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657166" w:rsidP="00657166">
      <w:pPr>
        <w:pStyle w:val="Heading2"/>
      </w:pPr>
      <w:bookmarkStart w:id="0" w:name="_Toc437239018"/>
      <w:bookmarkStart w:id="1" w:name="_Toc40780308"/>
      <w:bookmarkStart w:id="2" w:name="_Toc44400054"/>
      <w:r w:rsidRPr="00657166">
        <w:t>Vzor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(poplatek nebyl zaplacen včas)</w:t>
      </w:r>
      <w:bookmarkEnd w:id="0"/>
      <w:bookmarkEnd w:id="1"/>
      <w:bookmarkEnd w:id="2"/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  <w:bookmarkStart w:id="3" w:name="_GoBack"/>
      <w:bookmarkEnd w:id="3"/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Příjemce rozhodnutí: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Datum narození/RČ/IČO: ……………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…..(dále jen „správce poplatku“) Vám podle ustanovení § 11 zákona č. 565/1990 Sb., o místních poplatcích, ve znění pozdějších předpisů,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 xml:space="preserve">) …………… č. ……… a v souladu s příslušnými ustanoveními zákona č. 280/2009 Sb., daňový řád, ve znění pozdějších předpisů, 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………………………………………………………</w:t>
      </w:r>
      <w:r w:rsidRPr="00657166">
        <w:rPr>
          <w:rFonts w:ascii="Arial" w:hAnsi="Arial"/>
          <w:sz w:val="20"/>
          <w:szCs w:val="20"/>
        </w:rPr>
        <w:t>….. v částce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(V případě vydání platebního výměru za více období je nutné vypsat každé období a odpovídající částku zvlášť a závěrem uvést celkovou výši poplatkové povinnosti.)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Tuto částku zaplaťte na účet správce poplatku č. …………………………………………, který je vedený u ……………………, konstantní symbol ……………, variabilní symbol ……………</w:t>
      </w:r>
      <w:r w:rsidRPr="00657166">
        <w:rPr>
          <w:rFonts w:ascii="Arial" w:hAnsi="Arial"/>
          <w:sz w:val="20"/>
          <w:szCs w:val="20"/>
        </w:rPr>
        <w:t>….. , a to</w:t>
      </w:r>
      <w:r w:rsidRPr="00657166">
        <w:rPr>
          <w:rFonts w:ascii="Arial" w:hAnsi="Arial"/>
          <w:sz w:val="20"/>
          <w:szCs w:val="20"/>
        </w:rPr>
        <w:t xml:space="preserve"> v náhradní lhůtě splatnosti do 15 dnů ode dne právní moci tohoto platebního výměru.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včas.)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odkladný účinek. 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2020-12-04T13:37:00Z</dcterms:created>
</cp:coreProperties>
</file>