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36177B" w:rsidRPr="006B14A0" w:rsidP="00EF629E">
      <w:pPr>
        <w:pStyle w:val="NoSpacing"/>
        <w:spacing w:before="2040" w:after="1200"/>
        <w:jc w:val="center"/>
        <w:rPr>
          <w:b/>
          <w:smallCaps/>
          <w:sz w:val="36"/>
          <w:szCs w:val="36"/>
        </w:rPr>
      </w:pPr>
      <w:bookmarkStart w:id="0" w:name="_GoBack"/>
      <w:bookmarkEnd w:id="0"/>
      <w:r w:rsidRPr="006B14A0">
        <w:rPr>
          <w:b/>
          <w:smallCaps/>
          <w:sz w:val="36"/>
          <w:szCs w:val="36"/>
        </w:rPr>
        <w:t xml:space="preserve">Systém vnitřních zásad, postupů a kontrolních opatření k naplnění povinností </w:t>
      </w:r>
      <w:r w:rsidRPr="006B14A0" w:rsidR="004245F3">
        <w:rPr>
          <w:b/>
          <w:smallCaps/>
          <w:sz w:val="36"/>
          <w:szCs w:val="36"/>
        </w:rPr>
        <w:t>stanovených zákonem č. 253/2008 </w:t>
      </w:r>
      <w:r w:rsidRPr="006B14A0">
        <w:rPr>
          <w:b/>
          <w:smallCaps/>
          <w:sz w:val="36"/>
          <w:szCs w:val="36"/>
        </w:rPr>
        <w:t>Sb., o některých opatřeních proti legaliz</w:t>
      </w:r>
      <w:r w:rsidRPr="006B14A0" w:rsidR="00EF629E">
        <w:rPr>
          <w:b/>
          <w:smallCaps/>
          <w:sz w:val="36"/>
          <w:szCs w:val="36"/>
        </w:rPr>
        <w:t>aci výnosů z trestné činnosti a </w:t>
      </w:r>
      <w:r w:rsidRPr="006B14A0" w:rsidR="004245F3">
        <w:rPr>
          <w:b/>
          <w:smallCaps/>
          <w:sz w:val="36"/>
          <w:szCs w:val="36"/>
        </w:rPr>
        <w:t>financování terorismu, ve znění </w:t>
      </w:r>
      <w:r w:rsidRPr="006B14A0" w:rsidR="00EF629E">
        <w:rPr>
          <w:b/>
          <w:smallCaps/>
          <w:sz w:val="36"/>
          <w:szCs w:val="36"/>
        </w:rPr>
        <w:t>pozdějších </w:t>
      </w:r>
      <w:r w:rsidRPr="006B14A0">
        <w:rPr>
          <w:b/>
          <w:smallCaps/>
          <w:sz w:val="36"/>
          <w:szCs w:val="36"/>
        </w:rPr>
        <w:t>předpisů</w:t>
      </w:r>
    </w:p>
    <w:p w:rsidR="008D0FA0" w:rsidRPr="006B14A0" w:rsidP="00EF629E">
      <w:pPr>
        <w:pStyle w:val="Default"/>
        <w:spacing w:before="5040" w:line="720" w:lineRule="auto"/>
        <w:rPr>
          <w:rFonts w:ascii="Arial" w:hAnsi="Arial" w:cs="Arial"/>
          <w:smallCaps/>
        </w:rPr>
      </w:pPr>
      <w:r>
        <w:rPr>
          <w:rFonts w:ascii="Arial" w:hAnsi="Arial" w:cs="Arial"/>
          <w:b/>
          <w:smallCaps/>
          <w:sz w:val="26"/>
          <w:szCs w:val="26"/>
        </w:rPr>
        <w:t>Název povinné osoby</w:t>
      </w:r>
      <w:r w:rsidRPr="006B14A0">
        <w:rPr>
          <w:rFonts w:ascii="Arial" w:hAnsi="Arial" w:cs="Arial"/>
          <w:b/>
          <w:smallCaps/>
          <w:sz w:val="26"/>
          <w:szCs w:val="26"/>
        </w:rPr>
        <w:t>:</w:t>
      </w:r>
      <w:r w:rsidRPr="006B14A0">
        <w:rPr>
          <w:rFonts w:ascii="Arial" w:hAnsi="Arial" w:cs="Arial"/>
          <w:smallCaps/>
        </w:rPr>
        <w:t>……………………………………………………………………</w:t>
      </w:r>
    </w:p>
    <w:p w:rsidR="008D0FA0" w:rsidRPr="006B14A0" w:rsidP="00EF629E">
      <w:pPr>
        <w:pStyle w:val="Default"/>
        <w:spacing w:line="720" w:lineRule="auto"/>
        <w:rPr>
          <w:rFonts w:ascii="Arial" w:hAnsi="Arial" w:cs="Arial"/>
          <w:smallCaps/>
        </w:rPr>
      </w:pPr>
      <w:r w:rsidRPr="006B14A0">
        <w:rPr>
          <w:rFonts w:ascii="Arial" w:hAnsi="Arial" w:cs="Arial"/>
          <w:b/>
          <w:smallCaps/>
          <w:sz w:val="26"/>
          <w:szCs w:val="26"/>
        </w:rPr>
        <w:t>IČO:</w:t>
      </w:r>
      <w:r w:rsidRPr="006B14A0">
        <w:rPr>
          <w:rFonts w:ascii="Arial" w:hAnsi="Arial" w:cs="Arial"/>
          <w:smallCaps/>
        </w:rPr>
        <w:t>……………………………………………………………………………...</w:t>
      </w:r>
      <w:r w:rsidRPr="006B14A0">
        <w:rPr>
          <w:rFonts w:ascii="Arial" w:hAnsi="Arial" w:cs="Arial"/>
          <w:smallCaps/>
        </w:rPr>
        <w:t>....................</w:t>
      </w:r>
    </w:p>
    <w:p w:rsidR="008D0FA0" w:rsidRPr="00EF629E" w:rsidP="00EF629E">
      <w:pPr>
        <w:pStyle w:val="Default"/>
        <w:spacing w:line="720" w:lineRule="auto"/>
        <w:rPr>
          <w:rFonts w:ascii="Arial" w:hAnsi="Arial" w:cs="Arial"/>
        </w:rPr>
      </w:pPr>
      <w:r>
        <w:rPr>
          <w:rFonts w:ascii="Arial" w:hAnsi="Arial" w:cs="Arial"/>
          <w:b/>
          <w:smallCaps/>
          <w:sz w:val="26"/>
          <w:szCs w:val="26"/>
        </w:rPr>
        <w:t>Sídlo</w:t>
      </w:r>
      <w:r w:rsidRPr="00EF629E" w:rsidR="00EF629E">
        <w:rPr>
          <w:rFonts w:ascii="Arial" w:hAnsi="Arial" w:cs="Arial"/>
          <w:b/>
          <w:sz w:val="26"/>
          <w:szCs w:val="26"/>
        </w:rPr>
        <w:t>:</w:t>
      </w:r>
      <w:r w:rsidRPr="00EF629E">
        <w:rPr>
          <w:rFonts w:ascii="Arial" w:hAnsi="Arial" w:cs="Arial"/>
        </w:rPr>
        <w:t>…………………………………………………………………………...</w:t>
      </w:r>
      <w:r w:rsidR="00EF629E">
        <w:rPr>
          <w:rFonts w:ascii="Arial" w:hAnsi="Arial" w:cs="Arial"/>
        </w:rPr>
        <w:t>.................</w:t>
      </w:r>
      <w:r>
        <w:rPr>
          <w:rFonts w:ascii="Arial" w:hAnsi="Arial" w:cs="Arial"/>
        </w:rPr>
        <w:t>...</w:t>
      </w:r>
    </w:p>
    <w:p w:rsidR="004245F3" w:rsidRPr="00EF629E" w:rsidP="00EF629E">
      <w:pPr>
        <w:spacing w:after="200" w:line="720" w:lineRule="auto"/>
        <w:jc w:val="left"/>
        <w:rPr>
          <w:rFonts w:cs="Arial"/>
        </w:rPr>
      </w:pPr>
      <w:r w:rsidRPr="00EF629E">
        <w:rPr>
          <w:rFonts w:cs="Arial"/>
        </w:rPr>
        <w:br w:type="page"/>
      </w:r>
    </w:p>
    <w:sdt>
      <w:sdtPr>
        <w:rPr>
          <w:rFonts w:ascii="Arial" w:hAnsi="Arial" w:eastAsiaTheme="minorHAnsi" w:cs="Arial"/>
          <w:b w:val="0"/>
          <w:bCs w:val="0"/>
          <w:color w:val="auto"/>
          <w:sz w:val="18"/>
          <w:szCs w:val="18"/>
        </w:rPr>
        <w:id w:val="14642005"/>
        <w:docPartObj>
          <w:docPartGallery w:val="Table of Contents"/>
          <w:docPartUnique/>
        </w:docPartObj>
      </w:sdtPr>
      <w:sdtContent>
        <w:p w:rsidR="004245F3" w:rsidRPr="00A27F4A" w:rsidP="00A27F4A">
          <w:pPr>
            <w:pStyle w:val="TOCHeading"/>
            <w:spacing w:after="120"/>
            <w:rPr>
              <w:rFonts w:ascii="Arial" w:hAnsi="Arial" w:cs="Arial"/>
              <w:sz w:val="22"/>
              <w:szCs w:val="22"/>
            </w:rPr>
          </w:pPr>
          <w:r w:rsidRPr="00A27F4A">
            <w:rPr>
              <w:rFonts w:ascii="Arial" w:hAnsi="Arial" w:cs="Arial"/>
              <w:color w:val="auto"/>
              <w:sz w:val="22"/>
              <w:szCs w:val="22"/>
            </w:rPr>
            <w:t>Obsah</w:t>
          </w:r>
        </w:p>
        <w:p w:rsidR="00A27F4A" w:rsidRPr="00A27F4A" w:rsidP="00A27F4A">
          <w:pPr>
            <w:pStyle w:val="TOC1"/>
            <w:tabs>
              <w:tab w:val="left" w:pos="440"/>
              <w:tab w:val="right" w:leader="dot" w:pos="9062"/>
            </w:tabs>
            <w:spacing w:after="60"/>
            <w:rPr>
              <w:rFonts w:eastAsiaTheme="minorEastAsia" w:cs="Arial"/>
              <w:noProof/>
              <w:sz w:val="18"/>
              <w:szCs w:val="18"/>
              <w:lang w:eastAsia="cs-CZ"/>
            </w:rPr>
          </w:pPr>
          <w:r w:rsidRPr="00A27F4A">
            <w:rPr>
              <w:rFonts w:cs="Arial"/>
              <w:sz w:val="18"/>
              <w:szCs w:val="18"/>
            </w:rPr>
            <w:fldChar w:fldCharType="begin"/>
          </w:r>
          <w:r w:rsidRPr="00A27F4A" w:rsidR="004245F3">
            <w:rPr>
              <w:rFonts w:cs="Arial"/>
              <w:sz w:val="18"/>
              <w:szCs w:val="18"/>
            </w:rPr>
            <w:instrText xml:space="preserve"> TOC \o "1-3" \h \z \u </w:instrText>
          </w:r>
          <w:r w:rsidRPr="00A27F4A">
            <w:rPr>
              <w:rFonts w:cs="Arial"/>
              <w:sz w:val="18"/>
              <w:szCs w:val="18"/>
            </w:rPr>
            <w:fldChar w:fldCharType="separate"/>
          </w:r>
          <w:r>
            <w:fldChar w:fldCharType="begin"/>
          </w:r>
          <w:r>
            <w:instrText xml:space="preserve"> HYPERLINK \l "_Toc416355297" </w:instrText>
          </w:r>
          <w:r>
            <w:fldChar w:fldCharType="separate"/>
          </w:r>
          <w:r w:rsidRPr="00A27F4A">
            <w:rPr>
              <w:rStyle w:val="Hyperlink"/>
              <w:rFonts w:cs="Arial"/>
              <w:noProof/>
              <w:sz w:val="18"/>
              <w:szCs w:val="18"/>
            </w:rPr>
            <w:t>1</w:t>
          </w:r>
          <w:r w:rsidRPr="00A27F4A">
            <w:rPr>
              <w:rFonts w:eastAsiaTheme="minorEastAsia" w:cs="Arial"/>
              <w:noProof/>
              <w:sz w:val="18"/>
              <w:szCs w:val="18"/>
              <w:lang w:eastAsia="cs-CZ"/>
            </w:rPr>
            <w:tab/>
          </w:r>
          <w:r w:rsidRPr="00A27F4A">
            <w:rPr>
              <w:rStyle w:val="Hyperlink"/>
              <w:rFonts w:cs="Arial"/>
              <w:noProof/>
              <w:sz w:val="18"/>
              <w:szCs w:val="18"/>
            </w:rPr>
            <w:t>Seznam zkratek</w:t>
          </w:r>
          <w:r w:rsidRPr="00A27F4A">
            <w:rPr>
              <w:rFonts w:cs="Arial"/>
              <w:noProof/>
              <w:webHidden/>
              <w:sz w:val="18"/>
              <w:szCs w:val="18"/>
            </w:rPr>
            <w:tab/>
          </w:r>
          <w:r w:rsidRPr="00A27F4A">
            <w:rPr>
              <w:rFonts w:cs="Arial"/>
              <w:noProof/>
              <w:webHidden/>
              <w:sz w:val="18"/>
              <w:szCs w:val="18"/>
            </w:rPr>
            <w:fldChar w:fldCharType="begin"/>
          </w:r>
          <w:r w:rsidRPr="00A27F4A">
            <w:rPr>
              <w:rFonts w:cs="Arial"/>
              <w:noProof/>
              <w:webHidden/>
              <w:sz w:val="18"/>
              <w:szCs w:val="18"/>
            </w:rPr>
            <w:instrText xml:space="preserve"> PAGEREF _Toc416355297 \h </w:instrText>
          </w:r>
          <w:r w:rsidRPr="00A27F4A">
            <w:rPr>
              <w:rFonts w:cs="Arial"/>
              <w:noProof/>
              <w:webHidden/>
              <w:sz w:val="18"/>
              <w:szCs w:val="18"/>
            </w:rPr>
            <w:fldChar w:fldCharType="separate"/>
          </w:r>
          <w:r w:rsidRPr="00A27F4A">
            <w:rPr>
              <w:rFonts w:cs="Arial"/>
              <w:noProof/>
              <w:webHidden/>
              <w:sz w:val="18"/>
              <w:szCs w:val="18"/>
            </w:rPr>
            <w:t>3</w:t>
          </w:r>
          <w:r w:rsidRPr="00A27F4A">
            <w:rPr>
              <w:rFonts w:cs="Arial"/>
              <w:noProof/>
              <w:webHidden/>
              <w:sz w:val="18"/>
              <w:szCs w:val="18"/>
            </w:rPr>
            <w:fldChar w:fldCharType="end"/>
          </w:r>
          <w:r>
            <w:fldChar w:fldCharType="end"/>
          </w:r>
        </w:p>
        <w:p w:rsidR="00A27F4A" w:rsidRPr="00A27F4A" w:rsidP="00A27F4A">
          <w:pPr>
            <w:pStyle w:val="TOC1"/>
            <w:tabs>
              <w:tab w:val="left" w:pos="440"/>
              <w:tab w:val="right" w:leader="dot" w:pos="9062"/>
            </w:tabs>
            <w:spacing w:after="60"/>
            <w:rPr>
              <w:rFonts w:eastAsiaTheme="minorEastAsia" w:cs="Arial"/>
              <w:noProof/>
              <w:sz w:val="18"/>
              <w:szCs w:val="18"/>
              <w:lang w:eastAsia="cs-CZ"/>
            </w:rPr>
          </w:pPr>
          <w:r>
            <w:fldChar w:fldCharType="begin"/>
          </w:r>
          <w:r>
            <w:instrText xml:space="preserve"> HYPERLINK \l "_Toc416355298" </w:instrText>
          </w:r>
          <w:r>
            <w:fldChar w:fldCharType="separate"/>
          </w:r>
          <w:r w:rsidRPr="00A27F4A">
            <w:rPr>
              <w:rStyle w:val="Hyperlink"/>
              <w:rFonts w:cs="Arial"/>
              <w:noProof/>
              <w:sz w:val="18"/>
              <w:szCs w:val="18"/>
            </w:rPr>
            <w:t>2</w:t>
          </w:r>
          <w:r w:rsidRPr="00A27F4A">
            <w:rPr>
              <w:rFonts w:eastAsiaTheme="minorEastAsia" w:cs="Arial"/>
              <w:noProof/>
              <w:sz w:val="18"/>
              <w:szCs w:val="18"/>
              <w:lang w:eastAsia="cs-CZ"/>
            </w:rPr>
            <w:tab/>
          </w:r>
          <w:r w:rsidRPr="00A27F4A">
            <w:rPr>
              <w:rStyle w:val="Hyperlink"/>
              <w:rFonts w:cs="Arial"/>
              <w:noProof/>
              <w:sz w:val="18"/>
              <w:szCs w:val="18"/>
            </w:rPr>
            <w:t>Vymezení pojmů</w:t>
          </w:r>
          <w:r w:rsidRPr="00A27F4A">
            <w:rPr>
              <w:rFonts w:cs="Arial"/>
              <w:noProof/>
              <w:webHidden/>
              <w:sz w:val="18"/>
              <w:szCs w:val="18"/>
            </w:rPr>
            <w:tab/>
          </w:r>
          <w:r w:rsidRPr="00A27F4A">
            <w:rPr>
              <w:rFonts w:cs="Arial"/>
              <w:noProof/>
              <w:webHidden/>
              <w:sz w:val="18"/>
              <w:szCs w:val="18"/>
            </w:rPr>
            <w:fldChar w:fldCharType="begin"/>
          </w:r>
          <w:r w:rsidRPr="00A27F4A">
            <w:rPr>
              <w:rFonts w:cs="Arial"/>
              <w:noProof/>
              <w:webHidden/>
              <w:sz w:val="18"/>
              <w:szCs w:val="18"/>
            </w:rPr>
            <w:instrText xml:space="preserve"> PAGEREF _Toc416355298 \h </w:instrText>
          </w:r>
          <w:r w:rsidRPr="00A27F4A">
            <w:rPr>
              <w:rFonts w:cs="Arial"/>
              <w:noProof/>
              <w:webHidden/>
              <w:sz w:val="18"/>
              <w:szCs w:val="18"/>
            </w:rPr>
            <w:fldChar w:fldCharType="separate"/>
          </w:r>
          <w:r w:rsidRPr="00A27F4A">
            <w:rPr>
              <w:rFonts w:cs="Arial"/>
              <w:noProof/>
              <w:webHidden/>
              <w:sz w:val="18"/>
              <w:szCs w:val="18"/>
            </w:rPr>
            <w:t>4</w:t>
          </w:r>
          <w:r w:rsidRPr="00A27F4A">
            <w:rPr>
              <w:rFonts w:cs="Arial"/>
              <w:noProof/>
              <w:webHidden/>
              <w:sz w:val="18"/>
              <w:szCs w:val="18"/>
            </w:rPr>
            <w:fldChar w:fldCharType="end"/>
          </w:r>
          <w:r>
            <w:fldChar w:fldCharType="end"/>
          </w:r>
        </w:p>
        <w:p w:rsidR="00A27F4A" w:rsidRPr="00A27F4A" w:rsidP="00A27F4A">
          <w:pPr>
            <w:pStyle w:val="TOC1"/>
            <w:tabs>
              <w:tab w:val="left" w:pos="440"/>
              <w:tab w:val="right" w:leader="dot" w:pos="9062"/>
            </w:tabs>
            <w:spacing w:after="60"/>
            <w:rPr>
              <w:rFonts w:eastAsiaTheme="minorEastAsia" w:cs="Arial"/>
              <w:noProof/>
              <w:sz w:val="18"/>
              <w:szCs w:val="18"/>
              <w:lang w:eastAsia="cs-CZ"/>
            </w:rPr>
          </w:pPr>
          <w:r>
            <w:fldChar w:fldCharType="begin"/>
          </w:r>
          <w:r>
            <w:instrText xml:space="preserve"> HYPERLINK \l "_Toc416355299" </w:instrText>
          </w:r>
          <w:r>
            <w:fldChar w:fldCharType="separate"/>
          </w:r>
          <w:r w:rsidRPr="00A27F4A">
            <w:rPr>
              <w:rStyle w:val="Hyperlink"/>
              <w:rFonts w:cs="Arial"/>
              <w:noProof/>
              <w:sz w:val="18"/>
              <w:szCs w:val="18"/>
            </w:rPr>
            <w:t>3</w:t>
          </w:r>
          <w:r w:rsidRPr="00A27F4A">
            <w:rPr>
              <w:rFonts w:eastAsiaTheme="minorEastAsia" w:cs="Arial"/>
              <w:noProof/>
              <w:sz w:val="18"/>
              <w:szCs w:val="18"/>
              <w:lang w:eastAsia="cs-CZ"/>
            </w:rPr>
            <w:tab/>
          </w:r>
          <w:r w:rsidRPr="00A27F4A">
            <w:rPr>
              <w:rStyle w:val="Hyperlink"/>
              <w:rFonts w:cs="Arial"/>
              <w:noProof/>
              <w:sz w:val="18"/>
              <w:szCs w:val="18"/>
            </w:rPr>
            <w:t>Podrobný demonstrativní výčet znaků podezřelých obchodů</w:t>
          </w:r>
          <w:r w:rsidRPr="00A27F4A">
            <w:rPr>
              <w:rFonts w:cs="Arial"/>
              <w:noProof/>
              <w:webHidden/>
              <w:sz w:val="18"/>
              <w:szCs w:val="18"/>
            </w:rPr>
            <w:tab/>
          </w:r>
          <w:r w:rsidRPr="00A27F4A">
            <w:rPr>
              <w:rFonts w:cs="Arial"/>
              <w:noProof/>
              <w:webHidden/>
              <w:sz w:val="18"/>
              <w:szCs w:val="18"/>
            </w:rPr>
            <w:fldChar w:fldCharType="begin"/>
          </w:r>
          <w:r w:rsidRPr="00A27F4A">
            <w:rPr>
              <w:rFonts w:cs="Arial"/>
              <w:noProof/>
              <w:webHidden/>
              <w:sz w:val="18"/>
              <w:szCs w:val="18"/>
            </w:rPr>
            <w:instrText xml:space="preserve"> PAGEREF _Toc416355299 \h </w:instrText>
          </w:r>
          <w:r w:rsidRPr="00A27F4A">
            <w:rPr>
              <w:rFonts w:cs="Arial"/>
              <w:noProof/>
              <w:webHidden/>
              <w:sz w:val="18"/>
              <w:szCs w:val="18"/>
            </w:rPr>
            <w:fldChar w:fldCharType="separate"/>
          </w:r>
          <w:r w:rsidRPr="00A27F4A">
            <w:rPr>
              <w:rFonts w:cs="Arial"/>
              <w:noProof/>
              <w:webHidden/>
              <w:sz w:val="18"/>
              <w:szCs w:val="18"/>
            </w:rPr>
            <w:t>8</w:t>
          </w:r>
          <w:r w:rsidRPr="00A27F4A">
            <w:rPr>
              <w:rFonts w:cs="Arial"/>
              <w:noProof/>
              <w:webHidden/>
              <w:sz w:val="18"/>
              <w:szCs w:val="18"/>
            </w:rPr>
            <w:fldChar w:fldCharType="end"/>
          </w:r>
          <w:r>
            <w:fldChar w:fldCharType="end"/>
          </w:r>
        </w:p>
        <w:p w:rsidR="00A27F4A" w:rsidRPr="00A27F4A" w:rsidP="00A27F4A">
          <w:pPr>
            <w:pStyle w:val="TOC2"/>
            <w:tabs>
              <w:tab w:val="left" w:pos="880"/>
              <w:tab w:val="right" w:leader="dot" w:pos="9062"/>
            </w:tabs>
            <w:spacing w:after="60"/>
            <w:rPr>
              <w:rFonts w:eastAsiaTheme="minorEastAsia" w:cs="Arial"/>
              <w:noProof/>
              <w:sz w:val="18"/>
              <w:szCs w:val="18"/>
              <w:lang w:eastAsia="cs-CZ"/>
            </w:rPr>
          </w:pPr>
          <w:r>
            <w:fldChar w:fldCharType="begin"/>
          </w:r>
          <w:r>
            <w:instrText xml:space="preserve"> HYPERLINK \l "_Toc416355300" </w:instrText>
          </w:r>
          <w:r>
            <w:fldChar w:fldCharType="separate"/>
          </w:r>
          <w:r w:rsidRPr="00A27F4A">
            <w:rPr>
              <w:rStyle w:val="Hyperlink"/>
              <w:rFonts w:cs="Arial"/>
              <w:noProof/>
              <w:sz w:val="18"/>
              <w:szCs w:val="18"/>
              <w14:scene3d>
                <w14:camera w14:prst="orthographicFront"/>
                <w14:lightRig w14:rig="threePt" w14:dir="t">
                  <w14:rot w14:lat="0" w14:lon="0" w14:rev="0"/>
                </w14:lightRig>
              </w14:scene3d>
            </w:rPr>
            <w:t>3.1</w:t>
          </w:r>
          <w:r w:rsidRPr="00A27F4A">
            <w:rPr>
              <w:rFonts w:eastAsiaTheme="minorEastAsia" w:cs="Arial"/>
              <w:noProof/>
              <w:sz w:val="18"/>
              <w:szCs w:val="18"/>
              <w:lang w:eastAsia="cs-CZ"/>
            </w:rPr>
            <w:tab/>
          </w:r>
          <w:r w:rsidRPr="00A27F4A">
            <w:rPr>
              <w:rStyle w:val="Hyperlink"/>
              <w:rFonts w:cs="Arial"/>
              <w:noProof/>
              <w:sz w:val="18"/>
              <w:szCs w:val="18"/>
            </w:rPr>
            <w:t>Fakultativní znaky podezřelých obchodů</w:t>
          </w:r>
          <w:r w:rsidRPr="00A27F4A">
            <w:rPr>
              <w:rFonts w:cs="Arial"/>
              <w:noProof/>
              <w:webHidden/>
              <w:sz w:val="18"/>
              <w:szCs w:val="18"/>
            </w:rPr>
            <w:tab/>
          </w:r>
          <w:r w:rsidRPr="00A27F4A">
            <w:rPr>
              <w:rFonts w:cs="Arial"/>
              <w:noProof/>
              <w:webHidden/>
              <w:sz w:val="18"/>
              <w:szCs w:val="18"/>
            </w:rPr>
            <w:fldChar w:fldCharType="begin"/>
          </w:r>
          <w:r w:rsidRPr="00A27F4A">
            <w:rPr>
              <w:rFonts w:cs="Arial"/>
              <w:noProof/>
              <w:webHidden/>
              <w:sz w:val="18"/>
              <w:szCs w:val="18"/>
            </w:rPr>
            <w:instrText xml:space="preserve"> PAGEREF _Toc416355300 \h </w:instrText>
          </w:r>
          <w:r w:rsidRPr="00A27F4A">
            <w:rPr>
              <w:rFonts w:cs="Arial"/>
              <w:noProof/>
              <w:webHidden/>
              <w:sz w:val="18"/>
              <w:szCs w:val="18"/>
            </w:rPr>
            <w:fldChar w:fldCharType="separate"/>
          </w:r>
          <w:r w:rsidRPr="00A27F4A">
            <w:rPr>
              <w:rFonts w:cs="Arial"/>
              <w:noProof/>
              <w:webHidden/>
              <w:sz w:val="18"/>
              <w:szCs w:val="18"/>
            </w:rPr>
            <w:t>8</w:t>
          </w:r>
          <w:r w:rsidRPr="00A27F4A">
            <w:rPr>
              <w:rFonts w:cs="Arial"/>
              <w:noProof/>
              <w:webHidden/>
              <w:sz w:val="18"/>
              <w:szCs w:val="18"/>
            </w:rPr>
            <w:fldChar w:fldCharType="end"/>
          </w:r>
          <w:r>
            <w:fldChar w:fldCharType="end"/>
          </w:r>
        </w:p>
        <w:p w:rsidR="00A27F4A" w:rsidRPr="00A27F4A" w:rsidP="00A27F4A">
          <w:pPr>
            <w:pStyle w:val="TOC2"/>
            <w:tabs>
              <w:tab w:val="left" w:pos="880"/>
              <w:tab w:val="right" w:leader="dot" w:pos="9062"/>
            </w:tabs>
            <w:spacing w:after="60"/>
            <w:rPr>
              <w:rFonts w:eastAsiaTheme="minorEastAsia" w:cs="Arial"/>
              <w:noProof/>
              <w:sz w:val="18"/>
              <w:szCs w:val="18"/>
              <w:lang w:eastAsia="cs-CZ"/>
            </w:rPr>
          </w:pPr>
          <w:r>
            <w:fldChar w:fldCharType="begin"/>
          </w:r>
          <w:r>
            <w:instrText xml:space="preserve"> HYPERLINK \l "_Toc416355301" </w:instrText>
          </w:r>
          <w:r>
            <w:fldChar w:fldCharType="separate"/>
          </w:r>
          <w:r w:rsidRPr="00A27F4A">
            <w:rPr>
              <w:rStyle w:val="Hyperlink"/>
              <w:rFonts w:cs="Arial"/>
              <w:noProof/>
              <w:sz w:val="18"/>
              <w:szCs w:val="18"/>
              <w14:scene3d>
                <w14:camera w14:prst="orthographicFront"/>
                <w14:lightRig w14:rig="threePt" w14:dir="t">
                  <w14:rot w14:lat="0" w14:lon="0" w14:rev="0"/>
                </w14:lightRig>
              </w14:scene3d>
            </w:rPr>
            <w:t>3.2</w:t>
          </w:r>
          <w:r w:rsidRPr="00A27F4A">
            <w:rPr>
              <w:rFonts w:eastAsiaTheme="minorEastAsia" w:cs="Arial"/>
              <w:noProof/>
              <w:sz w:val="18"/>
              <w:szCs w:val="18"/>
              <w:lang w:eastAsia="cs-CZ"/>
            </w:rPr>
            <w:tab/>
          </w:r>
          <w:r w:rsidRPr="00A27F4A">
            <w:rPr>
              <w:rStyle w:val="Hyperlink"/>
              <w:rFonts w:cs="Arial"/>
              <w:noProof/>
              <w:sz w:val="18"/>
              <w:szCs w:val="18"/>
            </w:rPr>
            <w:t>Obligatorní znaky podezřelých obchodů</w:t>
          </w:r>
          <w:r w:rsidRPr="00A27F4A">
            <w:rPr>
              <w:rFonts w:cs="Arial"/>
              <w:noProof/>
              <w:webHidden/>
              <w:sz w:val="18"/>
              <w:szCs w:val="18"/>
            </w:rPr>
            <w:tab/>
          </w:r>
          <w:r w:rsidRPr="00A27F4A">
            <w:rPr>
              <w:rFonts w:cs="Arial"/>
              <w:noProof/>
              <w:webHidden/>
              <w:sz w:val="18"/>
              <w:szCs w:val="18"/>
            </w:rPr>
            <w:fldChar w:fldCharType="begin"/>
          </w:r>
          <w:r w:rsidRPr="00A27F4A">
            <w:rPr>
              <w:rFonts w:cs="Arial"/>
              <w:noProof/>
              <w:webHidden/>
              <w:sz w:val="18"/>
              <w:szCs w:val="18"/>
            </w:rPr>
            <w:instrText xml:space="preserve"> PAGEREF _Toc416355301 \h </w:instrText>
          </w:r>
          <w:r w:rsidRPr="00A27F4A">
            <w:rPr>
              <w:rFonts w:cs="Arial"/>
              <w:noProof/>
              <w:webHidden/>
              <w:sz w:val="18"/>
              <w:szCs w:val="18"/>
            </w:rPr>
            <w:fldChar w:fldCharType="separate"/>
          </w:r>
          <w:r w:rsidRPr="00A27F4A">
            <w:rPr>
              <w:rFonts w:cs="Arial"/>
              <w:noProof/>
              <w:webHidden/>
              <w:sz w:val="18"/>
              <w:szCs w:val="18"/>
            </w:rPr>
            <w:t>9</w:t>
          </w:r>
          <w:r w:rsidRPr="00A27F4A">
            <w:rPr>
              <w:rFonts w:cs="Arial"/>
              <w:noProof/>
              <w:webHidden/>
              <w:sz w:val="18"/>
              <w:szCs w:val="18"/>
            </w:rPr>
            <w:fldChar w:fldCharType="end"/>
          </w:r>
          <w:r>
            <w:fldChar w:fldCharType="end"/>
          </w:r>
        </w:p>
        <w:p w:rsidR="00A27F4A" w:rsidRPr="00A27F4A" w:rsidP="00A27F4A">
          <w:pPr>
            <w:pStyle w:val="TOC1"/>
            <w:tabs>
              <w:tab w:val="left" w:pos="440"/>
              <w:tab w:val="right" w:leader="dot" w:pos="9062"/>
            </w:tabs>
            <w:spacing w:after="60"/>
            <w:rPr>
              <w:rFonts w:eastAsiaTheme="minorEastAsia" w:cs="Arial"/>
              <w:noProof/>
              <w:sz w:val="18"/>
              <w:szCs w:val="18"/>
              <w:lang w:eastAsia="cs-CZ"/>
            </w:rPr>
          </w:pPr>
          <w:r>
            <w:fldChar w:fldCharType="begin"/>
          </w:r>
          <w:r>
            <w:instrText xml:space="preserve"> HYPERLINK \l "_Toc416355302" </w:instrText>
          </w:r>
          <w:r>
            <w:fldChar w:fldCharType="separate"/>
          </w:r>
          <w:r w:rsidRPr="00A27F4A">
            <w:rPr>
              <w:rStyle w:val="Hyperlink"/>
              <w:rFonts w:cs="Arial"/>
              <w:noProof/>
              <w:sz w:val="18"/>
              <w:szCs w:val="18"/>
            </w:rPr>
            <w:t>4</w:t>
          </w:r>
          <w:r w:rsidRPr="00A27F4A">
            <w:rPr>
              <w:rFonts w:eastAsiaTheme="minorEastAsia" w:cs="Arial"/>
              <w:noProof/>
              <w:sz w:val="18"/>
              <w:szCs w:val="18"/>
              <w:lang w:eastAsia="cs-CZ"/>
            </w:rPr>
            <w:tab/>
          </w:r>
          <w:r w:rsidRPr="00A27F4A">
            <w:rPr>
              <w:rStyle w:val="Hyperlink"/>
              <w:rFonts w:cs="Arial"/>
              <w:noProof/>
              <w:sz w:val="18"/>
              <w:szCs w:val="18"/>
            </w:rPr>
            <w:t>Způsob identifikace klienta, zahrnující opatření k rozpoznání politicky exponovaných osob a subjektů, vůči nimž Česká republika uplatňuje mezinárodní sankce podle sankčního zákona</w:t>
          </w:r>
          <w:r w:rsidRPr="00A27F4A">
            <w:rPr>
              <w:rFonts w:cs="Arial"/>
              <w:noProof/>
              <w:webHidden/>
              <w:sz w:val="18"/>
              <w:szCs w:val="18"/>
            </w:rPr>
            <w:tab/>
          </w:r>
          <w:r w:rsidRPr="00A27F4A">
            <w:rPr>
              <w:rFonts w:cs="Arial"/>
              <w:noProof/>
              <w:webHidden/>
              <w:sz w:val="18"/>
              <w:szCs w:val="18"/>
            </w:rPr>
            <w:fldChar w:fldCharType="begin"/>
          </w:r>
          <w:r w:rsidRPr="00A27F4A">
            <w:rPr>
              <w:rFonts w:cs="Arial"/>
              <w:noProof/>
              <w:webHidden/>
              <w:sz w:val="18"/>
              <w:szCs w:val="18"/>
            </w:rPr>
            <w:instrText xml:space="preserve"> PAGEREF _Toc416355302 \h </w:instrText>
          </w:r>
          <w:r w:rsidRPr="00A27F4A">
            <w:rPr>
              <w:rFonts w:cs="Arial"/>
              <w:noProof/>
              <w:webHidden/>
              <w:sz w:val="18"/>
              <w:szCs w:val="18"/>
            </w:rPr>
            <w:fldChar w:fldCharType="separate"/>
          </w:r>
          <w:r w:rsidRPr="00A27F4A">
            <w:rPr>
              <w:rFonts w:cs="Arial"/>
              <w:noProof/>
              <w:webHidden/>
              <w:sz w:val="18"/>
              <w:szCs w:val="18"/>
            </w:rPr>
            <w:t>9</w:t>
          </w:r>
          <w:r w:rsidRPr="00A27F4A">
            <w:rPr>
              <w:rFonts w:cs="Arial"/>
              <w:noProof/>
              <w:webHidden/>
              <w:sz w:val="18"/>
              <w:szCs w:val="18"/>
            </w:rPr>
            <w:fldChar w:fldCharType="end"/>
          </w:r>
          <w:r>
            <w:fldChar w:fldCharType="end"/>
          </w:r>
        </w:p>
        <w:p w:rsidR="00A27F4A" w:rsidRPr="00A27F4A" w:rsidP="00A27F4A">
          <w:pPr>
            <w:pStyle w:val="TOC2"/>
            <w:tabs>
              <w:tab w:val="left" w:pos="880"/>
              <w:tab w:val="right" w:leader="dot" w:pos="9062"/>
            </w:tabs>
            <w:spacing w:after="60"/>
            <w:rPr>
              <w:rFonts w:eastAsiaTheme="minorEastAsia" w:cs="Arial"/>
              <w:noProof/>
              <w:sz w:val="18"/>
              <w:szCs w:val="18"/>
              <w:lang w:eastAsia="cs-CZ"/>
            </w:rPr>
          </w:pPr>
          <w:r>
            <w:fldChar w:fldCharType="begin"/>
          </w:r>
          <w:r>
            <w:instrText xml:space="preserve"> HYPERLINK \l "_Toc416355303" </w:instrText>
          </w:r>
          <w:r>
            <w:fldChar w:fldCharType="separate"/>
          </w:r>
          <w:r w:rsidRPr="00A27F4A">
            <w:rPr>
              <w:rStyle w:val="Hyperlink"/>
              <w:rFonts w:cs="Arial"/>
              <w:noProof/>
              <w:sz w:val="18"/>
              <w:szCs w:val="18"/>
              <w14:scene3d>
                <w14:camera w14:prst="orthographicFront"/>
                <w14:lightRig w14:rig="threePt" w14:dir="t">
                  <w14:rot w14:lat="0" w14:lon="0" w14:rev="0"/>
                </w14:lightRig>
              </w14:scene3d>
            </w:rPr>
            <w:t>4.1</w:t>
          </w:r>
          <w:r w:rsidRPr="00A27F4A">
            <w:rPr>
              <w:rFonts w:eastAsiaTheme="minorEastAsia" w:cs="Arial"/>
              <w:noProof/>
              <w:sz w:val="18"/>
              <w:szCs w:val="18"/>
              <w:lang w:eastAsia="cs-CZ"/>
            </w:rPr>
            <w:tab/>
          </w:r>
          <w:r w:rsidRPr="00A27F4A">
            <w:rPr>
              <w:rStyle w:val="Hyperlink"/>
              <w:rFonts w:cs="Arial"/>
              <w:noProof/>
              <w:sz w:val="18"/>
              <w:szCs w:val="18"/>
            </w:rPr>
            <w:t>Identifikace klienta</w:t>
          </w:r>
          <w:r w:rsidRPr="00A27F4A">
            <w:rPr>
              <w:rFonts w:cs="Arial"/>
              <w:noProof/>
              <w:webHidden/>
              <w:sz w:val="18"/>
              <w:szCs w:val="18"/>
            </w:rPr>
            <w:tab/>
          </w:r>
          <w:r w:rsidRPr="00A27F4A">
            <w:rPr>
              <w:rFonts w:cs="Arial"/>
              <w:noProof/>
              <w:webHidden/>
              <w:sz w:val="18"/>
              <w:szCs w:val="18"/>
            </w:rPr>
            <w:fldChar w:fldCharType="begin"/>
          </w:r>
          <w:r w:rsidRPr="00A27F4A">
            <w:rPr>
              <w:rFonts w:cs="Arial"/>
              <w:noProof/>
              <w:webHidden/>
              <w:sz w:val="18"/>
              <w:szCs w:val="18"/>
            </w:rPr>
            <w:instrText xml:space="preserve"> PAGEREF _Toc416355303 \h </w:instrText>
          </w:r>
          <w:r w:rsidRPr="00A27F4A">
            <w:rPr>
              <w:rFonts w:cs="Arial"/>
              <w:noProof/>
              <w:webHidden/>
              <w:sz w:val="18"/>
              <w:szCs w:val="18"/>
            </w:rPr>
            <w:fldChar w:fldCharType="separate"/>
          </w:r>
          <w:r w:rsidRPr="00A27F4A">
            <w:rPr>
              <w:rFonts w:cs="Arial"/>
              <w:noProof/>
              <w:webHidden/>
              <w:sz w:val="18"/>
              <w:szCs w:val="18"/>
            </w:rPr>
            <w:t>9</w:t>
          </w:r>
          <w:r w:rsidRPr="00A27F4A">
            <w:rPr>
              <w:rFonts w:cs="Arial"/>
              <w:noProof/>
              <w:webHidden/>
              <w:sz w:val="18"/>
              <w:szCs w:val="18"/>
            </w:rPr>
            <w:fldChar w:fldCharType="end"/>
          </w:r>
          <w:r>
            <w:fldChar w:fldCharType="end"/>
          </w:r>
        </w:p>
        <w:p w:rsidR="00A27F4A" w:rsidRPr="00A27F4A" w:rsidP="00A27F4A">
          <w:pPr>
            <w:pStyle w:val="TOC3"/>
            <w:tabs>
              <w:tab w:val="left" w:pos="1320"/>
              <w:tab w:val="right" w:leader="dot" w:pos="9062"/>
            </w:tabs>
            <w:spacing w:after="60"/>
            <w:rPr>
              <w:rFonts w:eastAsiaTheme="minorEastAsia" w:cs="Arial"/>
              <w:noProof/>
              <w:sz w:val="18"/>
              <w:szCs w:val="18"/>
              <w:lang w:eastAsia="cs-CZ"/>
            </w:rPr>
          </w:pPr>
          <w:r>
            <w:fldChar w:fldCharType="begin"/>
          </w:r>
          <w:r>
            <w:instrText xml:space="preserve"> HYPERLINK \l "_Toc416355304" </w:instrText>
          </w:r>
          <w:r>
            <w:fldChar w:fldCharType="separate"/>
          </w:r>
          <w:r w:rsidRPr="00A27F4A">
            <w:rPr>
              <w:rStyle w:val="Hyperlink"/>
              <w:rFonts w:cs="Arial"/>
              <w:noProof/>
              <w:sz w:val="18"/>
              <w:szCs w:val="18"/>
            </w:rPr>
            <w:t>4.1.1</w:t>
          </w:r>
          <w:r w:rsidRPr="00A27F4A">
            <w:rPr>
              <w:rFonts w:eastAsiaTheme="minorEastAsia" w:cs="Arial"/>
              <w:noProof/>
              <w:sz w:val="18"/>
              <w:szCs w:val="18"/>
              <w:lang w:eastAsia="cs-CZ"/>
            </w:rPr>
            <w:tab/>
          </w:r>
          <w:r w:rsidRPr="00A27F4A">
            <w:rPr>
              <w:rStyle w:val="Hyperlink"/>
              <w:rFonts w:cs="Arial"/>
              <w:noProof/>
              <w:sz w:val="18"/>
              <w:szCs w:val="18"/>
            </w:rPr>
            <w:t>Zjišťování identifikačních údajů</w:t>
          </w:r>
          <w:r w:rsidRPr="00A27F4A">
            <w:rPr>
              <w:rFonts w:cs="Arial"/>
              <w:noProof/>
              <w:webHidden/>
              <w:sz w:val="18"/>
              <w:szCs w:val="18"/>
            </w:rPr>
            <w:tab/>
          </w:r>
          <w:r w:rsidRPr="00A27F4A">
            <w:rPr>
              <w:rFonts w:cs="Arial"/>
              <w:noProof/>
              <w:webHidden/>
              <w:sz w:val="18"/>
              <w:szCs w:val="18"/>
            </w:rPr>
            <w:fldChar w:fldCharType="begin"/>
          </w:r>
          <w:r w:rsidRPr="00A27F4A">
            <w:rPr>
              <w:rFonts w:cs="Arial"/>
              <w:noProof/>
              <w:webHidden/>
              <w:sz w:val="18"/>
              <w:szCs w:val="18"/>
            </w:rPr>
            <w:instrText xml:space="preserve"> PAGEREF _Toc416355304 \h </w:instrText>
          </w:r>
          <w:r w:rsidRPr="00A27F4A">
            <w:rPr>
              <w:rFonts w:cs="Arial"/>
              <w:noProof/>
              <w:webHidden/>
              <w:sz w:val="18"/>
              <w:szCs w:val="18"/>
            </w:rPr>
            <w:fldChar w:fldCharType="separate"/>
          </w:r>
          <w:r w:rsidRPr="00A27F4A">
            <w:rPr>
              <w:rFonts w:cs="Arial"/>
              <w:noProof/>
              <w:webHidden/>
              <w:sz w:val="18"/>
              <w:szCs w:val="18"/>
            </w:rPr>
            <w:t>9</w:t>
          </w:r>
          <w:r w:rsidRPr="00A27F4A">
            <w:rPr>
              <w:rFonts w:cs="Arial"/>
              <w:noProof/>
              <w:webHidden/>
              <w:sz w:val="18"/>
              <w:szCs w:val="18"/>
            </w:rPr>
            <w:fldChar w:fldCharType="end"/>
          </w:r>
          <w:r>
            <w:fldChar w:fldCharType="end"/>
          </w:r>
        </w:p>
        <w:p w:rsidR="00A27F4A" w:rsidRPr="00A27F4A" w:rsidP="00A27F4A">
          <w:pPr>
            <w:pStyle w:val="TOC3"/>
            <w:tabs>
              <w:tab w:val="left" w:pos="1320"/>
              <w:tab w:val="right" w:leader="dot" w:pos="9062"/>
            </w:tabs>
            <w:spacing w:after="60"/>
            <w:rPr>
              <w:rFonts w:eastAsiaTheme="minorEastAsia" w:cs="Arial"/>
              <w:noProof/>
              <w:sz w:val="18"/>
              <w:szCs w:val="18"/>
              <w:lang w:eastAsia="cs-CZ"/>
            </w:rPr>
          </w:pPr>
          <w:r>
            <w:fldChar w:fldCharType="begin"/>
          </w:r>
          <w:r>
            <w:instrText xml:space="preserve"> HYPERLINK \l "_Toc416355305" </w:instrText>
          </w:r>
          <w:r>
            <w:fldChar w:fldCharType="separate"/>
          </w:r>
          <w:r w:rsidRPr="00A27F4A">
            <w:rPr>
              <w:rStyle w:val="Hyperlink"/>
              <w:rFonts w:cs="Arial"/>
              <w:noProof/>
              <w:sz w:val="18"/>
              <w:szCs w:val="18"/>
            </w:rPr>
            <w:t>4.1.2</w:t>
          </w:r>
          <w:r w:rsidRPr="00A27F4A">
            <w:rPr>
              <w:rFonts w:eastAsiaTheme="minorEastAsia" w:cs="Arial"/>
              <w:noProof/>
              <w:sz w:val="18"/>
              <w:szCs w:val="18"/>
              <w:lang w:eastAsia="cs-CZ"/>
            </w:rPr>
            <w:tab/>
          </w:r>
          <w:r w:rsidRPr="00A27F4A">
            <w:rPr>
              <w:rStyle w:val="Hyperlink"/>
              <w:rFonts w:cs="Arial"/>
              <w:noProof/>
              <w:sz w:val="18"/>
              <w:szCs w:val="18"/>
            </w:rPr>
            <w:t>Zjišťování politicky exponovaných osob</w:t>
          </w:r>
          <w:r w:rsidRPr="00A27F4A">
            <w:rPr>
              <w:rFonts w:cs="Arial"/>
              <w:noProof/>
              <w:webHidden/>
              <w:sz w:val="18"/>
              <w:szCs w:val="18"/>
            </w:rPr>
            <w:tab/>
          </w:r>
          <w:r w:rsidRPr="00A27F4A">
            <w:rPr>
              <w:rFonts w:cs="Arial"/>
              <w:noProof/>
              <w:webHidden/>
              <w:sz w:val="18"/>
              <w:szCs w:val="18"/>
            </w:rPr>
            <w:fldChar w:fldCharType="begin"/>
          </w:r>
          <w:r w:rsidRPr="00A27F4A">
            <w:rPr>
              <w:rFonts w:cs="Arial"/>
              <w:noProof/>
              <w:webHidden/>
              <w:sz w:val="18"/>
              <w:szCs w:val="18"/>
            </w:rPr>
            <w:instrText xml:space="preserve"> PAGEREF _Toc416355305 \h </w:instrText>
          </w:r>
          <w:r w:rsidRPr="00A27F4A">
            <w:rPr>
              <w:rFonts w:cs="Arial"/>
              <w:noProof/>
              <w:webHidden/>
              <w:sz w:val="18"/>
              <w:szCs w:val="18"/>
            </w:rPr>
            <w:fldChar w:fldCharType="separate"/>
          </w:r>
          <w:r w:rsidRPr="00A27F4A">
            <w:rPr>
              <w:rFonts w:cs="Arial"/>
              <w:noProof/>
              <w:webHidden/>
              <w:sz w:val="18"/>
              <w:szCs w:val="18"/>
            </w:rPr>
            <w:t>11</w:t>
          </w:r>
          <w:r w:rsidRPr="00A27F4A">
            <w:rPr>
              <w:rFonts w:cs="Arial"/>
              <w:noProof/>
              <w:webHidden/>
              <w:sz w:val="18"/>
              <w:szCs w:val="18"/>
            </w:rPr>
            <w:fldChar w:fldCharType="end"/>
          </w:r>
          <w:r>
            <w:fldChar w:fldCharType="end"/>
          </w:r>
        </w:p>
        <w:p w:rsidR="00A27F4A" w:rsidRPr="00A27F4A" w:rsidP="00A27F4A">
          <w:pPr>
            <w:pStyle w:val="TOC3"/>
            <w:tabs>
              <w:tab w:val="left" w:pos="1320"/>
              <w:tab w:val="right" w:leader="dot" w:pos="9062"/>
            </w:tabs>
            <w:spacing w:after="60"/>
            <w:rPr>
              <w:rFonts w:eastAsiaTheme="minorEastAsia" w:cs="Arial"/>
              <w:noProof/>
              <w:sz w:val="18"/>
              <w:szCs w:val="18"/>
              <w:lang w:eastAsia="cs-CZ"/>
            </w:rPr>
          </w:pPr>
          <w:r>
            <w:fldChar w:fldCharType="begin"/>
          </w:r>
          <w:r>
            <w:instrText xml:space="preserve"> HYPERLINK \l "_Toc416355306" </w:instrText>
          </w:r>
          <w:r>
            <w:fldChar w:fldCharType="separate"/>
          </w:r>
          <w:r w:rsidRPr="00A27F4A">
            <w:rPr>
              <w:rStyle w:val="Hyperlink"/>
              <w:rFonts w:cs="Arial"/>
              <w:noProof/>
              <w:sz w:val="18"/>
              <w:szCs w:val="18"/>
            </w:rPr>
            <w:t>4.1.3</w:t>
          </w:r>
          <w:r w:rsidRPr="00A27F4A">
            <w:rPr>
              <w:rFonts w:eastAsiaTheme="minorEastAsia" w:cs="Arial"/>
              <w:noProof/>
              <w:sz w:val="18"/>
              <w:szCs w:val="18"/>
              <w:lang w:eastAsia="cs-CZ"/>
            </w:rPr>
            <w:tab/>
          </w:r>
          <w:r w:rsidRPr="00A27F4A">
            <w:rPr>
              <w:rStyle w:val="Hyperlink"/>
              <w:rFonts w:cs="Arial"/>
              <w:noProof/>
              <w:sz w:val="18"/>
              <w:szCs w:val="18"/>
            </w:rPr>
            <w:t>Zjišťování osob a subjektů, na které se vztahují mezinárodní sankce</w:t>
          </w:r>
          <w:r w:rsidRPr="00A27F4A">
            <w:rPr>
              <w:rFonts w:cs="Arial"/>
              <w:noProof/>
              <w:webHidden/>
              <w:sz w:val="18"/>
              <w:szCs w:val="18"/>
            </w:rPr>
            <w:tab/>
          </w:r>
          <w:r w:rsidRPr="00A27F4A">
            <w:rPr>
              <w:rFonts w:cs="Arial"/>
              <w:noProof/>
              <w:webHidden/>
              <w:sz w:val="18"/>
              <w:szCs w:val="18"/>
            </w:rPr>
            <w:fldChar w:fldCharType="begin"/>
          </w:r>
          <w:r w:rsidRPr="00A27F4A">
            <w:rPr>
              <w:rFonts w:cs="Arial"/>
              <w:noProof/>
              <w:webHidden/>
              <w:sz w:val="18"/>
              <w:szCs w:val="18"/>
            </w:rPr>
            <w:instrText xml:space="preserve"> PAGEREF _Toc416355306 \h </w:instrText>
          </w:r>
          <w:r w:rsidRPr="00A27F4A">
            <w:rPr>
              <w:rFonts w:cs="Arial"/>
              <w:noProof/>
              <w:webHidden/>
              <w:sz w:val="18"/>
              <w:szCs w:val="18"/>
            </w:rPr>
            <w:fldChar w:fldCharType="separate"/>
          </w:r>
          <w:r w:rsidRPr="00A27F4A">
            <w:rPr>
              <w:rFonts w:cs="Arial"/>
              <w:noProof/>
              <w:webHidden/>
              <w:sz w:val="18"/>
              <w:szCs w:val="18"/>
            </w:rPr>
            <w:t>11</w:t>
          </w:r>
          <w:r w:rsidRPr="00A27F4A">
            <w:rPr>
              <w:rFonts w:cs="Arial"/>
              <w:noProof/>
              <w:webHidden/>
              <w:sz w:val="18"/>
              <w:szCs w:val="18"/>
            </w:rPr>
            <w:fldChar w:fldCharType="end"/>
          </w:r>
          <w:r>
            <w:fldChar w:fldCharType="end"/>
          </w:r>
        </w:p>
        <w:p w:rsidR="00A27F4A" w:rsidRPr="00A27F4A" w:rsidP="00A27F4A">
          <w:pPr>
            <w:pStyle w:val="TOC3"/>
            <w:tabs>
              <w:tab w:val="left" w:pos="1320"/>
              <w:tab w:val="right" w:leader="dot" w:pos="9062"/>
            </w:tabs>
            <w:spacing w:after="60"/>
            <w:rPr>
              <w:rFonts w:eastAsiaTheme="minorEastAsia" w:cs="Arial"/>
              <w:noProof/>
              <w:sz w:val="18"/>
              <w:szCs w:val="18"/>
              <w:lang w:eastAsia="cs-CZ"/>
            </w:rPr>
          </w:pPr>
          <w:r>
            <w:fldChar w:fldCharType="begin"/>
          </w:r>
          <w:r>
            <w:instrText xml:space="preserve"> HYPERLINK \l "_Toc416355307" </w:instrText>
          </w:r>
          <w:r>
            <w:fldChar w:fldCharType="separate"/>
          </w:r>
          <w:r w:rsidRPr="00A27F4A">
            <w:rPr>
              <w:rStyle w:val="Hyperlink"/>
              <w:rFonts w:cs="Arial"/>
              <w:noProof/>
              <w:sz w:val="18"/>
              <w:szCs w:val="18"/>
            </w:rPr>
            <w:t>4.1.4</w:t>
          </w:r>
          <w:r w:rsidRPr="00A27F4A">
            <w:rPr>
              <w:rFonts w:eastAsiaTheme="minorEastAsia" w:cs="Arial"/>
              <w:noProof/>
              <w:sz w:val="18"/>
              <w:szCs w:val="18"/>
              <w:lang w:eastAsia="cs-CZ"/>
            </w:rPr>
            <w:tab/>
          </w:r>
          <w:r w:rsidRPr="00A27F4A">
            <w:rPr>
              <w:rStyle w:val="Hyperlink"/>
              <w:rFonts w:cs="Arial"/>
              <w:noProof/>
              <w:sz w:val="18"/>
              <w:szCs w:val="18"/>
            </w:rPr>
            <w:t>Identifikace klienta zastoupeného na základě plné moci</w:t>
          </w:r>
          <w:r w:rsidRPr="00A27F4A">
            <w:rPr>
              <w:rFonts w:cs="Arial"/>
              <w:noProof/>
              <w:webHidden/>
              <w:sz w:val="18"/>
              <w:szCs w:val="18"/>
            </w:rPr>
            <w:tab/>
          </w:r>
          <w:r w:rsidRPr="00A27F4A">
            <w:rPr>
              <w:rFonts w:cs="Arial"/>
              <w:noProof/>
              <w:webHidden/>
              <w:sz w:val="18"/>
              <w:szCs w:val="18"/>
            </w:rPr>
            <w:fldChar w:fldCharType="begin"/>
          </w:r>
          <w:r w:rsidRPr="00A27F4A">
            <w:rPr>
              <w:rFonts w:cs="Arial"/>
              <w:noProof/>
              <w:webHidden/>
              <w:sz w:val="18"/>
              <w:szCs w:val="18"/>
            </w:rPr>
            <w:instrText xml:space="preserve"> PAGEREF _Toc416355307 \h </w:instrText>
          </w:r>
          <w:r w:rsidRPr="00A27F4A">
            <w:rPr>
              <w:rFonts w:cs="Arial"/>
              <w:noProof/>
              <w:webHidden/>
              <w:sz w:val="18"/>
              <w:szCs w:val="18"/>
            </w:rPr>
            <w:fldChar w:fldCharType="separate"/>
          </w:r>
          <w:r w:rsidRPr="00A27F4A">
            <w:rPr>
              <w:rFonts w:cs="Arial"/>
              <w:noProof/>
              <w:webHidden/>
              <w:sz w:val="18"/>
              <w:szCs w:val="18"/>
            </w:rPr>
            <w:t>12</w:t>
          </w:r>
          <w:r w:rsidRPr="00A27F4A">
            <w:rPr>
              <w:rFonts w:cs="Arial"/>
              <w:noProof/>
              <w:webHidden/>
              <w:sz w:val="18"/>
              <w:szCs w:val="18"/>
            </w:rPr>
            <w:fldChar w:fldCharType="end"/>
          </w:r>
          <w:r>
            <w:fldChar w:fldCharType="end"/>
          </w:r>
        </w:p>
        <w:p w:rsidR="00A27F4A" w:rsidRPr="00A27F4A" w:rsidP="00A27F4A">
          <w:pPr>
            <w:pStyle w:val="TOC3"/>
            <w:tabs>
              <w:tab w:val="left" w:pos="1320"/>
              <w:tab w:val="right" w:leader="dot" w:pos="9062"/>
            </w:tabs>
            <w:spacing w:after="60"/>
            <w:rPr>
              <w:rFonts w:eastAsiaTheme="minorEastAsia" w:cs="Arial"/>
              <w:noProof/>
              <w:sz w:val="18"/>
              <w:szCs w:val="18"/>
              <w:lang w:eastAsia="cs-CZ"/>
            </w:rPr>
          </w:pPr>
          <w:r>
            <w:fldChar w:fldCharType="begin"/>
          </w:r>
          <w:r>
            <w:instrText xml:space="preserve"> HYPERLINK \l "_Toc416355308" </w:instrText>
          </w:r>
          <w:r>
            <w:fldChar w:fldCharType="separate"/>
          </w:r>
          <w:r w:rsidRPr="00A27F4A">
            <w:rPr>
              <w:rStyle w:val="Hyperlink"/>
              <w:rFonts w:cs="Arial"/>
              <w:noProof/>
              <w:sz w:val="18"/>
              <w:szCs w:val="18"/>
            </w:rPr>
            <w:t>4.1.5</w:t>
          </w:r>
          <w:r w:rsidRPr="00A27F4A">
            <w:rPr>
              <w:rFonts w:eastAsiaTheme="minorEastAsia" w:cs="Arial"/>
              <w:noProof/>
              <w:sz w:val="18"/>
              <w:szCs w:val="18"/>
              <w:lang w:eastAsia="cs-CZ"/>
            </w:rPr>
            <w:tab/>
          </w:r>
          <w:r w:rsidRPr="00A27F4A">
            <w:rPr>
              <w:rStyle w:val="Hyperlink"/>
              <w:rFonts w:cs="Arial"/>
              <w:noProof/>
              <w:sz w:val="18"/>
              <w:szCs w:val="18"/>
            </w:rPr>
            <w:t>Identifikace klienta zastoupeného zákonným zástupcem</w:t>
          </w:r>
          <w:r w:rsidRPr="00A27F4A">
            <w:rPr>
              <w:rFonts w:cs="Arial"/>
              <w:noProof/>
              <w:webHidden/>
              <w:sz w:val="18"/>
              <w:szCs w:val="18"/>
            </w:rPr>
            <w:tab/>
          </w:r>
          <w:r w:rsidRPr="00A27F4A">
            <w:rPr>
              <w:rFonts w:cs="Arial"/>
              <w:noProof/>
              <w:webHidden/>
              <w:sz w:val="18"/>
              <w:szCs w:val="18"/>
            </w:rPr>
            <w:fldChar w:fldCharType="begin"/>
          </w:r>
          <w:r w:rsidRPr="00A27F4A">
            <w:rPr>
              <w:rFonts w:cs="Arial"/>
              <w:noProof/>
              <w:webHidden/>
              <w:sz w:val="18"/>
              <w:szCs w:val="18"/>
            </w:rPr>
            <w:instrText xml:space="preserve"> PAGEREF _Toc416355308 \h </w:instrText>
          </w:r>
          <w:r w:rsidRPr="00A27F4A">
            <w:rPr>
              <w:rFonts w:cs="Arial"/>
              <w:noProof/>
              <w:webHidden/>
              <w:sz w:val="18"/>
              <w:szCs w:val="18"/>
            </w:rPr>
            <w:fldChar w:fldCharType="separate"/>
          </w:r>
          <w:r w:rsidRPr="00A27F4A">
            <w:rPr>
              <w:rFonts w:cs="Arial"/>
              <w:noProof/>
              <w:webHidden/>
              <w:sz w:val="18"/>
              <w:szCs w:val="18"/>
            </w:rPr>
            <w:t>12</w:t>
          </w:r>
          <w:r w:rsidRPr="00A27F4A">
            <w:rPr>
              <w:rFonts w:cs="Arial"/>
              <w:noProof/>
              <w:webHidden/>
              <w:sz w:val="18"/>
              <w:szCs w:val="18"/>
            </w:rPr>
            <w:fldChar w:fldCharType="end"/>
          </w:r>
          <w:r>
            <w:fldChar w:fldCharType="end"/>
          </w:r>
        </w:p>
        <w:p w:rsidR="00A27F4A" w:rsidRPr="00A27F4A" w:rsidP="00A27F4A">
          <w:pPr>
            <w:pStyle w:val="TOC3"/>
            <w:tabs>
              <w:tab w:val="left" w:pos="1320"/>
              <w:tab w:val="right" w:leader="dot" w:pos="9062"/>
            </w:tabs>
            <w:spacing w:after="60"/>
            <w:rPr>
              <w:rFonts w:eastAsiaTheme="minorEastAsia" w:cs="Arial"/>
              <w:noProof/>
              <w:sz w:val="18"/>
              <w:szCs w:val="18"/>
              <w:lang w:eastAsia="cs-CZ"/>
            </w:rPr>
          </w:pPr>
          <w:r>
            <w:fldChar w:fldCharType="begin"/>
          </w:r>
          <w:r>
            <w:instrText xml:space="preserve"> HYPERLINK \l "_Toc416355309" </w:instrText>
          </w:r>
          <w:r>
            <w:fldChar w:fldCharType="separate"/>
          </w:r>
          <w:r w:rsidRPr="00A27F4A">
            <w:rPr>
              <w:rStyle w:val="Hyperlink"/>
              <w:rFonts w:cs="Arial"/>
              <w:noProof/>
              <w:sz w:val="18"/>
              <w:szCs w:val="18"/>
            </w:rPr>
            <w:t>4.1.6</w:t>
          </w:r>
          <w:r w:rsidRPr="00A27F4A">
            <w:rPr>
              <w:rFonts w:eastAsiaTheme="minorEastAsia" w:cs="Arial"/>
              <w:noProof/>
              <w:sz w:val="18"/>
              <w:szCs w:val="18"/>
              <w:lang w:eastAsia="cs-CZ"/>
            </w:rPr>
            <w:tab/>
          </w:r>
          <w:r w:rsidRPr="00A27F4A">
            <w:rPr>
              <w:rStyle w:val="Hyperlink"/>
              <w:rFonts w:cs="Arial"/>
              <w:noProof/>
              <w:sz w:val="18"/>
              <w:szCs w:val="18"/>
            </w:rPr>
            <w:t>Identifikace klienta provedená notářem, krajským úřadem nebo obecním úřadem</w:t>
          </w:r>
          <w:r w:rsidRPr="00A27F4A">
            <w:rPr>
              <w:rFonts w:cs="Arial"/>
              <w:noProof/>
              <w:webHidden/>
              <w:sz w:val="18"/>
              <w:szCs w:val="18"/>
            </w:rPr>
            <w:tab/>
          </w:r>
          <w:r w:rsidRPr="00A27F4A">
            <w:rPr>
              <w:rFonts w:cs="Arial"/>
              <w:noProof/>
              <w:webHidden/>
              <w:sz w:val="18"/>
              <w:szCs w:val="18"/>
            </w:rPr>
            <w:fldChar w:fldCharType="begin"/>
          </w:r>
          <w:r w:rsidRPr="00A27F4A">
            <w:rPr>
              <w:rFonts w:cs="Arial"/>
              <w:noProof/>
              <w:webHidden/>
              <w:sz w:val="18"/>
              <w:szCs w:val="18"/>
            </w:rPr>
            <w:instrText xml:space="preserve"> PAGEREF _Toc416355309 \h </w:instrText>
          </w:r>
          <w:r w:rsidRPr="00A27F4A">
            <w:rPr>
              <w:rFonts w:cs="Arial"/>
              <w:noProof/>
              <w:webHidden/>
              <w:sz w:val="18"/>
              <w:szCs w:val="18"/>
            </w:rPr>
            <w:fldChar w:fldCharType="separate"/>
          </w:r>
          <w:r w:rsidRPr="00A27F4A">
            <w:rPr>
              <w:rFonts w:cs="Arial"/>
              <w:noProof/>
              <w:webHidden/>
              <w:sz w:val="18"/>
              <w:szCs w:val="18"/>
            </w:rPr>
            <w:t>12</w:t>
          </w:r>
          <w:r w:rsidRPr="00A27F4A">
            <w:rPr>
              <w:rFonts w:cs="Arial"/>
              <w:noProof/>
              <w:webHidden/>
              <w:sz w:val="18"/>
              <w:szCs w:val="18"/>
            </w:rPr>
            <w:fldChar w:fldCharType="end"/>
          </w:r>
          <w:r>
            <w:fldChar w:fldCharType="end"/>
          </w:r>
        </w:p>
        <w:p w:rsidR="00A27F4A" w:rsidRPr="00A27F4A" w:rsidP="00A27F4A">
          <w:pPr>
            <w:pStyle w:val="TOC1"/>
            <w:tabs>
              <w:tab w:val="left" w:pos="440"/>
              <w:tab w:val="right" w:leader="dot" w:pos="9062"/>
            </w:tabs>
            <w:spacing w:after="60"/>
            <w:rPr>
              <w:rFonts w:eastAsiaTheme="minorEastAsia" w:cs="Arial"/>
              <w:noProof/>
              <w:sz w:val="18"/>
              <w:szCs w:val="18"/>
              <w:lang w:eastAsia="cs-CZ"/>
            </w:rPr>
          </w:pPr>
          <w:r>
            <w:fldChar w:fldCharType="begin"/>
          </w:r>
          <w:r>
            <w:instrText xml:space="preserve"> HYPERLINK \l "_Toc416355310" </w:instrText>
          </w:r>
          <w:r>
            <w:fldChar w:fldCharType="separate"/>
          </w:r>
          <w:r w:rsidRPr="00A27F4A">
            <w:rPr>
              <w:rStyle w:val="Hyperlink"/>
              <w:rFonts w:cs="Arial"/>
              <w:noProof/>
              <w:sz w:val="18"/>
              <w:szCs w:val="18"/>
            </w:rPr>
            <w:t>5</w:t>
          </w:r>
          <w:r w:rsidRPr="00A27F4A">
            <w:rPr>
              <w:rFonts w:eastAsiaTheme="minorEastAsia" w:cs="Arial"/>
              <w:noProof/>
              <w:sz w:val="18"/>
              <w:szCs w:val="18"/>
              <w:lang w:eastAsia="cs-CZ"/>
            </w:rPr>
            <w:tab/>
          </w:r>
          <w:r w:rsidRPr="00A27F4A">
            <w:rPr>
              <w:rStyle w:val="Hyperlink"/>
              <w:rFonts w:cs="Arial"/>
              <w:noProof/>
              <w:sz w:val="18"/>
              <w:szCs w:val="18"/>
            </w:rPr>
            <w:t>Postupy pro provádění kontroly klienta, stanovování rozsahu kontroly klienta odpovídající riziku legalizace výnosů z trestné činnosti a financování terorismu</w:t>
          </w:r>
          <w:r w:rsidRPr="00A27F4A">
            <w:rPr>
              <w:rFonts w:cs="Arial"/>
              <w:noProof/>
              <w:webHidden/>
              <w:sz w:val="18"/>
              <w:szCs w:val="18"/>
            </w:rPr>
            <w:tab/>
          </w:r>
          <w:r w:rsidRPr="00A27F4A">
            <w:rPr>
              <w:rFonts w:cs="Arial"/>
              <w:noProof/>
              <w:webHidden/>
              <w:sz w:val="18"/>
              <w:szCs w:val="18"/>
            </w:rPr>
            <w:fldChar w:fldCharType="begin"/>
          </w:r>
          <w:r w:rsidRPr="00A27F4A">
            <w:rPr>
              <w:rFonts w:cs="Arial"/>
              <w:noProof/>
              <w:webHidden/>
              <w:sz w:val="18"/>
              <w:szCs w:val="18"/>
            </w:rPr>
            <w:instrText xml:space="preserve"> PAGEREF _Toc416355310 \h </w:instrText>
          </w:r>
          <w:r w:rsidRPr="00A27F4A">
            <w:rPr>
              <w:rFonts w:cs="Arial"/>
              <w:noProof/>
              <w:webHidden/>
              <w:sz w:val="18"/>
              <w:szCs w:val="18"/>
            </w:rPr>
            <w:fldChar w:fldCharType="separate"/>
          </w:r>
          <w:r w:rsidRPr="00A27F4A">
            <w:rPr>
              <w:rFonts w:cs="Arial"/>
              <w:noProof/>
              <w:webHidden/>
              <w:sz w:val="18"/>
              <w:szCs w:val="18"/>
            </w:rPr>
            <w:t>12</w:t>
          </w:r>
          <w:r w:rsidRPr="00A27F4A">
            <w:rPr>
              <w:rFonts w:cs="Arial"/>
              <w:noProof/>
              <w:webHidden/>
              <w:sz w:val="18"/>
              <w:szCs w:val="18"/>
            </w:rPr>
            <w:fldChar w:fldCharType="end"/>
          </w:r>
          <w:r>
            <w:fldChar w:fldCharType="end"/>
          </w:r>
        </w:p>
        <w:p w:rsidR="00A27F4A" w:rsidRPr="00A27F4A" w:rsidP="00A27F4A">
          <w:pPr>
            <w:pStyle w:val="TOC2"/>
            <w:tabs>
              <w:tab w:val="left" w:pos="880"/>
              <w:tab w:val="right" w:leader="dot" w:pos="9062"/>
            </w:tabs>
            <w:spacing w:after="60"/>
            <w:rPr>
              <w:rFonts w:eastAsiaTheme="minorEastAsia" w:cs="Arial"/>
              <w:noProof/>
              <w:sz w:val="18"/>
              <w:szCs w:val="18"/>
              <w:lang w:eastAsia="cs-CZ"/>
            </w:rPr>
          </w:pPr>
          <w:r>
            <w:fldChar w:fldCharType="begin"/>
          </w:r>
          <w:r>
            <w:instrText xml:space="preserve"> HYPERLINK \l "_Toc416355311" </w:instrText>
          </w:r>
          <w:r>
            <w:fldChar w:fldCharType="separate"/>
          </w:r>
          <w:r w:rsidRPr="00A27F4A">
            <w:rPr>
              <w:rStyle w:val="Hyperlink"/>
              <w:rFonts w:cs="Arial"/>
              <w:noProof/>
              <w:sz w:val="18"/>
              <w:szCs w:val="18"/>
              <w14:scene3d>
                <w14:camera w14:prst="orthographicFront"/>
                <w14:lightRig w14:rig="threePt" w14:dir="t">
                  <w14:rot w14:lat="0" w14:lon="0" w14:rev="0"/>
                </w14:lightRig>
              </w14:scene3d>
            </w:rPr>
            <w:t>5.1</w:t>
          </w:r>
          <w:r w:rsidRPr="00A27F4A">
            <w:rPr>
              <w:rFonts w:eastAsiaTheme="minorEastAsia" w:cs="Arial"/>
              <w:noProof/>
              <w:sz w:val="18"/>
              <w:szCs w:val="18"/>
              <w:lang w:eastAsia="cs-CZ"/>
            </w:rPr>
            <w:tab/>
          </w:r>
          <w:r w:rsidRPr="00A27F4A">
            <w:rPr>
              <w:rStyle w:val="Hyperlink"/>
              <w:rFonts w:cs="Arial"/>
              <w:noProof/>
              <w:sz w:val="18"/>
              <w:szCs w:val="18"/>
            </w:rPr>
            <w:t xml:space="preserve">Získání informací o účelu a zamýšlené povaze obchodu </w:t>
          </w:r>
          <w:r w:rsidRPr="00A27F4A">
            <w:rPr>
              <w:rStyle w:val="Hyperlink"/>
              <w:rFonts w:cs="Arial"/>
              <w:noProof/>
              <w:sz w:val="18"/>
              <w:szCs w:val="18"/>
              <w:highlight w:val="lightGray"/>
            </w:rPr>
            <w:t>(nebo obchodního vztahu)</w:t>
          </w:r>
          <w:r w:rsidRPr="00A27F4A">
            <w:rPr>
              <w:rFonts w:cs="Arial"/>
              <w:noProof/>
              <w:webHidden/>
              <w:sz w:val="18"/>
              <w:szCs w:val="18"/>
            </w:rPr>
            <w:tab/>
          </w:r>
          <w:r w:rsidRPr="00A27F4A">
            <w:rPr>
              <w:rFonts w:cs="Arial"/>
              <w:noProof/>
              <w:webHidden/>
              <w:sz w:val="18"/>
              <w:szCs w:val="18"/>
            </w:rPr>
            <w:fldChar w:fldCharType="begin"/>
          </w:r>
          <w:r w:rsidRPr="00A27F4A">
            <w:rPr>
              <w:rFonts w:cs="Arial"/>
              <w:noProof/>
              <w:webHidden/>
              <w:sz w:val="18"/>
              <w:szCs w:val="18"/>
            </w:rPr>
            <w:instrText xml:space="preserve"> PAGEREF _Toc416355311 \h </w:instrText>
          </w:r>
          <w:r w:rsidRPr="00A27F4A">
            <w:rPr>
              <w:rFonts w:cs="Arial"/>
              <w:noProof/>
              <w:webHidden/>
              <w:sz w:val="18"/>
              <w:szCs w:val="18"/>
            </w:rPr>
            <w:fldChar w:fldCharType="separate"/>
          </w:r>
          <w:r w:rsidRPr="00A27F4A">
            <w:rPr>
              <w:rFonts w:cs="Arial"/>
              <w:noProof/>
              <w:webHidden/>
              <w:sz w:val="18"/>
              <w:szCs w:val="18"/>
            </w:rPr>
            <w:t>13</w:t>
          </w:r>
          <w:r w:rsidRPr="00A27F4A">
            <w:rPr>
              <w:rFonts w:cs="Arial"/>
              <w:noProof/>
              <w:webHidden/>
              <w:sz w:val="18"/>
              <w:szCs w:val="18"/>
            </w:rPr>
            <w:fldChar w:fldCharType="end"/>
          </w:r>
          <w:r>
            <w:fldChar w:fldCharType="end"/>
          </w:r>
        </w:p>
        <w:p w:rsidR="00A27F4A" w:rsidRPr="00A27F4A" w:rsidP="00A27F4A">
          <w:pPr>
            <w:pStyle w:val="TOC2"/>
            <w:tabs>
              <w:tab w:val="left" w:pos="880"/>
              <w:tab w:val="right" w:leader="dot" w:pos="9062"/>
            </w:tabs>
            <w:spacing w:after="60"/>
            <w:rPr>
              <w:rFonts w:eastAsiaTheme="minorEastAsia" w:cs="Arial"/>
              <w:noProof/>
              <w:sz w:val="18"/>
              <w:szCs w:val="18"/>
              <w:lang w:eastAsia="cs-CZ"/>
            </w:rPr>
          </w:pPr>
          <w:r>
            <w:fldChar w:fldCharType="begin"/>
          </w:r>
          <w:r>
            <w:instrText xml:space="preserve"> HYPERLINK \l "_Toc416355312" </w:instrText>
          </w:r>
          <w:r>
            <w:fldChar w:fldCharType="separate"/>
          </w:r>
          <w:r w:rsidRPr="00A27F4A">
            <w:rPr>
              <w:rStyle w:val="Hyperlink"/>
              <w:rFonts w:cs="Arial"/>
              <w:noProof/>
              <w:sz w:val="18"/>
              <w:szCs w:val="18"/>
              <w14:scene3d>
                <w14:camera w14:prst="orthographicFront"/>
                <w14:lightRig w14:rig="threePt" w14:dir="t">
                  <w14:rot w14:lat="0" w14:lon="0" w14:rev="0"/>
                </w14:lightRig>
              </w14:scene3d>
            </w:rPr>
            <w:t>5.2</w:t>
          </w:r>
          <w:r w:rsidRPr="00A27F4A">
            <w:rPr>
              <w:rFonts w:eastAsiaTheme="minorEastAsia" w:cs="Arial"/>
              <w:noProof/>
              <w:sz w:val="18"/>
              <w:szCs w:val="18"/>
              <w:lang w:eastAsia="cs-CZ"/>
            </w:rPr>
            <w:tab/>
          </w:r>
          <w:r w:rsidRPr="00A27F4A">
            <w:rPr>
              <w:rStyle w:val="Hyperlink"/>
              <w:rFonts w:cs="Arial"/>
              <w:noProof/>
              <w:sz w:val="18"/>
              <w:szCs w:val="18"/>
            </w:rPr>
            <w:t>Zjišťování skutečného majitele</w:t>
          </w:r>
          <w:r w:rsidRPr="00A27F4A">
            <w:rPr>
              <w:rFonts w:cs="Arial"/>
              <w:noProof/>
              <w:webHidden/>
              <w:sz w:val="18"/>
              <w:szCs w:val="18"/>
            </w:rPr>
            <w:tab/>
          </w:r>
          <w:r w:rsidRPr="00A27F4A">
            <w:rPr>
              <w:rFonts w:cs="Arial"/>
              <w:noProof/>
              <w:webHidden/>
              <w:sz w:val="18"/>
              <w:szCs w:val="18"/>
            </w:rPr>
            <w:fldChar w:fldCharType="begin"/>
          </w:r>
          <w:r w:rsidRPr="00A27F4A">
            <w:rPr>
              <w:rFonts w:cs="Arial"/>
              <w:noProof/>
              <w:webHidden/>
              <w:sz w:val="18"/>
              <w:szCs w:val="18"/>
            </w:rPr>
            <w:instrText xml:space="preserve"> PAGEREF _Toc416355312 \h </w:instrText>
          </w:r>
          <w:r w:rsidRPr="00A27F4A">
            <w:rPr>
              <w:rFonts w:cs="Arial"/>
              <w:noProof/>
              <w:webHidden/>
              <w:sz w:val="18"/>
              <w:szCs w:val="18"/>
            </w:rPr>
            <w:fldChar w:fldCharType="separate"/>
          </w:r>
          <w:r w:rsidRPr="00A27F4A">
            <w:rPr>
              <w:rFonts w:cs="Arial"/>
              <w:noProof/>
              <w:webHidden/>
              <w:sz w:val="18"/>
              <w:szCs w:val="18"/>
            </w:rPr>
            <w:t>13</w:t>
          </w:r>
          <w:r w:rsidRPr="00A27F4A">
            <w:rPr>
              <w:rFonts w:cs="Arial"/>
              <w:noProof/>
              <w:webHidden/>
              <w:sz w:val="18"/>
              <w:szCs w:val="18"/>
            </w:rPr>
            <w:fldChar w:fldCharType="end"/>
          </w:r>
          <w:r>
            <w:fldChar w:fldCharType="end"/>
          </w:r>
        </w:p>
        <w:p w:rsidR="00A27F4A" w:rsidRPr="00A27F4A" w:rsidP="00A27F4A">
          <w:pPr>
            <w:pStyle w:val="TOC3"/>
            <w:tabs>
              <w:tab w:val="left" w:pos="1320"/>
              <w:tab w:val="right" w:leader="dot" w:pos="9062"/>
            </w:tabs>
            <w:spacing w:after="60"/>
            <w:rPr>
              <w:rFonts w:eastAsiaTheme="minorEastAsia" w:cs="Arial"/>
              <w:noProof/>
              <w:sz w:val="18"/>
              <w:szCs w:val="18"/>
              <w:lang w:eastAsia="cs-CZ"/>
            </w:rPr>
          </w:pPr>
          <w:r>
            <w:fldChar w:fldCharType="begin"/>
          </w:r>
          <w:r>
            <w:instrText xml:space="preserve"> HYPERLINK \l "_Toc416355313" </w:instrText>
          </w:r>
          <w:r>
            <w:fldChar w:fldCharType="separate"/>
          </w:r>
          <w:r w:rsidRPr="00A27F4A">
            <w:rPr>
              <w:rStyle w:val="Hyperlink"/>
              <w:rFonts w:cs="Arial"/>
              <w:noProof/>
              <w:sz w:val="18"/>
              <w:szCs w:val="18"/>
            </w:rPr>
            <w:t>5.2.1</w:t>
          </w:r>
          <w:r w:rsidRPr="00A27F4A">
            <w:rPr>
              <w:rFonts w:eastAsiaTheme="minorEastAsia" w:cs="Arial"/>
              <w:noProof/>
              <w:sz w:val="18"/>
              <w:szCs w:val="18"/>
              <w:lang w:eastAsia="cs-CZ"/>
            </w:rPr>
            <w:tab/>
          </w:r>
          <w:r w:rsidRPr="00A27F4A">
            <w:rPr>
              <w:rStyle w:val="Hyperlink"/>
              <w:rFonts w:cs="Arial"/>
              <w:noProof/>
              <w:sz w:val="18"/>
              <w:szCs w:val="18"/>
            </w:rPr>
            <w:t>Postupy při nezjištění skutečného majitele</w:t>
          </w:r>
          <w:r w:rsidRPr="00A27F4A">
            <w:rPr>
              <w:rFonts w:cs="Arial"/>
              <w:noProof/>
              <w:webHidden/>
              <w:sz w:val="18"/>
              <w:szCs w:val="18"/>
            </w:rPr>
            <w:tab/>
          </w:r>
          <w:r w:rsidRPr="00A27F4A">
            <w:rPr>
              <w:rFonts w:cs="Arial"/>
              <w:noProof/>
              <w:webHidden/>
              <w:sz w:val="18"/>
              <w:szCs w:val="18"/>
            </w:rPr>
            <w:fldChar w:fldCharType="begin"/>
          </w:r>
          <w:r w:rsidRPr="00A27F4A">
            <w:rPr>
              <w:rFonts w:cs="Arial"/>
              <w:noProof/>
              <w:webHidden/>
              <w:sz w:val="18"/>
              <w:szCs w:val="18"/>
            </w:rPr>
            <w:instrText xml:space="preserve"> PAGEREF _Toc416355313 \h </w:instrText>
          </w:r>
          <w:r w:rsidRPr="00A27F4A">
            <w:rPr>
              <w:rFonts w:cs="Arial"/>
              <w:noProof/>
              <w:webHidden/>
              <w:sz w:val="18"/>
              <w:szCs w:val="18"/>
            </w:rPr>
            <w:fldChar w:fldCharType="separate"/>
          </w:r>
          <w:r w:rsidRPr="00A27F4A">
            <w:rPr>
              <w:rFonts w:cs="Arial"/>
              <w:noProof/>
              <w:webHidden/>
              <w:sz w:val="18"/>
              <w:szCs w:val="18"/>
            </w:rPr>
            <w:t>14</w:t>
          </w:r>
          <w:r w:rsidRPr="00A27F4A">
            <w:rPr>
              <w:rFonts w:cs="Arial"/>
              <w:noProof/>
              <w:webHidden/>
              <w:sz w:val="18"/>
              <w:szCs w:val="18"/>
            </w:rPr>
            <w:fldChar w:fldCharType="end"/>
          </w:r>
          <w:r>
            <w:fldChar w:fldCharType="end"/>
          </w:r>
        </w:p>
        <w:p w:rsidR="00A27F4A" w:rsidRPr="00A27F4A" w:rsidP="00A27F4A">
          <w:pPr>
            <w:pStyle w:val="TOC2"/>
            <w:tabs>
              <w:tab w:val="left" w:pos="880"/>
              <w:tab w:val="right" w:leader="dot" w:pos="9062"/>
            </w:tabs>
            <w:spacing w:after="60"/>
            <w:rPr>
              <w:rFonts w:eastAsiaTheme="minorEastAsia" w:cs="Arial"/>
              <w:noProof/>
              <w:sz w:val="18"/>
              <w:szCs w:val="18"/>
              <w:lang w:eastAsia="cs-CZ"/>
            </w:rPr>
          </w:pPr>
          <w:r>
            <w:fldChar w:fldCharType="begin"/>
          </w:r>
          <w:r>
            <w:instrText xml:space="preserve"> HYPERLINK \l "_Toc416355314" </w:instrText>
          </w:r>
          <w:r>
            <w:fldChar w:fldCharType="separate"/>
          </w:r>
          <w:r w:rsidRPr="00A27F4A">
            <w:rPr>
              <w:rStyle w:val="Hyperlink"/>
              <w:rFonts w:cs="Arial"/>
              <w:noProof/>
              <w:sz w:val="18"/>
              <w:szCs w:val="18"/>
              <w14:scene3d>
                <w14:camera w14:prst="orthographicFront"/>
                <w14:lightRig w14:rig="threePt" w14:dir="t">
                  <w14:rot w14:lat="0" w14:lon="0" w14:rev="0"/>
                </w14:lightRig>
              </w14:scene3d>
            </w:rPr>
            <w:t>5.3</w:t>
          </w:r>
          <w:r w:rsidRPr="00A27F4A">
            <w:rPr>
              <w:rFonts w:eastAsiaTheme="minorEastAsia" w:cs="Arial"/>
              <w:noProof/>
              <w:sz w:val="18"/>
              <w:szCs w:val="18"/>
              <w:lang w:eastAsia="cs-CZ"/>
            </w:rPr>
            <w:tab/>
          </w:r>
          <w:r w:rsidRPr="00A27F4A">
            <w:rPr>
              <w:rStyle w:val="Hyperlink"/>
              <w:rFonts w:cs="Arial"/>
              <w:noProof/>
              <w:sz w:val="18"/>
              <w:szCs w:val="18"/>
              <w:highlight w:val="lightGray"/>
            </w:rPr>
            <w:t>Získávání informací potřebných pro provádění průběžného sledování obchodního vztahu</w:t>
          </w:r>
          <w:r w:rsidRPr="00A27F4A">
            <w:rPr>
              <w:rFonts w:cs="Arial"/>
              <w:noProof/>
              <w:webHidden/>
              <w:sz w:val="18"/>
              <w:szCs w:val="18"/>
            </w:rPr>
            <w:tab/>
          </w:r>
          <w:r w:rsidRPr="00A27F4A">
            <w:rPr>
              <w:rFonts w:cs="Arial"/>
              <w:noProof/>
              <w:webHidden/>
              <w:sz w:val="18"/>
              <w:szCs w:val="18"/>
            </w:rPr>
            <w:fldChar w:fldCharType="begin"/>
          </w:r>
          <w:r w:rsidRPr="00A27F4A">
            <w:rPr>
              <w:rFonts w:cs="Arial"/>
              <w:noProof/>
              <w:webHidden/>
              <w:sz w:val="18"/>
              <w:szCs w:val="18"/>
            </w:rPr>
            <w:instrText xml:space="preserve"> PAGEREF _Toc416355314 \h </w:instrText>
          </w:r>
          <w:r w:rsidRPr="00A27F4A">
            <w:rPr>
              <w:rFonts w:cs="Arial"/>
              <w:noProof/>
              <w:webHidden/>
              <w:sz w:val="18"/>
              <w:szCs w:val="18"/>
            </w:rPr>
            <w:fldChar w:fldCharType="separate"/>
          </w:r>
          <w:r w:rsidRPr="00A27F4A">
            <w:rPr>
              <w:rFonts w:cs="Arial"/>
              <w:noProof/>
              <w:webHidden/>
              <w:sz w:val="18"/>
              <w:szCs w:val="18"/>
            </w:rPr>
            <w:t>15</w:t>
          </w:r>
          <w:r w:rsidRPr="00A27F4A">
            <w:rPr>
              <w:rFonts w:cs="Arial"/>
              <w:noProof/>
              <w:webHidden/>
              <w:sz w:val="18"/>
              <w:szCs w:val="18"/>
            </w:rPr>
            <w:fldChar w:fldCharType="end"/>
          </w:r>
          <w:r>
            <w:fldChar w:fldCharType="end"/>
          </w:r>
        </w:p>
        <w:p w:rsidR="00A27F4A" w:rsidRPr="00A27F4A" w:rsidP="00A27F4A">
          <w:pPr>
            <w:pStyle w:val="TOC2"/>
            <w:tabs>
              <w:tab w:val="left" w:pos="880"/>
              <w:tab w:val="right" w:leader="dot" w:pos="9062"/>
            </w:tabs>
            <w:spacing w:after="60"/>
            <w:rPr>
              <w:rFonts w:eastAsiaTheme="minorEastAsia" w:cs="Arial"/>
              <w:noProof/>
              <w:sz w:val="18"/>
              <w:szCs w:val="18"/>
              <w:lang w:eastAsia="cs-CZ"/>
            </w:rPr>
          </w:pPr>
          <w:r>
            <w:fldChar w:fldCharType="begin"/>
          </w:r>
          <w:r>
            <w:instrText xml:space="preserve"> HYPERLINK \l "_Toc416355315" </w:instrText>
          </w:r>
          <w:r>
            <w:fldChar w:fldCharType="separate"/>
          </w:r>
          <w:r w:rsidRPr="00A27F4A">
            <w:rPr>
              <w:rStyle w:val="Hyperlink"/>
              <w:rFonts w:cs="Arial"/>
              <w:noProof/>
              <w:sz w:val="18"/>
              <w:szCs w:val="18"/>
              <w14:scene3d>
                <w14:camera w14:prst="orthographicFront"/>
                <w14:lightRig w14:rig="threePt" w14:dir="t">
                  <w14:rot w14:lat="0" w14:lon="0" w14:rev="0"/>
                </w14:lightRig>
              </w14:scene3d>
            </w:rPr>
            <w:t>5.4</w:t>
          </w:r>
          <w:r w:rsidRPr="00A27F4A">
            <w:rPr>
              <w:rFonts w:eastAsiaTheme="minorEastAsia" w:cs="Arial"/>
              <w:noProof/>
              <w:sz w:val="18"/>
              <w:szCs w:val="18"/>
              <w:lang w:eastAsia="cs-CZ"/>
            </w:rPr>
            <w:tab/>
          </w:r>
          <w:r w:rsidRPr="00A27F4A">
            <w:rPr>
              <w:rStyle w:val="Hyperlink"/>
              <w:rFonts w:cs="Arial"/>
              <w:noProof/>
              <w:sz w:val="18"/>
              <w:szCs w:val="18"/>
            </w:rPr>
            <w:t>Přezkoumávání zdrojů peněžních prostředků</w:t>
          </w:r>
          <w:r w:rsidRPr="00A27F4A">
            <w:rPr>
              <w:rFonts w:cs="Arial"/>
              <w:noProof/>
              <w:webHidden/>
              <w:sz w:val="18"/>
              <w:szCs w:val="18"/>
            </w:rPr>
            <w:tab/>
          </w:r>
          <w:r w:rsidRPr="00A27F4A">
            <w:rPr>
              <w:rFonts w:cs="Arial"/>
              <w:noProof/>
              <w:webHidden/>
              <w:sz w:val="18"/>
              <w:szCs w:val="18"/>
            </w:rPr>
            <w:fldChar w:fldCharType="begin"/>
          </w:r>
          <w:r w:rsidRPr="00A27F4A">
            <w:rPr>
              <w:rFonts w:cs="Arial"/>
              <w:noProof/>
              <w:webHidden/>
              <w:sz w:val="18"/>
              <w:szCs w:val="18"/>
            </w:rPr>
            <w:instrText xml:space="preserve"> PAGEREF _Toc416355315 \h </w:instrText>
          </w:r>
          <w:r w:rsidRPr="00A27F4A">
            <w:rPr>
              <w:rFonts w:cs="Arial"/>
              <w:noProof/>
              <w:webHidden/>
              <w:sz w:val="18"/>
              <w:szCs w:val="18"/>
            </w:rPr>
            <w:fldChar w:fldCharType="separate"/>
          </w:r>
          <w:r w:rsidRPr="00A27F4A">
            <w:rPr>
              <w:rFonts w:cs="Arial"/>
              <w:noProof/>
              <w:webHidden/>
              <w:sz w:val="18"/>
              <w:szCs w:val="18"/>
            </w:rPr>
            <w:t>15</w:t>
          </w:r>
          <w:r w:rsidRPr="00A27F4A">
            <w:rPr>
              <w:rFonts w:cs="Arial"/>
              <w:noProof/>
              <w:webHidden/>
              <w:sz w:val="18"/>
              <w:szCs w:val="18"/>
            </w:rPr>
            <w:fldChar w:fldCharType="end"/>
          </w:r>
          <w:r>
            <w:fldChar w:fldCharType="end"/>
          </w:r>
        </w:p>
        <w:p w:rsidR="00A27F4A" w:rsidRPr="00A27F4A" w:rsidP="00A27F4A">
          <w:pPr>
            <w:pStyle w:val="TOC2"/>
            <w:tabs>
              <w:tab w:val="left" w:pos="880"/>
              <w:tab w:val="right" w:leader="dot" w:pos="9062"/>
            </w:tabs>
            <w:spacing w:after="60"/>
            <w:rPr>
              <w:rFonts w:eastAsiaTheme="minorEastAsia" w:cs="Arial"/>
              <w:noProof/>
              <w:sz w:val="18"/>
              <w:szCs w:val="18"/>
              <w:lang w:eastAsia="cs-CZ"/>
            </w:rPr>
          </w:pPr>
          <w:r>
            <w:fldChar w:fldCharType="begin"/>
          </w:r>
          <w:r>
            <w:instrText xml:space="preserve"> HYPERLINK \l "_Toc416355316" </w:instrText>
          </w:r>
          <w:r>
            <w:fldChar w:fldCharType="separate"/>
          </w:r>
          <w:r w:rsidRPr="00A27F4A">
            <w:rPr>
              <w:rStyle w:val="Hyperlink"/>
              <w:rFonts w:cs="Arial"/>
              <w:noProof/>
              <w:sz w:val="18"/>
              <w:szCs w:val="18"/>
              <w14:scene3d>
                <w14:camera w14:prst="orthographicFront"/>
                <w14:lightRig w14:rig="threePt" w14:dir="t">
                  <w14:rot w14:lat="0" w14:lon="0" w14:rev="0"/>
                </w14:lightRig>
              </w14:scene3d>
            </w:rPr>
            <w:t>5.5</w:t>
          </w:r>
          <w:r w:rsidRPr="00A27F4A">
            <w:rPr>
              <w:rFonts w:eastAsiaTheme="minorEastAsia" w:cs="Arial"/>
              <w:noProof/>
              <w:sz w:val="18"/>
              <w:szCs w:val="18"/>
              <w:lang w:eastAsia="cs-CZ"/>
            </w:rPr>
            <w:tab/>
          </w:r>
          <w:r w:rsidRPr="00A27F4A">
            <w:rPr>
              <w:rStyle w:val="Hyperlink"/>
              <w:rFonts w:cs="Arial"/>
              <w:noProof/>
              <w:sz w:val="18"/>
              <w:szCs w:val="18"/>
            </w:rPr>
            <w:t>Další informace k provádění kontroly klienta</w:t>
          </w:r>
          <w:r w:rsidRPr="00A27F4A">
            <w:rPr>
              <w:rFonts w:cs="Arial"/>
              <w:noProof/>
              <w:webHidden/>
              <w:sz w:val="18"/>
              <w:szCs w:val="18"/>
            </w:rPr>
            <w:tab/>
          </w:r>
          <w:r w:rsidRPr="00A27F4A">
            <w:rPr>
              <w:rFonts w:cs="Arial"/>
              <w:noProof/>
              <w:webHidden/>
              <w:sz w:val="18"/>
              <w:szCs w:val="18"/>
            </w:rPr>
            <w:fldChar w:fldCharType="begin"/>
          </w:r>
          <w:r w:rsidRPr="00A27F4A">
            <w:rPr>
              <w:rFonts w:cs="Arial"/>
              <w:noProof/>
              <w:webHidden/>
              <w:sz w:val="18"/>
              <w:szCs w:val="18"/>
            </w:rPr>
            <w:instrText xml:space="preserve"> PAGEREF _Toc416355316 \h </w:instrText>
          </w:r>
          <w:r w:rsidRPr="00A27F4A">
            <w:rPr>
              <w:rFonts w:cs="Arial"/>
              <w:noProof/>
              <w:webHidden/>
              <w:sz w:val="18"/>
              <w:szCs w:val="18"/>
            </w:rPr>
            <w:fldChar w:fldCharType="separate"/>
          </w:r>
          <w:r w:rsidRPr="00A27F4A">
            <w:rPr>
              <w:rFonts w:cs="Arial"/>
              <w:noProof/>
              <w:webHidden/>
              <w:sz w:val="18"/>
              <w:szCs w:val="18"/>
            </w:rPr>
            <w:t>15</w:t>
          </w:r>
          <w:r w:rsidRPr="00A27F4A">
            <w:rPr>
              <w:rFonts w:cs="Arial"/>
              <w:noProof/>
              <w:webHidden/>
              <w:sz w:val="18"/>
              <w:szCs w:val="18"/>
            </w:rPr>
            <w:fldChar w:fldCharType="end"/>
          </w:r>
          <w:r>
            <w:fldChar w:fldCharType="end"/>
          </w:r>
        </w:p>
        <w:p w:rsidR="00A27F4A" w:rsidRPr="00A27F4A" w:rsidP="00A27F4A">
          <w:pPr>
            <w:pStyle w:val="TOC1"/>
            <w:tabs>
              <w:tab w:val="left" w:pos="440"/>
              <w:tab w:val="right" w:leader="dot" w:pos="9062"/>
            </w:tabs>
            <w:spacing w:after="60"/>
            <w:rPr>
              <w:rFonts w:eastAsiaTheme="minorEastAsia" w:cs="Arial"/>
              <w:noProof/>
              <w:sz w:val="18"/>
              <w:szCs w:val="18"/>
              <w:lang w:eastAsia="cs-CZ"/>
            </w:rPr>
          </w:pPr>
          <w:r>
            <w:fldChar w:fldCharType="begin"/>
          </w:r>
          <w:r>
            <w:instrText xml:space="preserve"> HYPERLINK \l "_Toc416355317" </w:instrText>
          </w:r>
          <w:r>
            <w:fldChar w:fldCharType="separate"/>
          </w:r>
          <w:r w:rsidRPr="00A27F4A">
            <w:rPr>
              <w:rStyle w:val="Hyperlink"/>
              <w:rFonts w:cs="Arial"/>
              <w:noProof/>
              <w:sz w:val="18"/>
              <w:szCs w:val="18"/>
              <w:highlight w:val="lightGray"/>
            </w:rPr>
            <w:t>6</w:t>
          </w:r>
          <w:r w:rsidRPr="00A27F4A">
            <w:rPr>
              <w:rFonts w:eastAsiaTheme="minorEastAsia" w:cs="Arial"/>
              <w:noProof/>
              <w:sz w:val="18"/>
              <w:szCs w:val="18"/>
              <w:lang w:eastAsia="cs-CZ"/>
            </w:rPr>
            <w:tab/>
          </w:r>
          <w:r w:rsidRPr="00A27F4A">
            <w:rPr>
              <w:rStyle w:val="Hyperlink"/>
              <w:rFonts w:cs="Arial"/>
              <w:noProof/>
              <w:sz w:val="18"/>
              <w:szCs w:val="18"/>
              <w:highlight w:val="lightGray"/>
            </w:rPr>
            <w:t>Pravidla přijatelnosti klienta, stanovení rizikového profilu a další postupy</w:t>
          </w:r>
          <w:r w:rsidRPr="00A27F4A">
            <w:rPr>
              <w:rFonts w:cs="Arial"/>
              <w:noProof/>
              <w:webHidden/>
              <w:sz w:val="18"/>
              <w:szCs w:val="18"/>
            </w:rPr>
            <w:tab/>
          </w:r>
          <w:r w:rsidRPr="00A27F4A">
            <w:rPr>
              <w:rFonts w:cs="Arial"/>
              <w:noProof/>
              <w:webHidden/>
              <w:sz w:val="18"/>
              <w:szCs w:val="18"/>
            </w:rPr>
            <w:fldChar w:fldCharType="begin"/>
          </w:r>
          <w:r w:rsidRPr="00A27F4A">
            <w:rPr>
              <w:rFonts w:cs="Arial"/>
              <w:noProof/>
              <w:webHidden/>
              <w:sz w:val="18"/>
              <w:szCs w:val="18"/>
            </w:rPr>
            <w:instrText xml:space="preserve"> PAGEREF _Toc416355317 \h </w:instrText>
          </w:r>
          <w:r w:rsidRPr="00A27F4A">
            <w:rPr>
              <w:rFonts w:cs="Arial"/>
              <w:noProof/>
              <w:webHidden/>
              <w:sz w:val="18"/>
              <w:szCs w:val="18"/>
            </w:rPr>
            <w:fldChar w:fldCharType="separate"/>
          </w:r>
          <w:r w:rsidRPr="00A27F4A">
            <w:rPr>
              <w:rFonts w:cs="Arial"/>
              <w:noProof/>
              <w:webHidden/>
              <w:sz w:val="18"/>
              <w:szCs w:val="18"/>
            </w:rPr>
            <w:t>16</w:t>
          </w:r>
          <w:r w:rsidRPr="00A27F4A">
            <w:rPr>
              <w:rFonts w:cs="Arial"/>
              <w:noProof/>
              <w:webHidden/>
              <w:sz w:val="18"/>
              <w:szCs w:val="18"/>
            </w:rPr>
            <w:fldChar w:fldCharType="end"/>
          </w:r>
          <w:r>
            <w:fldChar w:fldCharType="end"/>
          </w:r>
        </w:p>
        <w:p w:rsidR="00A27F4A" w:rsidRPr="00A27F4A" w:rsidP="00A27F4A">
          <w:pPr>
            <w:pStyle w:val="TOC1"/>
            <w:tabs>
              <w:tab w:val="left" w:pos="440"/>
              <w:tab w:val="right" w:leader="dot" w:pos="9062"/>
            </w:tabs>
            <w:spacing w:after="60"/>
            <w:rPr>
              <w:rFonts w:eastAsiaTheme="minorEastAsia" w:cs="Arial"/>
              <w:noProof/>
              <w:sz w:val="18"/>
              <w:szCs w:val="18"/>
              <w:lang w:eastAsia="cs-CZ"/>
            </w:rPr>
          </w:pPr>
          <w:r>
            <w:fldChar w:fldCharType="begin"/>
          </w:r>
          <w:r>
            <w:instrText xml:space="preserve"> HYPERLINK \l "_Toc416355318" </w:instrText>
          </w:r>
          <w:r>
            <w:fldChar w:fldCharType="separate"/>
          </w:r>
          <w:r w:rsidRPr="00A27F4A">
            <w:rPr>
              <w:rStyle w:val="Hyperlink"/>
              <w:rFonts w:cs="Arial"/>
              <w:noProof/>
              <w:sz w:val="18"/>
              <w:szCs w:val="18"/>
              <w:highlight w:val="lightGray"/>
            </w:rPr>
            <w:t>7</w:t>
          </w:r>
          <w:r w:rsidRPr="00A27F4A">
            <w:rPr>
              <w:rFonts w:eastAsiaTheme="minorEastAsia" w:cs="Arial"/>
              <w:noProof/>
              <w:sz w:val="18"/>
              <w:szCs w:val="18"/>
              <w:lang w:eastAsia="cs-CZ"/>
            </w:rPr>
            <w:tab/>
          </w:r>
          <w:r w:rsidRPr="00A27F4A">
            <w:rPr>
              <w:rStyle w:val="Hyperlink"/>
              <w:rFonts w:cs="Arial"/>
              <w:noProof/>
              <w:sz w:val="18"/>
              <w:szCs w:val="18"/>
              <w:highlight w:val="lightGray"/>
            </w:rPr>
            <w:t>Převzetí identifikace</w:t>
          </w:r>
          <w:r w:rsidRPr="00A27F4A">
            <w:rPr>
              <w:rFonts w:cs="Arial"/>
              <w:noProof/>
              <w:webHidden/>
              <w:sz w:val="18"/>
              <w:szCs w:val="18"/>
            </w:rPr>
            <w:tab/>
          </w:r>
          <w:r w:rsidRPr="00A27F4A">
            <w:rPr>
              <w:rFonts w:cs="Arial"/>
              <w:noProof/>
              <w:webHidden/>
              <w:sz w:val="18"/>
              <w:szCs w:val="18"/>
            </w:rPr>
            <w:fldChar w:fldCharType="begin"/>
          </w:r>
          <w:r w:rsidRPr="00A27F4A">
            <w:rPr>
              <w:rFonts w:cs="Arial"/>
              <w:noProof/>
              <w:webHidden/>
              <w:sz w:val="18"/>
              <w:szCs w:val="18"/>
            </w:rPr>
            <w:instrText xml:space="preserve"> PAGEREF _Toc416355318 \h </w:instrText>
          </w:r>
          <w:r w:rsidRPr="00A27F4A">
            <w:rPr>
              <w:rFonts w:cs="Arial"/>
              <w:noProof/>
              <w:webHidden/>
              <w:sz w:val="18"/>
              <w:szCs w:val="18"/>
            </w:rPr>
            <w:fldChar w:fldCharType="separate"/>
          </w:r>
          <w:r w:rsidRPr="00A27F4A">
            <w:rPr>
              <w:rFonts w:cs="Arial"/>
              <w:noProof/>
              <w:webHidden/>
              <w:sz w:val="18"/>
              <w:szCs w:val="18"/>
            </w:rPr>
            <w:t>16</w:t>
          </w:r>
          <w:r w:rsidRPr="00A27F4A">
            <w:rPr>
              <w:rFonts w:cs="Arial"/>
              <w:noProof/>
              <w:webHidden/>
              <w:sz w:val="18"/>
              <w:szCs w:val="18"/>
            </w:rPr>
            <w:fldChar w:fldCharType="end"/>
          </w:r>
          <w:r>
            <w:fldChar w:fldCharType="end"/>
          </w:r>
        </w:p>
        <w:p w:rsidR="00A27F4A" w:rsidRPr="00A27F4A" w:rsidP="00A27F4A">
          <w:pPr>
            <w:pStyle w:val="TOC1"/>
            <w:tabs>
              <w:tab w:val="left" w:pos="440"/>
              <w:tab w:val="right" w:leader="dot" w:pos="9062"/>
            </w:tabs>
            <w:spacing w:after="60"/>
            <w:rPr>
              <w:rFonts w:eastAsiaTheme="minorEastAsia" w:cs="Arial"/>
              <w:noProof/>
              <w:sz w:val="18"/>
              <w:szCs w:val="18"/>
              <w:lang w:eastAsia="cs-CZ"/>
            </w:rPr>
          </w:pPr>
          <w:r>
            <w:fldChar w:fldCharType="begin"/>
          </w:r>
          <w:r>
            <w:instrText xml:space="preserve"> HYPERLINK \l "_Toc416355319" </w:instrText>
          </w:r>
          <w:r>
            <w:fldChar w:fldCharType="separate"/>
          </w:r>
          <w:r w:rsidRPr="00A27F4A">
            <w:rPr>
              <w:rStyle w:val="Hyperlink"/>
              <w:rFonts w:cs="Arial"/>
              <w:noProof/>
              <w:sz w:val="18"/>
              <w:szCs w:val="18"/>
              <w:highlight w:val="lightGray"/>
            </w:rPr>
            <w:t>8</w:t>
          </w:r>
          <w:r w:rsidRPr="00A27F4A">
            <w:rPr>
              <w:rFonts w:eastAsiaTheme="minorEastAsia" w:cs="Arial"/>
              <w:noProof/>
              <w:sz w:val="18"/>
              <w:szCs w:val="18"/>
              <w:lang w:eastAsia="cs-CZ"/>
            </w:rPr>
            <w:tab/>
          </w:r>
          <w:r w:rsidRPr="00A27F4A">
            <w:rPr>
              <w:rStyle w:val="Hyperlink"/>
              <w:rFonts w:cs="Arial"/>
              <w:noProof/>
              <w:sz w:val="18"/>
              <w:szCs w:val="18"/>
              <w:highlight w:val="lightGray"/>
            </w:rPr>
            <w:t>Výjimky z povinnosti identifikace a kontroly klienta</w:t>
          </w:r>
          <w:r w:rsidRPr="00A27F4A">
            <w:rPr>
              <w:rFonts w:cs="Arial"/>
              <w:noProof/>
              <w:webHidden/>
              <w:sz w:val="18"/>
              <w:szCs w:val="18"/>
            </w:rPr>
            <w:tab/>
          </w:r>
          <w:r w:rsidRPr="00A27F4A">
            <w:rPr>
              <w:rFonts w:cs="Arial"/>
              <w:noProof/>
              <w:webHidden/>
              <w:sz w:val="18"/>
              <w:szCs w:val="18"/>
            </w:rPr>
            <w:fldChar w:fldCharType="begin"/>
          </w:r>
          <w:r w:rsidRPr="00A27F4A">
            <w:rPr>
              <w:rFonts w:cs="Arial"/>
              <w:noProof/>
              <w:webHidden/>
              <w:sz w:val="18"/>
              <w:szCs w:val="18"/>
            </w:rPr>
            <w:instrText xml:space="preserve"> PAGEREF _Toc416355319 \h </w:instrText>
          </w:r>
          <w:r w:rsidRPr="00A27F4A">
            <w:rPr>
              <w:rFonts w:cs="Arial"/>
              <w:noProof/>
              <w:webHidden/>
              <w:sz w:val="18"/>
              <w:szCs w:val="18"/>
            </w:rPr>
            <w:fldChar w:fldCharType="separate"/>
          </w:r>
          <w:r w:rsidRPr="00A27F4A">
            <w:rPr>
              <w:rFonts w:cs="Arial"/>
              <w:noProof/>
              <w:webHidden/>
              <w:sz w:val="18"/>
              <w:szCs w:val="18"/>
            </w:rPr>
            <w:t>16</w:t>
          </w:r>
          <w:r w:rsidRPr="00A27F4A">
            <w:rPr>
              <w:rFonts w:cs="Arial"/>
              <w:noProof/>
              <w:webHidden/>
              <w:sz w:val="18"/>
              <w:szCs w:val="18"/>
            </w:rPr>
            <w:fldChar w:fldCharType="end"/>
          </w:r>
          <w:r>
            <w:fldChar w:fldCharType="end"/>
          </w:r>
        </w:p>
        <w:p w:rsidR="00A27F4A" w:rsidRPr="00A27F4A" w:rsidP="00A27F4A">
          <w:pPr>
            <w:pStyle w:val="TOC1"/>
            <w:tabs>
              <w:tab w:val="left" w:pos="440"/>
              <w:tab w:val="right" w:leader="dot" w:pos="9062"/>
            </w:tabs>
            <w:spacing w:after="60"/>
            <w:rPr>
              <w:rFonts w:eastAsiaTheme="minorEastAsia" w:cs="Arial"/>
              <w:noProof/>
              <w:sz w:val="18"/>
              <w:szCs w:val="18"/>
              <w:lang w:eastAsia="cs-CZ"/>
            </w:rPr>
          </w:pPr>
          <w:r>
            <w:fldChar w:fldCharType="begin"/>
          </w:r>
          <w:r>
            <w:instrText xml:space="preserve"> HYPERLINK \l "_Toc416355320" </w:instrText>
          </w:r>
          <w:r>
            <w:fldChar w:fldCharType="separate"/>
          </w:r>
          <w:r w:rsidRPr="00A27F4A">
            <w:rPr>
              <w:rStyle w:val="Hyperlink"/>
              <w:rFonts w:cs="Arial"/>
              <w:noProof/>
              <w:sz w:val="18"/>
              <w:szCs w:val="18"/>
            </w:rPr>
            <w:t>9</w:t>
          </w:r>
          <w:r w:rsidRPr="00A27F4A">
            <w:rPr>
              <w:rFonts w:eastAsiaTheme="minorEastAsia" w:cs="Arial"/>
              <w:noProof/>
              <w:sz w:val="18"/>
              <w:szCs w:val="18"/>
              <w:lang w:eastAsia="cs-CZ"/>
            </w:rPr>
            <w:tab/>
          </w:r>
          <w:r w:rsidRPr="00A27F4A">
            <w:rPr>
              <w:rStyle w:val="Hyperlink"/>
              <w:rFonts w:cs="Arial"/>
              <w:noProof/>
              <w:sz w:val="18"/>
              <w:szCs w:val="18"/>
            </w:rPr>
            <w:t>Přiměřené a vhodné metody a postupy pro posuzování rizik, řízení rizik, vnitřní kontrolu a zajišťování kontroly nad dodržováním povinností stanovených AML zákonem</w:t>
          </w:r>
          <w:r w:rsidRPr="00A27F4A">
            <w:rPr>
              <w:rFonts w:cs="Arial"/>
              <w:noProof/>
              <w:webHidden/>
              <w:sz w:val="18"/>
              <w:szCs w:val="18"/>
            </w:rPr>
            <w:tab/>
          </w:r>
          <w:r w:rsidRPr="00A27F4A">
            <w:rPr>
              <w:rFonts w:cs="Arial"/>
              <w:noProof/>
              <w:webHidden/>
              <w:sz w:val="18"/>
              <w:szCs w:val="18"/>
            </w:rPr>
            <w:fldChar w:fldCharType="begin"/>
          </w:r>
          <w:r w:rsidRPr="00A27F4A">
            <w:rPr>
              <w:rFonts w:cs="Arial"/>
              <w:noProof/>
              <w:webHidden/>
              <w:sz w:val="18"/>
              <w:szCs w:val="18"/>
            </w:rPr>
            <w:instrText xml:space="preserve"> PAGEREF _Toc416355320 \h </w:instrText>
          </w:r>
          <w:r w:rsidRPr="00A27F4A">
            <w:rPr>
              <w:rFonts w:cs="Arial"/>
              <w:noProof/>
              <w:webHidden/>
              <w:sz w:val="18"/>
              <w:szCs w:val="18"/>
            </w:rPr>
            <w:fldChar w:fldCharType="separate"/>
          </w:r>
          <w:r w:rsidRPr="00A27F4A">
            <w:rPr>
              <w:rFonts w:cs="Arial"/>
              <w:noProof/>
              <w:webHidden/>
              <w:sz w:val="18"/>
              <w:szCs w:val="18"/>
            </w:rPr>
            <w:t>17</w:t>
          </w:r>
          <w:r w:rsidRPr="00A27F4A">
            <w:rPr>
              <w:rFonts w:cs="Arial"/>
              <w:noProof/>
              <w:webHidden/>
              <w:sz w:val="18"/>
              <w:szCs w:val="18"/>
            </w:rPr>
            <w:fldChar w:fldCharType="end"/>
          </w:r>
          <w:r>
            <w:fldChar w:fldCharType="end"/>
          </w:r>
        </w:p>
        <w:p w:rsidR="00A27F4A" w:rsidRPr="00A27F4A" w:rsidP="00A27F4A">
          <w:pPr>
            <w:pStyle w:val="TOC2"/>
            <w:tabs>
              <w:tab w:val="left" w:pos="880"/>
              <w:tab w:val="right" w:leader="dot" w:pos="9062"/>
            </w:tabs>
            <w:spacing w:after="60"/>
            <w:rPr>
              <w:rFonts w:eastAsiaTheme="minorEastAsia" w:cs="Arial"/>
              <w:noProof/>
              <w:sz w:val="18"/>
              <w:szCs w:val="18"/>
              <w:lang w:eastAsia="cs-CZ"/>
            </w:rPr>
          </w:pPr>
          <w:r>
            <w:fldChar w:fldCharType="begin"/>
          </w:r>
          <w:r>
            <w:instrText xml:space="preserve"> HYPERLINK \l "_Toc416355321" </w:instrText>
          </w:r>
          <w:r>
            <w:fldChar w:fldCharType="separate"/>
          </w:r>
          <w:r w:rsidRPr="00A27F4A">
            <w:rPr>
              <w:rStyle w:val="Hyperlink"/>
              <w:rFonts w:cs="Arial"/>
              <w:noProof/>
              <w:sz w:val="18"/>
              <w:szCs w:val="18"/>
              <w14:scene3d>
                <w14:camera w14:prst="orthographicFront"/>
                <w14:lightRig w14:rig="threePt" w14:dir="t">
                  <w14:rot w14:lat="0" w14:lon="0" w14:rev="0"/>
                </w14:lightRig>
              </w14:scene3d>
            </w:rPr>
            <w:t>9.1</w:t>
          </w:r>
          <w:r w:rsidRPr="00A27F4A">
            <w:rPr>
              <w:rFonts w:eastAsiaTheme="minorEastAsia" w:cs="Arial"/>
              <w:noProof/>
              <w:sz w:val="18"/>
              <w:szCs w:val="18"/>
              <w:lang w:eastAsia="cs-CZ"/>
            </w:rPr>
            <w:tab/>
          </w:r>
          <w:r w:rsidRPr="00A27F4A">
            <w:rPr>
              <w:rStyle w:val="Hyperlink"/>
              <w:rFonts w:cs="Arial"/>
              <w:noProof/>
              <w:sz w:val="18"/>
              <w:szCs w:val="18"/>
            </w:rPr>
            <w:t>Pravidla přijatelnosti klienta, stanovení rizikového profilu a další postupy</w:t>
          </w:r>
          <w:r w:rsidRPr="00A27F4A">
            <w:rPr>
              <w:rFonts w:cs="Arial"/>
              <w:noProof/>
              <w:webHidden/>
              <w:sz w:val="18"/>
              <w:szCs w:val="18"/>
            </w:rPr>
            <w:tab/>
          </w:r>
          <w:r w:rsidRPr="00A27F4A">
            <w:rPr>
              <w:rFonts w:cs="Arial"/>
              <w:noProof/>
              <w:webHidden/>
              <w:sz w:val="18"/>
              <w:szCs w:val="18"/>
            </w:rPr>
            <w:fldChar w:fldCharType="begin"/>
          </w:r>
          <w:r w:rsidRPr="00A27F4A">
            <w:rPr>
              <w:rFonts w:cs="Arial"/>
              <w:noProof/>
              <w:webHidden/>
              <w:sz w:val="18"/>
              <w:szCs w:val="18"/>
            </w:rPr>
            <w:instrText xml:space="preserve"> PAGEREF _Toc416355321 \h </w:instrText>
          </w:r>
          <w:r w:rsidRPr="00A27F4A">
            <w:rPr>
              <w:rFonts w:cs="Arial"/>
              <w:noProof/>
              <w:webHidden/>
              <w:sz w:val="18"/>
              <w:szCs w:val="18"/>
            </w:rPr>
            <w:fldChar w:fldCharType="separate"/>
          </w:r>
          <w:r w:rsidRPr="00A27F4A">
            <w:rPr>
              <w:rFonts w:cs="Arial"/>
              <w:noProof/>
              <w:webHidden/>
              <w:sz w:val="18"/>
              <w:szCs w:val="18"/>
            </w:rPr>
            <w:t>17</w:t>
          </w:r>
          <w:r w:rsidRPr="00A27F4A">
            <w:rPr>
              <w:rFonts w:cs="Arial"/>
              <w:noProof/>
              <w:webHidden/>
              <w:sz w:val="18"/>
              <w:szCs w:val="18"/>
            </w:rPr>
            <w:fldChar w:fldCharType="end"/>
          </w:r>
          <w:r>
            <w:fldChar w:fldCharType="end"/>
          </w:r>
        </w:p>
        <w:p w:rsidR="00A27F4A" w:rsidRPr="00A27F4A" w:rsidP="00A27F4A">
          <w:pPr>
            <w:pStyle w:val="TOC2"/>
            <w:tabs>
              <w:tab w:val="left" w:pos="880"/>
              <w:tab w:val="right" w:leader="dot" w:pos="9062"/>
            </w:tabs>
            <w:spacing w:after="60"/>
            <w:rPr>
              <w:rFonts w:eastAsiaTheme="minorEastAsia" w:cs="Arial"/>
              <w:noProof/>
              <w:sz w:val="18"/>
              <w:szCs w:val="18"/>
              <w:lang w:eastAsia="cs-CZ"/>
            </w:rPr>
          </w:pPr>
          <w:r>
            <w:fldChar w:fldCharType="begin"/>
          </w:r>
          <w:r>
            <w:instrText xml:space="preserve"> HYPERLINK \l "_Toc416355322" </w:instrText>
          </w:r>
          <w:r>
            <w:fldChar w:fldCharType="separate"/>
          </w:r>
          <w:r w:rsidRPr="00A27F4A">
            <w:rPr>
              <w:rStyle w:val="Hyperlink"/>
              <w:rFonts w:cs="Arial"/>
              <w:noProof/>
              <w:sz w:val="18"/>
              <w:szCs w:val="18"/>
              <w14:scene3d>
                <w14:camera w14:prst="orthographicFront"/>
                <w14:lightRig w14:rig="threePt" w14:dir="t">
                  <w14:rot w14:lat="0" w14:lon="0" w14:rev="0"/>
                </w14:lightRig>
              </w14:scene3d>
            </w:rPr>
            <w:t>9.2</w:t>
          </w:r>
          <w:r w:rsidRPr="00A27F4A">
            <w:rPr>
              <w:rFonts w:eastAsiaTheme="minorEastAsia" w:cs="Arial"/>
              <w:noProof/>
              <w:sz w:val="18"/>
              <w:szCs w:val="18"/>
              <w:lang w:eastAsia="cs-CZ"/>
            </w:rPr>
            <w:tab/>
          </w:r>
          <w:r w:rsidRPr="00A27F4A">
            <w:rPr>
              <w:rStyle w:val="Hyperlink"/>
              <w:rFonts w:cs="Arial"/>
              <w:noProof/>
              <w:sz w:val="18"/>
              <w:szCs w:val="18"/>
            </w:rPr>
            <w:t>Kontaktní osoba</w:t>
          </w:r>
          <w:r w:rsidRPr="00A27F4A">
            <w:rPr>
              <w:rFonts w:cs="Arial"/>
              <w:noProof/>
              <w:webHidden/>
              <w:sz w:val="18"/>
              <w:szCs w:val="18"/>
            </w:rPr>
            <w:tab/>
          </w:r>
          <w:r w:rsidRPr="00A27F4A">
            <w:rPr>
              <w:rFonts w:cs="Arial"/>
              <w:noProof/>
              <w:webHidden/>
              <w:sz w:val="18"/>
              <w:szCs w:val="18"/>
            </w:rPr>
            <w:fldChar w:fldCharType="begin"/>
          </w:r>
          <w:r w:rsidRPr="00A27F4A">
            <w:rPr>
              <w:rFonts w:cs="Arial"/>
              <w:noProof/>
              <w:webHidden/>
              <w:sz w:val="18"/>
              <w:szCs w:val="18"/>
            </w:rPr>
            <w:instrText xml:space="preserve"> PAGEREF _Toc416355322 \h </w:instrText>
          </w:r>
          <w:r w:rsidRPr="00A27F4A">
            <w:rPr>
              <w:rFonts w:cs="Arial"/>
              <w:noProof/>
              <w:webHidden/>
              <w:sz w:val="18"/>
              <w:szCs w:val="18"/>
            </w:rPr>
            <w:fldChar w:fldCharType="separate"/>
          </w:r>
          <w:r w:rsidRPr="00A27F4A">
            <w:rPr>
              <w:rFonts w:cs="Arial"/>
              <w:noProof/>
              <w:webHidden/>
              <w:sz w:val="18"/>
              <w:szCs w:val="18"/>
            </w:rPr>
            <w:t>19</w:t>
          </w:r>
          <w:r w:rsidRPr="00A27F4A">
            <w:rPr>
              <w:rFonts w:cs="Arial"/>
              <w:noProof/>
              <w:webHidden/>
              <w:sz w:val="18"/>
              <w:szCs w:val="18"/>
            </w:rPr>
            <w:fldChar w:fldCharType="end"/>
          </w:r>
          <w:r>
            <w:fldChar w:fldCharType="end"/>
          </w:r>
        </w:p>
        <w:p w:rsidR="00A27F4A" w:rsidRPr="00A27F4A" w:rsidP="00A27F4A">
          <w:pPr>
            <w:pStyle w:val="TOC1"/>
            <w:tabs>
              <w:tab w:val="left" w:pos="660"/>
              <w:tab w:val="right" w:leader="dot" w:pos="9062"/>
            </w:tabs>
            <w:spacing w:after="60"/>
            <w:rPr>
              <w:rFonts w:eastAsiaTheme="minorEastAsia" w:cs="Arial"/>
              <w:noProof/>
              <w:sz w:val="18"/>
              <w:szCs w:val="18"/>
              <w:lang w:eastAsia="cs-CZ"/>
            </w:rPr>
          </w:pPr>
          <w:r>
            <w:fldChar w:fldCharType="begin"/>
          </w:r>
          <w:r>
            <w:instrText xml:space="preserve"> HYPERLINK \l "_Toc416355323" </w:instrText>
          </w:r>
          <w:r>
            <w:fldChar w:fldCharType="separate"/>
          </w:r>
          <w:r w:rsidRPr="00A27F4A">
            <w:rPr>
              <w:rStyle w:val="Hyperlink"/>
              <w:rFonts w:cs="Arial"/>
              <w:noProof/>
              <w:sz w:val="18"/>
              <w:szCs w:val="18"/>
            </w:rPr>
            <w:t>10</w:t>
          </w:r>
          <w:r w:rsidRPr="00A27F4A">
            <w:rPr>
              <w:rFonts w:eastAsiaTheme="minorEastAsia" w:cs="Arial"/>
              <w:noProof/>
              <w:sz w:val="18"/>
              <w:szCs w:val="18"/>
              <w:lang w:eastAsia="cs-CZ"/>
            </w:rPr>
            <w:tab/>
          </w:r>
          <w:r w:rsidRPr="00A27F4A">
            <w:rPr>
              <w:rStyle w:val="Hyperlink"/>
              <w:rFonts w:cs="Arial"/>
              <w:noProof/>
              <w:sz w:val="18"/>
              <w:szCs w:val="18"/>
            </w:rPr>
            <w:t>Neuskutečnění obchodu</w:t>
          </w:r>
          <w:r w:rsidRPr="00A27F4A">
            <w:rPr>
              <w:rFonts w:cs="Arial"/>
              <w:noProof/>
              <w:webHidden/>
              <w:sz w:val="18"/>
              <w:szCs w:val="18"/>
            </w:rPr>
            <w:tab/>
          </w:r>
          <w:r w:rsidRPr="00A27F4A">
            <w:rPr>
              <w:rFonts w:cs="Arial"/>
              <w:noProof/>
              <w:webHidden/>
              <w:sz w:val="18"/>
              <w:szCs w:val="18"/>
            </w:rPr>
            <w:fldChar w:fldCharType="begin"/>
          </w:r>
          <w:r w:rsidRPr="00A27F4A">
            <w:rPr>
              <w:rFonts w:cs="Arial"/>
              <w:noProof/>
              <w:webHidden/>
              <w:sz w:val="18"/>
              <w:szCs w:val="18"/>
            </w:rPr>
            <w:instrText xml:space="preserve"> PAGEREF _Toc416355323 \h </w:instrText>
          </w:r>
          <w:r w:rsidRPr="00A27F4A">
            <w:rPr>
              <w:rFonts w:cs="Arial"/>
              <w:noProof/>
              <w:webHidden/>
              <w:sz w:val="18"/>
              <w:szCs w:val="18"/>
            </w:rPr>
            <w:fldChar w:fldCharType="separate"/>
          </w:r>
          <w:r w:rsidRPr="00A27F4A">
            <w:rPr>
              <w:rFonts w:cs="Arial"/>
              <w:noProof/>
              <w:webHidden/>
              <w:sz w:val="18"/>
              <w:szCs w:val="18"/>
            </w:rPr>
            <w:t>19</w:t>
          </w:r>
          <w:r w:rsidRPr="00A27F4A">
            <w:rPr>
              <w:rFonts w:cs="Arial"/>
              <w:noProof/>
              <w:webHidden/>
              <w:sz w:val="18"/>
              <w:szCs w:val="18"/>
            </w:rPr>
            <w:fldChar w:fldCharType="end"/>
          </w:r>
          <w:r>
            <w:fldChar w:fldCharType="end"/>
          </w:r>
        </w:p>
        <w:p w:rsidR="00A27F4A" w:rsidRPr="00A27F4A" w:rsidP="00A27F4A">
          <w:pPr>
            <w:pStyle w:val="TOC1"/>
            <w:tabs>
              <w:tab w:val="left" w:pos="660"/>
              <w:tab w:val="right" w:leader="dot" w:pos="9062"/>
            </w:tabs>
            <w:spacing w:after="60"/>
            <w:rPr>
              <w:rFonts w:eastAsiaTheme="minorEastAsia" w:cs="Arial"/>
              <w:noProof/>
              <w:sz w:val="18"/>
              <w:szCs w:val="18"/>
              <w:lang w:eastAsia="cs-CZ"/>
            </w:rPr>
          </w:pPr>
          <w:r>
            <w:fldChar w:fldCharType="begin"/>
          </w:r>
          <w:r>
            <w:instrText xml:space="preserve"> HYPERLINK \l "_Toc416355324" </w:instrText>
          </w:r>
          <w:r>
            <w:fldChar w:fldCharType="separate"/>
          </w:r>
          <w:r w:rsidRPr="00A27F4A">
            <w:rPr>
              <w:rStyle w:val="Hyperlink"/>
              <w:rFonts w:cs="Arial"/>
              <w:noProof/>
              <w:sz w:val="18"/>
              <w:szCs w:val="18"/>
            </w:rPr>
            <w:t>11</w:t>
          </w:r>
          <w:r w:rsidRPr="00A27F4A">
            <w:rPr>
              <w:rFonts w:eastAsiaTheme="minorEastAsia" w:cs="Arial"/>
              <w:noProof/>
              <w:sz w:val="18"/>
              <w:szCs w:val="18"/>
              <w:lang w:eastAsia="cs-CZ"/>
            </w:rPr>
            <w:tab/>
          </w:r>
          <w:r w:rsidRPr="00A27F4A">
            <w:rPr>
              <w:rStyle w:val="Hyperlink"/>
              <w:rFonts w:cs="Arial"/>
              <w:noProof/>
              <w:sz w:val="18"/>
              <w:szCs w:val="18"/>
            </w:rPr>
            <w:t>Postup pro zpřístupnění uchovávaných údajů příslušným orgánům</w:t>
          </w:r>
          <w:r w:rsidRPr="00A27F4A">
            <w:rPr>
              <w:rFonts w:cs="Arial"/>
              <w:noProof/>
              <w:webHidden/>
              <w:sz w:val="18"/>
              <w:szCs w:val="18"/>
            </w:rPr>
            <w:tab/>
          </w:r>
          <w:r w:rsidRPr="00A27F4A">
            <w:rPr>
              <w:rFonts w:cs="Arial"/>
              <w:noProof/>
              <w:webHidden/>
              <w:sz w:val="18"/>
              <w:szCs w:val="18"/>
            </w:rPr>
            <w:fldChar w:fldCharType="begin"/>
          </w:r>
          <w:r w:rsidRPr="00A27F4A">
            <w:rPr>
              <w:rFonts w:cs="Arial"/>
              <w:noProof/>
              <w:webHidden/>
              <w:sz w:val="18"/>
              <w:szCs w:val="18"/>
            </w:rPr>
            <w:instrText xml:space="preserve"> PAGEREF _Toc416355324 \h </w:instrText>
          </w:r>
          <w:r w:rsidRPr="00A27F4A">
            <w:rPr>
              <w:rFonts w:cs="Arial"/>
              <w:noProof/>
              <w:webHidden/>
              <w:sz w:val="18"/>
              <w:szCs w:val="18"/>
            </w:rPr>
            <w:fldChar w:fldCharType="separate"/>
          </w:r>
          <w:r w:rsidRPr="00A27F4A">
            <w:rPr>
              <w:rFonts w:cs="Arial"/>
              <w:noProof/>
              <w:webHidden/>
              <w:sz w:val="18"/>
              <w:szCs w:val="18"/>
            </w:rPr>
            <w:t>20</w:t>
          </w:r>
          <w:r w:rsidRPr="00A27F4A">
            <w:rPr>
              <w:rFonts w:cs="Arial"/>
              <w:noProof/>
              <w:webHidden/>
              <w:sz w:val="18"/>
              <w:szCs w:val="18"/>
            </w:rPr>
            <w:fldChar w:fldCharType="end"/>
          </w:r>
          <w:r>
            <w:fldChar w:fldCharType="end"/>
          </w:r>
        </w:p>
        <w:p w:rsidR="00A27F4A" w:rsidRPr="00A27F4A" w:rsidP="00A27F4A">
          <w:pPr>
            <w:pStyle w:val="TOC2"/>
            <w:tabs>
              <w:tab w:val="left" w:pos="880"/>
              <w:tab w:val="right" w:leader="dot" w:pos="9062"/>
            </w:tabs>
            <w:spacing w:after="60"/>
            <w:rPr>
              <w:rFonts w:eastAsiaTheme="minorEastAsia" w:cs="Arial"/>
              <w:noProof/>
              <w:sz w:val="18"/>
              <w:szCs w:val="18"/>
              <w:lang w:eastAsia="cs-CZ"/>
            </w:rPr>
          </w:pPr>
          <w:r>
            <w:fldChar w:fldCharType="begin"/>
          </w:r>
          <w:r>
            <w:instrText xml:space="preserve"> HYPERLINK \l "_Toc416355325" </w:instrText>
          </w:r>
          <w:r>
            <w:fldChar w:fldCharType="separate"/>
          </w:r>
          <w:r w:rsidRPr="00A27F4A">
            <w:rPr>
              <w:rStyle w:val="Hyperlink"/>
              <w:rFonts w:cs="Arial"/>
              <w:noProof/>
              <w:sz w:val="18"/>
              <w:szCs w:val="18"/>
              <w14:scene3d>
                <w14:camera w14:prst="orthographicFront"/>
                <w14:lightRig w14:rig="threePt" w14:dir="t">
                  <w14:rot w14:lat="0" w14:lon="0" w14:rev="0"/>
                </w14:lightRig>
              </w14:scene3d>
            </w:rPr>
            <w:t>11.1</w:t>
          </w:r>
          <w:r w:rsidRPr="00A27F4A">
            <w:rPr>
              <w:rFonts w:eastAsiaTheme="minorEastAsia" w:cs="Arial"/>
              <w:noProof/>
              <w:sz w:val="18"/>
              <w:szCs w:val="18"/>
              <w:lang w:eastAsia="cs-CZ"/>
            </w:rPr>
            <w:tab/>
          </w:r>
          <w:r w:rsidRPr="00A27F4A">
            <w:rPr>
              <w:rStyle w:val="Hyperlink"/>
              <w:rFonts w:cs="Arial"/>
              <w:noProof/>
              <w:sz w:val="18"/>
              <w:szCs w:val="18"/>
            </w:rPr>
            <w:t>Uchovávání údajů</w:t>
          </w:r>
          <w:r w:rsidRPr="00A27F4A">
            <w:rPr>
              <w:rFonts w:cs="Arial"/>
              <w:noProof/>
              <w:webHidden/>
              <w:sz w:val="18"/>
              <w:szCs w:val="18"/>
            </w:rPr>
            <w:tab/>
          </w:r>
          <w:r w:rsidRPr="00A27F4A">
            <w:rPr>
              <w:rFonts w:cs="Arial"/>
              <w:noProof/>
              <w:webHidden/>
              <w:sz w:val="18"/>
              <w:szCs w:val="18"/>
            </w:rPr>
            <w:fldChar w:fldCharType="begin"/>
          </w:r>
          <w:r w:rsidRPr="00A27F4A">
            <w:rPr>
              <w:rFonts w:cs="Arial"/>
              <w:noProof/>
              <w:webHidden/>
              <w:sz w:val="18"/>
              <w:szCs w:val="18"/>
            </w:rPr>
            <w:instrText xml:space="preserve"> PAGEREF _Toc416355325 \h </w:instrText>
          </w:r>
          <w:r w:rsidRPr="00A27F4A">
            <w:rPr>
              <w:rFonts w:cs="Arial"/>
              <w:noProof/>
              <w:webHidden/>
              <w:sz w:val="18"/>
              <w:szCs w:val="18"/>
            </w:rPr>
            <w:fldChar w:fldCharType="separate"/>
          </w:r>
          <w:r w:rsidRPr="00A27F4A">
            <w:rPr>
              <w:rFonts w:cs="Arial"/>
              <w:noProof/>
              <w:webHidden/>
              <w:sz w:val="18"/>
              <w:szCs w:val="18"/>
            </w:rPr>
            <w:t>20</w:t>
          </w:r>
          <w:r w:rsidRPr="00A27F4A">
            <w:rPr>
              <w:rFonts w:cs="Arial"/>
              <w:noProof/>
              <w:webHidden/>
              <w:sz w:val="18"/>
              <w:szCs w:val="18"/>
            </w:rPr>
            <w:fldChar w:fldCharType="end"/>
          </w:r>
          <w:r>
            <w:fldChar w:fldCharType="end"/>
          </w:r>
        </w:p>
        <w:p w:rsidR="00A27F4A" w:rsidRPr="00A27F4A" w:rsidP="00A27F4A">
          <w:pPr>
            <w:pStyle w:val="TOC1"/>
            <w:tabs>
              <w:tab w:val="left" w:pos="660"/>
              <w:tab w:val="right" w:leader="dot" w:pos="9062"/>
            </w:tabs>
            <w:spacing w:after="60"/>
            <w:rPr>
              <w:rFonts w:eastAsiaTheme="minorEastAsia" w:cs="Arial"/>
              <w:noProof/>
              <w:sz w:val="18"/>
              <w:szCs w:val="18"/>
              <w:lang w:eastAsia="cs-CZ"/>
            </w:rPr>
          </w:pPr>
          <w:r>
            <w:fldChar w:fldCharType="begin"/>
          </w:r>
          <w:r>
            <w:instrText xml:space="preserve"> HYPERLINK \l "_Toc416355326" </w:instrText>
          </w:r>
          <w:r>
            <w:fldChar w:fldCharType="separate"/>
          </w:r>
          <w:r w:rsidRPr="00A27F4A">
            <w:rPr>
              <w:rStyle w:val="Hyperlink"/>
              <w:rFonts w:cs="Arial"/>
              <w:noProof/>
              <w:sz w:val="18"/>
              <w:szCs w:val="18"/>
            </w:rPr>
            <w:t>12</w:t>
          </w:r>
          <w:r w:rsidRPr="00A27F4A">
            <w:rPr>
              <w:rFonts w:eastAsiaTheme="minorEastAsia" w:cs="Arial"/>
              <w:noProof/>
              <w:sz w:val="18"/>
              <w:szCs w:val="18"/>
              <w:lang w:eastAsia="cs-CZ"/>
            </w:rPr>
            <w:tab/>
          </w:r>
          <w:r w:rsidRPr="00A27F4A">
            <w:rPr>
              <w:rStyle w:val="Hyperlink"/>
              <w:rFonts w:cs="Arial"/>
              <w:noProof/>
              <w:sz w:val="18"/>
              <w:szCs w:val="18"/>
            </w:rPr>
            <w:t>Postup od zjištění podezřelého obchodu do okamžiku doručení oznámení FAÚ, pravidla pro zpracování podezřelého obchodu a určení osob, které podezřelý obchod vyhodnocují</w:t>
          </w:r>
          <w:r w:rsidRPr="00A27F4A">
            <w:rPr>
              <w:rFonts w:cs="Arial"/>
              <w:noProof/>
              <w:webHidden/>
              <w:sz w:val="18"/>
              <w:szCs w:val="18"/>
            </w:rPr>
            <w:tab/>
          </w:r>
          <w:r w:rsidRPr="00A27F4A">
            <w:rPr>
              <w:rFonts w:cs="Arial"/>
              <w:noProof/>
              <w:webHidden/>
              <w:sz w:val="18"/>
              <w:szCs w:val="18"/>
            </w:rPr>
            <w:fldChar w:fldCharType="begin"/>
          </w:r>
          <w:r w:rsidRPr="00A27F4A">
            <w:rPr>
              <w:rFonts w:cs="Arial"/>
              <w:noProof/>
              <w:webHidden/>
              <w:sz w:val="18"/>
              <w:szCs w:val="18"/>
            </w:rPr>
            <w:instrText xml:space="preserve"> PAGEREF _Toc416355326 \h </w:instrText>
          </w:r>
          <w:r w:rsidRPr="00A27F4A">
            <w:rPr>
              <w:rFonts w:cs="Arial"/>
              <w:noProof/>
              <w:webHidden/>
              <w:sz w:val="18"/>
              <w:szCs w:val="18"/>
            </w:rPr>
            <w:fldChar w:fldCharType="separate"/>
          </w:r>
          <w:r w:rsidRPr="00A27F4A">
            <w:rPr>
              <w:rFonts w:cs="Arial"/>
              <w:noProof/>
              <w:webHidden/>
              <w:sz w:val="18"/>
              <w:szCs w:val="18"/>
            </w:rPr>
            <w:t>21</w:t>
          </w:r>
          <w:r w:rsidRPr="00A27F4A">
            <w:rPr>
              <w:rFonts w:cs="Arial"/>
              <w:noProof/>
              <w:webHidden/>
              <w:sz w:val="18"/>
              <w:szCs w:val="18"/>
            </w:rPr>
            <w:fldChar w:fldCharType="end"/>
          </w:r>
          <w:r>
            <w:fldChar w:fldCharType="end"/>
          </w:r>
        </w:p>
        <w:p w:rsidR="00A27F4A" w:rsidRPr="00A27F4A" w:rsidP="00A27F4A">
          <w:pPr>
            <w:pStyle w:val="TOC2"/>
            <w:tabs>
              <w:tab w:val="left" w:pos="880"/>
              <w:tab w:val="right" w:leader="dot" w:pos="9062"/>
            </w:tabs>
            <w:spacing w:after="60"/>
            <w:rPr>
              <w:rFonts w:eastAsiaTheme="minorEastAsia" w:cs="Arial"/>
              <w:noProof/>
              <w:sz w:val="18"/>
              <w:szCs w:val="18"/>
              <w:lang w:eastAsia="cs-CZ"/>
            </w:rPr>
          </w:pPr>
          <w:r>
            <w:fldChar w:fldCharType="begin"/>
          </w:r>
          <w:r>
            <w:instrText xml:space="preserve"> HYPERLINK \l "_Toc416355327" </w:instrText>
          </w:r>
          <w:r>
            <w:fldChar w:fldCharType="separate"/>
          </w:r>
          <w:r w:rsidRPr="00A27F4A">
            <w:rPr>
              <w:rStyle w:val="Hyperlink"/>
              <w:rFonts w:cs="Arial"/>
              <w:noProof/>
              <w:sz w:val="18"/>
              <w:szCs w:val="18"/>
              <w14:scene3d>
                <w14:camera w14:prst="orthographicFront"/>
                <w14:lightRig w14:rig="threePt" w14:dir="t">
                  <w14:rot w14:lat="0" w14:lon="0" w14:rev="0"/>
                </w14:lightRig>
              </w14:scene3d>
            </w:rPr>
            <w:t>12.1</w:t>
          </w:r>
          <w:r w:rsidRPr="00A27F4A">
            <w:rPr>
              <w:rFonts w:eastAsiaTheme="minorEastAsia" w:cs="Arial"/>
              <w:noProof/>
              <w:sz w:val="18"/>
              <w:szCs w:val="18"/>
              <w:lang w:eastAsia="cs-CZ"/>
            </w:rPr>
            <w:tab/>
          </w:r>
          <w:r w:rsidRPr="00A27F4A">
            <w:rPr>
              <w:rStyle w:val="Hyperlink"/>
              <w:rFonts w:cs="Arial"/>
              <w:noProof/>
              <w:sz w:val="18"/>
              <w:szCs w:val="18"/>
            </w:rPr>
            <w:t>Situace, kdy se OPO oznamuje</w:t>
          </w:r>
          <w:r w:rsidRPr="00A27F4A">
            <w:rPr>
              <w:rFonts w:cs="Arial"/>
              <w:noProof/>
              <w:webHidden/>
              <w:sz w:val="18"/>
              <w:szCs w:val="18"/>
            </w:rPr>
            <w:tab/>
          </w:r>
          <w:r w:rsidRPr="00A27F4A">
            <w:rPr>
              <w:rFonts w:cs="Arial"/>
              <w:noProof/>
              <w:webHidden/>
              <w:sz w:val="18"/>
              <w:szCs w:val="18"/>
            </w:rPr>
            <w:fldChar w:fldCharType="begin"/>
          </w:r>
          <w:r w:rsidRPr="00A27F4A">
            <w:rPr>
              <w:rFonts w:cs="Arial"/>
              <w:noProof/>
              <w:webHidden/>
              <w:sz w:val="18"/>
              <w:szCs w:val="18"/>
            </w:rPr>
            <w:instrText xml:space="preserve"> PAGEREF _Toc416355327 \h </w:instrText>
          </w:r>
          <w:r w:rsidRPr="00A27F4A">
            <w:rPr>
              <w:rFonts w:cs="Arial"/>
              <w:noProof/>
              <w:webHidden/>
              <w:sz w:val="18"/>
              <w:szCs w:val="18"/>
            </w:rPr>
            <w:fldChar w:fldCharType="separate"/>
          </w:r>
          <w:r w:rsidRPr="00A27F4A">
            <w:rPr>
              <w:rFonts w:cs="Arial"/>
              <w:noProof/>
              <w:webHidden/>
              <w:sz w:val="18"/>
              <w:szCs w:val="18"/>
            </w:rPr>
            <w:t>21</w:t>
          </w:r>
          <w:r w:rsidRPr="00A27F4A">
            <w:rPr>
              <w:rFonts w:cs="Arial"/>
              <w:noProof/>
              <w:webHidden/>
              <w:sz w:val="18"/>
              <w:szCs w:val="18"/>
            </w:rPr>
            <w:fldChar w:fldCharType="end"/>
          </w:r>
          <w:r>
            <w:fldChar w:fldCharType="end"/>
          </w:r>
        </w:p>
        <w:p w:rsidR="00A27F4A" w:rsidRPr="00A27F4A" w:rsidP="00A27F4A">
          <w:pPr>
            <w:pStyle w:val="TOC2"/>
            <w:tabs>
              <w:tab w:val="left" w:pos="880"/>
              <w:tab w:val="right" w:leader="dot" w:pos="9062"/>
            </w:tabs>
            <w:spacing w:after="60"/>
            <w:rPr>
              <w:rFonts w:eastAsiaTheme="minorEastAsia" w:cs="Arial"/>
              <w:noProof/>
              <w:sz w:val="18"/>
              <w:szCs w:val="18"/>
              <w:lang w:eastAsia="cs-CZ"/>
            </w:rPr>
          </w:pPr>
          <w:r>
            <w:fldChar w:fldCharType="begin"/>
          </w:r>
          <w:r>
            <w:instrText xml:space="preserve"> HYPERLINK \l "_Toc416355328" </w:instrText>
          </w:r>
          <w:r>
            <w:fldChar w:fldCharType="separate"/>
          </w:r>
          <w:r w:rsidRPr="00A27F4A">
            <w:rPr>
              <w:rStyle w:val="Hyperlink"/>
              <w:rFonts w:cs="Arial"/>
              <w:noProof/>
              <w:sz w:val="18"/>
              <w:szCs w:val="18"/>
              <w14:scene3d>
                <w14:camera w14:prst="orthographicFront"/>
                <w14:lightRig w14:rig="threePt" w14:dir="t">
                  <w14:rot w14:lat="0" w14:lon="0" w14:rev="0"/>
                </w14:lightRig>
              </w14:scene3d>
            </w:rPr>
            <w:t>12.2</w:t>
          </w:r>
          <w:r w:rsidRPr="00A27F4A">
            <w:rPr>
              <w:rFonts w:eastAsiaTheme="minorEastAsia" w:cs="Arial"/>
              <w:noProof/>
              <w:sz w:val="18"/>
              <w:szCs w:val="18"/>
              <w:lang w:eastAsia="cs-CZ"/>
            </w:rPr>
            <w:tab/>
          </w:r>
          <w:r w:rsidRPr="00A27F4A">
            <w:rPr>
              <w:rStyle w:val="Hyperlink"/>
              <w:rFonts w:cs="Arial"/>
              <w:noProof/>
              <w:sz w:val="18"/>
              <w:szCs w:val="18"/>
            </w:rPr>
            <w:t>Kontakty na Finanční analytický útvar</w:t>
          </w:r>
          <w:r w:rsidRPr="00A27F4A">
            <w:rPr>
              <w:rFonts w:cs="Arial"/>
              <w:noProof/>
              <w:webHidden/>
              <w:sz w:val="18"/>
              <w:szCs w:val="18"/>
            </w:rPr>
            <w:tab/>
          </w:r>
          <w:r w:rsidRPr="00A27F4A">
            <w:rPr>
              <w:rFonts w:cs="Arial"/>
              <w:noProof/>
              <w:webHidden/>
              <w:sz w:val="18"/>
              <w:szCs w:val="18"/>
            </w:rPr>
            <w:fldChar w:fldCharType="begin"/>
          </w:r>
          <w:r w:rsidRPr="00A27F4A">
            <w:rPr>
              <w:rFonts w:cs="Arial"/>
              <w:noProof/>
              <w:webHidden/>
              <w:sz w:val="18"/>
              <w:szCs w:val="18"/>
            </w:rPr>
            <w:instrText xml:space="preserve"> PAGEREF _Toc416355328 \h </w:instrText>
          </w:r>
          <w:r w:rsidRPr="00A27F4A">
            <w:rPr>
              <w:rFonts w:cs="Arial"/>
              <w:noProof/>
              <w:webHidden/>
              <w:sz w:val="18"/>
              <w:szCs w:val="18"/>
            </w:rPr>
            <w:fldChar w:fldCharType="separate"/>
          </w:r>
          <w:r w:rsidRPr="00A27F4A">
            <w:rPr>
              <w:rFonts w:cs="Arial"/>
              <w:noProof/>
              <w:webHidden/>
              <w:sz w:val="18"/>
              <w:szCs w:val="18"/>
            </w:rPr>
            <w:t>22</w:t>
          </w:r>
          <w:r w:rsidRPr="00A27F4A">
            <w:rPr>
              <w:rFonts w:cs="Arial"/>
              <w:noProof/>
              <w:webHidden/>
              <w:sz w:val="18"/>
              <w:szCs w:val="18"/>
            </w:rPr>
            <w:fldChar w:fldCharType="end"/>
          </w:r>
          <w:r>
            <w:fldChar w:fldCharType="end"/>
          </w:r>
        </w:p>
        <w:p w:rsidR="00A27F4A" w:rsidRPr="00A27F4A" w:rsidP="00A27F4A">
          <w:pPr>
            <w:pStyle w:val="TOC2"/>
            <w:tabs>
              <w:tab w:val="left" w:pos="880"/>
              <w:tab w:val="right" w:leader="dot" w:pos="9062"/>
            </w:tabs>
            <w:spacing w:after="60"/>
            <w:rPr>
              <w:rFonts w:eastAsiaTheme="minorEastAsia" w:cs="Arial"/>
              <w:noProof/>
              <w:sz w:val="18"/>
              <w:szCs w:val="18"/>
              <w:lang w:eastAsia="cs-CZ"/>
            </w:rPr>
          </w:pPr>
          <w:r>
            <w:fldChar w:fldCharType="begin"/>
          </w:r>
          <w:r>
            <w:instrText xml:space="preserve"> HYPERLINK \l "_Toc416355329" </w:instrText>
          </w:r>
          <w:r>
            <w:fldChar w:fldCharType="separate"/>
          </w:r>
          <w:r w:rsidRPr="00A27F4A">
            <w:rPr>
              <w:rStyle w:val="Hyperlink"/>
              <w:rFonts w:cs="Arial"/>
              <w:noProof/>
              <w:sz w:val="18"/>
              <w:szCs w:val="18"/>
              <w14:scene3d>
                <w14:camera w14:prst="orthographicFront"/>
                <w14:lightRig w14:rig="threePt" w14:dir="t">
                  <w14:rot w14:lat="0" w14:lon="0" w14:rev="0"/>
                </w14:lightRig>
              </w14:scene3d>
            </w:rPr>
            <w:t>12.3</w:t>
          </w:r>
          <w:r w:rsidRPr="00A27F4A">
            <w:rPr>
              <w:rFonts w:eastAsiaTheme="minorEastAsia" w:cs="Arial"/>
              <w:noProof/>
              <w:sz w:val="18"/>
              <w:szCs w:val="18"/>
              <w:lang w:eastAsia="cs-CZ"/>
            </w:rPr>
            <w:tab/>
          </w:r>
          <w:r w:rsidRPr="00A27F4A">
            <w:rPr>
              <w:rStyle w:val="Hyperlink"/>
              <w:rFonts w:cs="Arial"/>
              <w:noProof/>
              <w:sz w:val="18"/>
              <w:szCs w:val="18"/>
            </w:rPr>
            <w:t>Náležitosti OPO</w:t>
          </w:r>
          <w:r w:rsidRPr="00A27F4A">
            <w:rPr>
              <w:rFonts w:cs="Arial"/>
              <w:noProof/>
              <w:webHidden/>
              <w:sz w:val="18"/>
              <w:szCs w:val="18"/>
            </w:rPr>
            <w:tab/>
          </w:r>
          <w:r w:rsidRPr="00A27F4A">
            <w:rPr>
              <w:rFonts w:cs="Arial"/>
              <w:noProof/>
              <w:webHidden/>
              <w:sz w:val="18"/>
              <w:szCs w:val="18"/>
            </w:rPr>
            <w:fldChar w:fldCharType="begin"/>
          </w:r>
          <w:r w:rsidRPr="00A27F4A">
            <w:rPr>
              <w:rFonts w:cs="Arial"/>
              <w:noProof/>
              <w:webHidden/>
              <w:sz w:val="18"/>
              <w:szCs w:val="18"/>
            </w:rPr>
            <w:instrText xml:space="preserve"> PAGEREF _Toc416355329 \h </w:instrText>
          </w:r>
          <w:r w:rsidRPr="00A27F4A">
            <w:rPr>
              <w:rFonts w:cs="Arial"/>
              <w:noProof/>
              <w:webHidden/>
              <w:sz w:val="18"/>
              <w:szCs w:val="18"/>
            </w:rPr>
            <w:fldChar w:fldCharType="separate"/>
          </w:r>
          <w:r w:rsidRPr="00A27F4A">
            <w:rPr>
              <w:rFonts w:cs="Arial"/>
              <w:noProof/>
              <w:webHidden/>
              <w:sz w:val="18"/>
              <w:szCs w:val="18"/>
            </w:rPr>
            <w:t>22</w:t>
          </w:r>
          <w:r w:rsidRPr="00A27F4A">
            <w:rPr>
              <w:rFonts w:cs="Arial"/>
              <w:noProof/>
              <w:webHidden/>
              <w:sz w:val="18"/>
              <w:szCs w:val="18"/>
            </w:rPr>
            <w:fldChar w:fldCharType="end"/>
          </w:r>
          <w:r>
            <w:fldChar w:fldCharType="end"/>
          </w:r>
        </w:p>
        <w:p w:rsidR="00A27F4A" w:rsidRPr="00A27F4A" w:rsidP="00A27F4A">
          <w:pPr>
            <w:pStyle w:val="TOC1"/>
            <w:tabs>
              <w:tab w:val="left" w:pos="660"/>
              <w:tab w:val="right" w:leader="dot" w:pos="9062"/>
            </w:tabs>
            <w:spacing w:after="60"/>
            <w:rPr>
              <w:rFonts w:eastAsiaTheme="minorEastAsia" w:cs="Arial"/>
              <w:noProof/>
              <w:sz w:val="18"/>
              <w:szCs w:val="18"/>
              <w:lang w:eastAsia="cs-CZ"/>
            </w:rPr>
          </w:pPr>
          <w:r>
            <w:fldChar w:fldCharType="begin"/>
          </w:r>
          <w:r>
            <w:instrText xml:space="preserve"> HYPERLINK \l "_Toc416355330" </w:instrText>
          </w:r>
          <w:r>
            <w:fldChar w:fldCharType="separate"/>
          </w:r>
          <w:r w:rsidRPr="00A27F4A">
            <w:rPr>
              <w:rStyle w:val="Hyperlink"/>
              <w:rFonts w:cs="Arial"/>
              <w:noProof/>
              <w:sz w:val="18"/>
              <w:szCs w:val="18"/>
            </w:rPr>
            <w:t>13</w:t>
          </w:r>
          <w:r w:rsidRPr="00A27F4A">
            <w:rPr>
              <w:rFonts w:eastAsiaTheme="minorEastAsia" w:cs="Arial"/>
              <w:noProof/>
              <w:sz w:val="18"/>
              <w:szCs w:val="18"/>
              <w:lang w:eastAsia="cs-CZ"/>
            </w:rPr>
            <w:tab/>
          </w:r>
          <w:r w:rsidRPr="00A27F4A">
            <w:rPr>
              <w:rStyle w:val="Hyperlink"/>
              <w:rFonts w:cs="Arial"/>
              <w:noProof/>
              <w:sz w:val="18"/>
              <w:szCs w:val="18"/>
            </w:rPr>
            <w:t xml:space="preserve">Pravidla a postupy, kterými se při nabízení služeb nebo produktů </w:t>
          </w:r>
          <w:r w:rsidRPr="00A27F4A">
            <w:rPr>
              <w:rStyle w:val="Hyperlink"/>
              <w:rFonts w:cs="Arial"/>
              <w:noProof/>
              <w:sz w:val="18"/>
              <w:szCs w:val="18"/>
              <w:highlight w:val="lightGray"/>
            </w:rPr>
            <w:t>povinné osoby</w:t>
          </w:r>
          <w:r w:rsidRPr="00A27F4A">
            <w:rPr>
              <w:rStyle w:val="Hyperlink"/>
              <w:rFonts w:cs="Arial"/>
              <w:noProof/>
              <w:sz w:val="18"/>
              <w:szCs w:val="18"/>
            </w:rPr>
            <w:t xml:space="preserve"> řídí třetí osoby jednající jménem a na účet </w:t>
          </w:r>
          <w:r w:rsidRPr="00A27F4A">
            <w:rPr>
              <w:rStyle w:val="Hyperlink"/>
              <w:rFonts w:cs="Arial"/>
              <w:noProof/>
              <w:sz w:val="18"/>
              <w:szCs w:val="18"/>
              <w:highlight w:val="lightGray"/>
            </w:rPr>
            <w:t>této povinné osoby</w:t>
          </w:r>
          <w:r w:rsidRPr="00A27F4A">
            <w:rPr>
              <w:rFonts w:cs="Arial"/>
              <w:noProof/>
              <w:webHidden/>
              <w:sz w:val="18"/>
              <w:szCs w:val="18"/>
            </w:rPr>
            <w:tab/>
          </w:r>
          <w:r w:rsidRPr="00A27F4A">
            <w:rPr>
              <w:rFonts w:cs="Arial"/>
              <w:noProof/>
              <w:webHidden/>
              <w:sz w:val="18"/>
              <w:szCs w:val="18"/>
            </w:rPr>
            <w:fldChar w:fldCharType="begin"/>
          </w:r>
          <w:r w:rsidRPr="00A27F4A">
            <w:rPr>
              <w:rFonts w:cs="Arial"/>
              <w:noProof/>
              <w:webHidden/>
              <w:sz w:val="18"/>
              <w:szCs w:val="18"/>
            </w:rPr>
            <w:instrText xml:space="preserve"> PAGEREF _Toc416355330 \h </w:instrText>
          </w:r>
          <w:r w:rsidRPr="00A27F4A">
            <w:rPr>
              <w:rFonts w:cs="Arial"/>
              <w:noProof/>
              <w:webHidden/>
              <w:sz w:val="18"/>
              <w:szCs w:val="18"/>
            </w:rPr>
            <w:fldChar w:fldCharType="separate"/>
          </w:r>
          <w:r w:rsidRPr="00A27F4A">
            <w:rPr>
              <w:rFonts w:cs="Arial"/>
              <w:noProof/>
              <w:webHidden/>
              <w:sz w:val="18"/>
              <w:szCs w:val="18"/>
            </w:rPr>
            <w:t>24</w:t>
          </w:r>
          <w:r w:rsidRPr="00A27F4A">
            <w:rPr>
              <w:rFonts w:cs="Arial"/>
              <w:noProof/>
              <w:webHidden/>
              <w:sz w:val="18"/>
              <w:szCs w:val="18"/>
            </w:rPr>
            <w:fldChar w:fldCharType="end"/>
          </w:r>
          <w:r>
            <w:fldChar w:fldCharType="end"/>
          </w:r>
        </w:p>
        <w:p w:rsidR="00A27F4A" w:rsidRPr="00A27F4A" w:rsidP="00A27F4A">
          <w:pPr>
            <w:pStyle w:val="TOC1"/>
            <w:tabs>
              <w:tab w:val="left" w:pos="660"/>
              <w:tab w:val="right" w:leader="dot" w:pos="9062"/>
            </w:tabs>
            <w:spacing w:after="60"/>
            <w:rPr>
              <w:rFonts w:eastAsiaTheme="minorEastAsia" w:cs="Arial"/>
              <w:noProof/>
              <w:sz w:val="18"/>
              <w:szCs w:val="18"/>
              <w:lang w:eastAsia="cs-CZ"/>
            </w:rPr>
          </w:pPr>
          <w:r>
            <w:fldChar w:fldCharType="begin"/>
          </w:r>
          <w:r>
            <w:instrText xml:space="preserve"> HYPERLINK \l "_Toc416355331" </w:instrText>
          </w:r>
          <w:r>
            <w:fldChar w:fldCharType="separate"/>
          </w:r>
          <w:r w:rsidRPr="00A27F4A">
            <w:rPr>
              <w:rStyle w:val="Hyperlink"/>
              <w:rFonts w:cs="Arial"/>
              <w:noProof/>
              <w:sz w:val="18"/>
              <w:szCs w:val="18"/>
            </w:rPr>
            <w:t>14</w:t>
          </w:r>
          <w:r w:rsidRPr="00A27F4A">
            <w:rPr>
              <w:rFonts w:eastAsiaTheme="minorEastAsia" w:cs="Arial"/>
              <w:noProof/>
              <w:sz w:val="18"/>
              <w:szCs w:val="18"/>
              <w:lang w:eastAsia="cs-CZ"/>
            </w:rPr>
            <w:tab/>
          </w:r>
          <w:r w:rsidRPr="00A27F4A">
            <w:rPr>
              <w:rStyle w:val="Hyperlink"/>
              <w:rFonts w:cs="Arial"/>
              <w:noProof/>
              <w:sz w:val="18"/>
              <w:szCs w:val="18"/>
            </w:rPr>
            <w:t>Opatření, která vyloučí zmaření nebo podstatné ztížení zajištění výnosu z trestné činnosti bezodkladným splněním příkazu klienta</w:t>
          </w:r>
          <w:r w:rsidRPr="00A27F4A">
            <w:rPr>
              <w:rFonts w:cs="Arial"/>
              <w:noProof/>
              <w:webHidden/>
              <w:sz w:val="18"/>
              <w:szCs w:val="18"/>
            </w:rPr>
            <w:tab/>
          </w:r>
          <w:r w:rsidRPr="00A27F4A">
            <w:rPr>
              <w:rFonts w:cs="Arial"/>
              <w:noProof/>
              <w:webHidden/>
              <w:sz w:val="18"/>
              <w:szCs w:val="18"/>
            </w:rPr>
            <w:fldChar w:fldCharType="begin"/>
          </w:r>
          <w:r w:rsidRPr="00A27F4A">
            <w:rPr>
              <w:rFonts w:cs="Arial"/>
              <w:noProof/>
              <w:webHidden/>
              <w:sz w:val="18"/>
              <w:szCs w:val="18"/>
            </w:rPr>
            <w:instrText xml:space="preserve"> PAGEREF _Toc416355331 \h </w:instrText>
          </w:r>
          <w:r w:rsidRPr="00A27F4A">
            <w:rPr>
              <w:rFonts w:cs="Arial"/>
              <w:noProof/>
              <w:webHidden/>
              <w:sz w:val="18"/>
              <w:szCs w:val="18"/>
            </w:rPr>
            <w:fldChar w:fldCharType="separate"/>
          </w:r>
          <w:r w:rsidRPr="00A27F4A">
            <w:rPr>
              <w:rFonts w:cs="Arial"/>
              <w:noProof/>
              <w:webHidden/>
              <w:sz w:val="18"/>
              <w:szCs w:val="18"/>
            </w:rPr>
            <w:t>24</w:t>
          </w:r>
          <w:r w:rsidRPr="00A27F4A">
            <w:rPr>
              <w:rFonts w:cs="Arial"/>
              <w:noProof/>
              <w:webHidden/>
              <w:sz w:val="18"/>
              <w:szCs w:val="18"/>
            </w:rPr>
            <w:fldChar w:fldCharType="end"/>
          </w:r>
          <w:r>
            <w:fldChar w:fldCharType="end"/>
          </w:r>
        </w:p>
        <w:p w:rsidR="00A27F4A" w:rsidRPr="00A27F4A" w:rsidP="00A27F4A">
          <w:pPr>
            <w:pStyle w:val="TOC1"/>
            <w:tabs>
              <w:tab w:val="left" w:pos="660"/>
              <w:tab w:val="right" w:leader="dot" w:pos="9062"/>
            </w:tabs>
            <w:spacing w:after="60"/>
            <w:rPr>
              <w:rFonts w:eastAsiaTheme="minorEastAsia" w:cs="Arial"/>
              <w:noProof/>
              <w:sz w:val="18"/>
              <w:szCs w:val="18"/>
              <w:lang w:eastAsia="cs-CZ"/>
            </w:rPr>
          </w:pPr>
          <w:r>
            <w:fldChar w:fldCharType="begin"/>
          </w:r>
          <w:r>
            <w:instrText xml:space="preserve"> HYPERLINK \l "_Toc416355332" </w:instrText>
          </w:r>
          <w:r>
            <w:fldChar w:fldCharType="separate"/>
          </w:r>
          <w:r w:rsidRPr="00A27F4A">
            <w:rPr>
              <w:rStyle w:val="Hyperlink"/>
              <w:rFonts w:cs="Arial"/>
              <w:noProof/>
              <w:sz w:val="18"/>
              <w:szCs w:val="18"/>
            </w:rPr>
            <w:t>15</w:t>
          </w:r>
          <w:r w:rsidRPr="00A27F4A">
            <w:rPr>
              <w:rFonts w:eastAsiaTheme="minorEastAsia" w:cs="Arial"/>
              <w:noProof/>
              <w:sz w:val="18"/>
              <w:szCs w:val="18"/>
              <w:lang w:eastAsia="cs-CZ"/>
            </w:rPr>
            <w:tab/>
          </w:r>
          <w:r w:rsidRPr="00A27F4A">
            <w:rPr>
              <w:rStyle w:val="Hyperlink"/>
              <w:rFonts w:cs="Arial"/>
              <w:noProof/>
              <w:sz w:val="18"/>
              <w:szCs w:val="18"/>
            </w:rPr>
            <w:t>Technická a personální opatření, která zajistí provedení odkladu splnění příkazu klienta podle § 20 AML zákona a ve stanovené lhůtě splnění informační povinnosti podle § 24 AML zákona</w:t>
          </w:r>
          <w:r w:rsidRPr="00A27F4A">
            <w:rPr>
              <w:rFonts w:cs="Arial"/>
              <w:noProof/>
              <w:webHidden/>
              <w:sz w:val="18"/>
              <w:szCs w:val="18"/>
            </w:rPr>
            <w:tab/>
          </w:r>
          <w:r w:rsidRPr="00A27F4A">
            <w:rPr>
              <w:rFonts w:cs="Arial"/>
              <w:noProof/>
              <w:webHidden/>
              <w:sz w:val="18"/>
              <w:szCs w:val="18"/>
            </w:rPr>
            <w:fldChar w:fldCharType="begin"/>
          </w:r>
          <w:r w:rsidRPr="00A27F4A">
            <w:rPr>
              <w:rFonts w:cs="Arial"/>
              <w:noProof/>
              <w:webHidden/>
              <w:sz w:val="18"/>
              <w:szCs w:val="18"/>
            </w:rPr>
            <w:instrText xml:space="preserve"> PAGEREF _Toc416355332 \h </w:instrText>
          </w:r>
          <w:r w:rsidRPr="00A27F4A">
            <w:rPr>
              <w:rFonts w:cs="Arial"/>
              <w:noProof/>
              <w:webHidden/>
              <w:sz w:val="18"/>
              <w:szCs w:val="18"/>
            </w:rPr>
            <w:fldChar w:fldCharType="separate"/>
          </w:r>
          <w:r w:rsidRPr="00A27F4A">
            <w:rPr>
              <w:rFonts w:cs="Arial"/>
              <w:noProof/>
              <w:webHidden/>
              <w:sz w:val="18"/>
              <w:szCs w:val="18"/>
            </w:rPr>
            <w:t>25</w:t>
          </w:r>
          <w:r w:rsidRPr="00A27F4A">
            <w:rPr>
              <w:rFonts w:cs="Arial"/>
              <w:noProof/>
              <w:webHidden/>
              <w:sz w:val="18"/>
              <w:szCs w:val="18"/>
            </w:rPr>
            <w:fldChar w:fldCharType="end"/>
          </w:r>
          <w:r>
            <w:fldChar w:fldCharType="end"/>
          </w:r>
        </w:p>
        <w:p w:rsidR="00A27F4A" w:rsidRPr="00A27F4A" w:rsidP="00A27F4A">
          <w:pPr>
            <w:pStyle w:val="TOC2"/>
            <w:tabs>
              <w:tab w:val="left" w:pos="880"/>
              <w:tab w:val="right" w:leader="dot" w:pos="9062"/>
            </w:tabs>
            <w:spacing w:after="60"/>
            <w:rPr>
              <w:rFonts w:eastAsiaTheme="minorEastAsia" w:cs="Arial"/>
              <w:noProof/>
              <w:sz w:val="18"/>
              <w:szCs w:val="18"/>
              <w:lang w:eastAsia="cs-CZ"/>
            </w:rPr>
          </w:pPr>
          <w:r>
            <w:fldChar w:fldCharType="begin"/>
          </w:r>
          <w:r>
            <w:instrText xml:space="preserve"> HYPERLINK \l "_Toc416355333" </w:instrText>
          </w:r>
          <w:r>
            <w:fldChar w:fldCharType="separate"/>
          </w:r>
          <w:r w:rsidRPr="00A27F4A">
            <w:rPr>
              <w:rStyle w:val="Hyperlink"/>
              <w:rFonts w:cs="Arial"/>
              <w:noProof/>
              <w:sz w:val="18"/>
              <w:szCs w:val="18"/>
              <w14:scene3d>
                <w14:camera w14:prst="orthographicFront"/>
                <w14:lightRig w14:rig="threePt" w14:dir="t">
                  <w14:rot w14:lat="0" w14:lon="0" w14:rev="0"/>
                </w14:lightRig>
              </w14:scene3d>
            </w:rPr>
            <w:t>15.1</w:t>
          </w:r>
          <w:r w:rsidRPr="00A27F4A">
            <w:rPr>
              <w:rFonts w:eastAsiaTheme="minorEastAsia" w:cs="Arial"/>
              <w:noProof/>
              <w:sz w:val="18"/>
              <w:szCs w:val="18"/>
              <w:lang w:eastAsia="cs-CZ"/>
            </w:rPr>
            <w:tab/>
          </w:r>
          <w:r w:rsidRPr="00A27F4A">
            <w:rPr>
              <w:rStyle w:val="Hyperlink"/>
              <w:rFonts w:cs="Arial"/>
              <w:noProof/>
              <w:sz w:val="18"/>
              <w:szCs w:val="18"/>
            </w:rPr>
            <w:t>Splnění informační povinnosti</w:t>
          </w:r>
          <w:r w:rsidRPr="00A27F4A">
            <w:rPr>
              <w:rFonts w:cs="Arial"/>
              <w:noProof/>
              <w:webHidden/>
              <w:sz w:val="18"/>
              <w:szCs w:val="18"/>
            </w:rPr>
            <w:tab/>
          </w:r>
          <w:r w:rsidRPr="00A27F4A">
            <w:rPr>
              <w:rFonts w:cs="Arial"/>
              <w:noProof/>
              <w:webHidden/>
              <w:sz w:val="18"/>
              <w:szCs w:val="18"/>
            </w:rPr>
            <w:fldChar w:fldCharType="begin"/>
          </w:r>
          <w:r w:rsidRPr="00A27F4A">
            <w:rPr>
              <w:rFonts w:cs="Arial"/>
              <w:noProof/>
              <w:webHidden/>
              <w:sz w:val="18"/>
              <w:szCs w:val="18"/>
            </w:rPr>
            <w:instrText xml:space="preserve"> PAGEREF _Toc416355333 \h </w:instrText>
          </w:r>
          <w:r w:rsidRPr="00A27F4A">
            <w:rPr>
              <w:rFonts w:cs="Arial"/>
              <w:noProof/>
              <w:webHidden/>
              <w:sz w:val="18"/>
              <w:szCs w:val="18"/>
            </w:rPr>
            <w:fldChar w:fldCharType="separate"/>
          </w:r>
          <w:r w:rsidRPr="00A27F4A">
            <w:rPr>
              <w:rFonts w:cs="Arial"/>
              <w:noProof/>
              <w:webHidden/>
              <w:sz w:val="18"/>
              <w:szCs w:val="18"/>
            </w:rPr>
            <w:t>25</w:t>
          </w:r>
          <w:r w:rsidRPr="00A27F4A">
            <w:rPr>
              <w:rFonts w:cs="Arial"/>
              <w:noProof/>
              <w:webHidden/>
              <w:sz w:val="18"/>
              <w:szCs w:val="18"/>
            </w:rPr>
            <w:fldChar w:fldCharType="end"/>
          </w:r>
          <w:r>
            <w:fldChar w:fldCharType="end"/>
          </w:r>
        </w:p>
        <w:p w:rsidR="00A27F4A" w:rsidRPr="00A27F4A" w:rsidP="00A27F4A">
          <w:pPr>
            <w:pStyle w:val="TOC2"/>
            <w:tabs>
              <w:tab w:val="left" w:pos="880"/>
              <w:tab w:val="right" w:leader="dot" w:pos="9062"/>
            </w:tabs>
            <w:spacing w:after="60"/>
            <w:rPr>
              <w:rFonts w:eastAsiaTheme="minorEastAsia" w:cs="Arial"/>
              <w:noProof/>
              <w:sz w:val="18"/>
              <w:szCs w:val="18"/>
              <w:lang w:eastAsia="cs-CZ"/>
            </w:rPr>
          </w:pPr>
          <w:r>
            <w:fldChar w:fldCharType="begin"/>
          </w:r>
          <w:r>
            <w:instrText xml:space="preserve"> HYPERLINK \l "_Toc416355334" </w:instrText>
          </w:r>
          <w:r>
            <w:fldChar w:fldCharType="separate"/>
          </w:r>
          <w:r w:rsidRPr="00A27F4A">
            <w:rPr>
              <w:rStyle w:val="Hyperlink"/>
              <w:rFonts w:cs="Arial"/>
              <w:noProof/>
              <w:sz w:val="18"/>
              <w:szCs w:val="18"/>
              <w14:scene3d>
                <w14:camera w14:prst="orthographicFront"/>
                <w14:lightRig w14:rig="threePt" w14:dir="t">
                  <w14:rot w14:lat="0" w14:lon="0" w14:rev="0"/>
                </w14:lightRig>
              </w14:scene3d>
            </w:rPr>
            <w:t>15.2</w:t>
          </w:r>
          <w:r w:rsidRPr="00A27F4A">
            <w:rPr>
              <w:rFonts w:eastAsiaTheme="minorEastAsia" w:cs="Arial"/>
              <w:noProof/>
              <w:sz w:val="18"/>
              <w:szCs w:val="18"/>
              <w:lang w:eastAsia="cs-CZ"/>
            </w:rPr>
            <w:tab/>
          </w:r>
          <w:r w:rsidRPr="00A27F4A">
            <w:rPr>
              <w:rStyle w:val="Hyperlink"/>
              <w:rFonts w:cs="Arial"/>
              <w:noProof/>
              <w:sz w:val="18"/>
              <w:szCs w:val="18"/>
            </w:rPr>
            <w:t>Opatření při provedení odkladu splnění příkazu klienta</w:t>
          </w:r>
          <w:r w:rsidRPr="00A27F4A">
            <w:rPr>
              <w:rFonts w:cs="Arial"/>
              <w:noProof/>
              <w:webHidden/>
              <w:sz w:val="18"/>
              <w:szCs w:val="18"/>
            </w:rPr>
            <w:tab/>
          </w:r>
          <w:r w:rsidRPr="00A27F4A">
            <w:rPr>
              <w:rFonts w:cs="Arial"/>
              <w:noProof/>
              <w:webHidden/>
              <w:sz w:val="18"/>
              <w:szCs w:val="18"/>
            </w:rPr>
            <w:fldChar w:fldCharType="begin"/>
          </w:r>
          <w:r w:rsidRPr="00A27F4A">
            <w:rPr>
              <w:rFonts w:cs="Arial"/>
              <w:noProof/>
              <w:webHidden/>
              <w:sz w:val="18"/>
              <w:szCs w:val="18"/>
            </w:rPr>
            <w:instrText xml:space="preserve"> PAGEREF _Toc416355334 \h </w:instrText>
          </w:r>
          <w:r w:rsidRPr="00A27F4A">
            <w:rPr>
              <w:rFonts w:cs="Arial"/>
              <w:noProof/>
              <w:webHidden/>
              <w:sz w:val="18"/>
              <w:szCs w:val="18"/>
            </w:rPr>
            <w:fldChar w:fldCharType="separate"/>
          </w:r>
          <w:r w:rsidRPr="00A27F4A">
            <w:rPr>
              <w:rFonts w:cs="Arial"/>
              <w:noProof/>
              <w:webHidden/>
              <w:sz w:val="18"/>
              <w:szCs w:val="18"/>
            </w:rPr>
            <w:t>25</w:t>
          </w:r>
          <w:r w:rsidRPr="00A27F4A">
            <w:rPr>
              <w:rFonts w:cs="Arial"/>
              <w:noProof/>
              <w:webHidden/>
              <w:sz w:val="18"/>
              <w:szCs w:val="18"/>
            </w:rPr>
            <w:fldChar w:fldCharType="end"/>
          </w:r>
          <w:r>
            <w:fldChar w:fldCharType="end"/>
          </w:r>
        </w:p>
        <w:p w:rsidR="00A27F4A" w:rsidRPr="00A27F4A" w:rsidP="00A27F4A">
          <w:pPr>
            <w:pStyle w:val="TOC1"/>
            <w:tabs>
              <w:tab w:val="left" w:pos="660"/>
              <w:tab w:val="right" w:leader="dot" w:pos="9062"/>
            </w:tabs>
            <w:spacing w:after="60"/>
            <w:rPr>
              <w:rFonts w:eastAsiaTheme="minorEastAsia" w:cs="Arial"/>
              <w:noProof/>
              <w:sz w:val="18"/>
              <w:szCs w:val="18"/>
              <w:lang w:eastAsia="cs-CZ"/>
            </w:rPr>
          </w:pPr>
          <w:r>
            <w:fldChar w:fldCharType="begin"/>
          </w:r>
          <w:r>
            <w:instrText xml:space="preserve"> HYPERLINK \l "_Toc416355335" </w:instrText>
          </w:r>
          <w:r>
            <w:fldChar w:fldCharType="separate"/>
          </w:r>
          <w:r w:rsidRPr="00A27F4A">
            <w:rPr>
              <w:rStyle w:val="Hyperlink"/>
              <w:rFonts w:cs="Arial"/>
              <w:noProof/>
              <w:sz w:val="18"/>
              <w:szCs w:val="18"/>
            </w:rPr>
            <w:t>16</w:t>
          </w:r>
          <w:r w:rsidRPr="00A27F4A">
            <w:rPr>
              <w:rFonts w:eastAsiaTheme="minorEastAsia" w:cs="Arial"/>
              <w:noProof/>
              <w:sz w:val="18"/>
              <w:szCs w:val="18"/>
              <w:lang w:eastAsia="cs-CZ"/>
            </w:rPr>
            <w:tab/>
          </w:r>
          <w:r w:rsidRPr="00A27F4A">
            <w:rPr>
              <w:rStyle w:val="Hyperlink"/>
              <w:rFonts w:cs="Arial"/>
              <w:noProof/>
              <w:sz w:val="18"/>
              <w:szCs w:val="18"/>
            </w:rPr>
            <w:t>V případech uvedených v § 25 odst. 4 AML zákona popis doplňkových opatření k účinnému zvládání rizika legalizace výnosů z trestné činnosti nebo financování terorismu</w:t>
          </w:r>
          <w:r w:rsidRPr="00A27F4A">
            <w:rPr>
              <w:rFonts w:cs="Arial"/>
              <w:noProof/>
              <w:webHidden/>
              <w:sz w:val="18"/>
              <w:szCs w:val="18"/>
            </w:rPr>
            <w:tab/>
          </w:r>
          <w:r w:rsidRPr="00A27F4A">
            <w:rPr>
              <w:rFonts w:cs="Arial"/>
              <w:noProof/>
              <w:webHidden/>
              <w:sz w:val="18"/>
              <w:szCs w:val="18"/>
            </w:rPr>
            <w:fldChar w:fldCharType="begin"/>
          </w:r>
          <w:r w:rsidRPr="00A27F4A">
            <w:rPr>
              <w:rFonts w:cs="Arial"/>
              <w:noProof/>
              <w:webHidden/>
              <w:sz w:val="18"/>
              <w:szCs w:val="18"/>
            </w:rPr>
            <w:instrText xml:space="preserve"> PAGEREF _Toc416355335 \h </w:instrText>
          </w:r>
          <w:r w:rsidRPr="00A27F4A">
            <w:rPr>
              <w:rFonts w:cs="Arial"/>
              <w:noProof/>
              <w:webHidden/>
              <w:sz w:val="18"/>
              <w:szCs w:val="18"/>
            </w:rPr>
            <w:fldChar w:fldCharType="separate"/>
          </w:r>
          <w:r w:rsidRPr="00A27F4A">
            <w:rPr>
              <w:rFonts w:cs="Arial"/>
              <w:noProof/>
              <w:webHidden/>
              <w:sz w:val="18"/>
              <w:szCs w:val="18"/>
            </w:rPr>
            <w:t>26</w:t>
          </w:r>
          <w:r w:rsidRPr="00A27F4A">
            <w:rPr>
              <w:rFonts w:cs="Arial"/>
              <w:noProof/>
              <w:webHidden/>
              <w:sz w:val="18"/>
              <w:szCs w:val="18"/>
            </w:rPr>
            <w:fldChar w:fldCharType="end"/>
          </w:r>
          <w:r>
            <w:fldChar w:fldCharType="end"/>
          </w:r>
        </w:p>
        <w:p w:rsidR="00A27F4A" w:rsidRPr="00A27F4A" w:rsidP="00A27F4A">
          <w:pPr>
            <w:pStyle w:val="TOC1"/>
            <w:tabs>
              <w:tab w:val="left" w:pos="660"/>
              <w:tab w:val="right" w:leader="dot" w:pos="9062"/>
            </w:tabs>
            <w:spacing w:after="60"/>
            <w:rPr>
              <w:rFonts w:eastAsiaTheme="minorEastAsia" w:cs="Arial"/>
              <w:noProof/>
              <w:sz w:val="18"/>
              <w:szCs w:val="18"/>
              <w:lang w:eastAsia="cs-CZ"/>
            </w:rPr>
          </w:pPr>
          <w:r>
            <w:fldChar w:fldCharType="begin"/>
          </w:r>
          <w:r>
            <w:instrText xml:space="preserve"> HYPERLINK \l "_Toc416355336" </w:instrText>
          </w:r>
          <w:r>
            <w:fldChar w:fldCharType="separate"/>
          </w:r>
          <w:r w:rsidRPr="00A27F4A">
            <w:rPr>
              <w:rStyle w:val="Hyperlink"/>
              <w:rFonts w:cs="Arial"/>
              <w:noProof/>
              <w:sz w:val="18"/>
              <w:szCs w:val="18"/>
            </w:rPr>
            <w:t>17</w:t>
          </w:r>
          <w:r w:rsidRPr="00A27F4A">
            <w:rPr>
              <w:rFonts w:eastAsiaTheme="minorEastAsia" w:cs="Arial"/>
              <w:noProof/>
              <w:sz w:val="18"/>
              <w:szCs w:val="18"/>
              <w:lang w:eastAsia="cs-CZ"/>
            </w:rPr>
            <w:tab/>
          </w:r>
          <w:r w:rsidRPr="00A27F4A">
            <w:rPr>
              <w:rStyle w:val="Hyperlink"/>
              <w:rFonts w:cs="Arial"/>
              <w:noProof/>
              <w:sz w:val="18"/>
              <w:szCs w:val="18"/>
            </w:rPr>
            <w:t>Ustanovení o zajišťování školení zaměstnanců</w:t>
          </w:r>
          <w:r w:rsidRPr="00A27F4A">
            <w:rPr>
              <w:rFonts w:cs="Arial"/>
              <w:noProof/>
              <w:webHidden/>
              <w:sz w:val="18"/>
              <w:szCs w:val="18"/>
            </w:rPr>
            <w:tab/>
          </w:r>
          <w:r w:rsidRPr="00A27F4A">
            <w:rPr>
              <w:rFonts w:cs="Arial"/>
              <w:noProof/>
              <w:webHidden/>
              <w:sz w:val="18"/>
              <w:szCs w:val="18"/>
            </w:rPr>
            <w:fldChar w:fldCharType="begin"/>
          </w:r>
          <w:r w:rsidRPr="00A27F4A">
            <w:rPr>
              <w:rFonts w:cs="Arial"/>
              <w:noProof/>
              <w:webHidden/>
              <w:sz w:val="18"/>
              <w:szCs w:val="18"/>
            </w:rPr>
            <w:instrText xml:space="preserve"> PAGEREF _Toc416355336 \h </w:instrText>
          </w:r>
          <w:r w:rsidRPr="00A27F4A">
            <w:rPr>
              <w:rFonts w:cs="Arial"/>
              <w:noProof/>
              <w:webHidden/>
              <w:sz w:val="18"/>
              <w:szCs w:val="18"/>
            </w:rPr>
            <w:fldChar w:fldCharType="separate"/>
          </w:r>
          <w:r w:rsidRPr="00A27F4A">
            <w:rPr>
              <w:rFonts w:cs="Arial"/>
              <w:noProof/>
              <w:webHidden/>
              <w:sz w:val="18"/>
              <w:szCs w:val="18"/>
            </w:rPr>
            <w:t>26</w:t>
          </w:r>
          <w:r w:rsidRPr="00A27F4A">
            <w:rPr>
              <w:rFonts w:cs="Arial"/>
              <w:noProof/>
              <w:webHidden/>
              <w:sz w:val="18"/>
              <w:szCs w:val="18"/>
            </w:rPr>
            <w:fldChar w:fldCharType="end"/>
          </w:r>
          <w:r>
            <w:fldChar w:fldCharType="end"/>
          </w:r>
        </w:p>
        <w:p w:rsidR="00A27F4A" w:rsidRPr="00A27F4A" w:rsidP="00A27F4A">
          <w:pPr>
            <w:pStyle w:val="TOC1"/>
            <w:tabs>
              <w:tab w:val="left" w:pos="660"/>
              <w:tab w:val="right" w:leader="dot" w:pos="9062"/>
            </w:tabs>
            <w:spacing w:after="60"/>
            <w:rPr>
              <w:rFonts w:eastAsiaTheme="minorEastAsia" w:cs="Arial"/>
              <w:noProof/>
              <w:sz w:val="18"/>
              <w:szCs w:val="18"/>
              <w:lang w:eastAsia="cs-CZ"/>
            </w:rPr>
          </w:pPr>
          <w:r>
            <w:fldChar w:fldCharType="begin"/>
          </w:r>
          <w:r>
            <w:instrText xml:space="preserve"> HYPERLINK \l "_Toc416355337" </w:instrText>
          </w:r>
          <w:r>
            <w:fldChar w:fldCharType="separate"/>
          </w:r>
          <w:r w:rsidRPr="00A27F4A">
            <w:rPr>
              <w:rStyle w:val="Hyperlink"/>
              <w:rFonts w:cs="Arial"/>
              <w:noProof/>
              <w:sz w:val="18"/>
              <w:szCs w:val="18"/>
            </w:rPr>
            <w:t>18</w:t>
          </w:r>
          <w:r w:rsidRPr="00A27F4A">
            <w:rPr>
              <w:rFonts w:eastAsiaTheme="minorEastAsia" w:cs="Arial"/>
              <w:noProof/>
              <w:sz w:val="18"/>
              <w:szCs w:val="18"/>
              <w:lang w:eastAsia="cs-CZ"/>
            </w:rPr>
            <w:tab/>
          </w:r>
          <w:r w:rsidRPr="00A27F4A">
            <w:rPr>
              <w:rStyle w:val="Hyperlink"/>
              <w:rFonts w:cs="Arial"/>
              <w:noProof/>
              <w:sz w:val="18"/>
              <w:szCs w:val="18"/>
            </w:rPr>
            <w:t>Ustanovení o povinnosti mlčenlivosti</w:t>
          </w:r>
          <w:r w:rsidRPr="00A27F4A">
            <w:rPr>
              <w:rFonts w:cs="Arial"/>
              <w:noProof/>
              <w:webHidden/>
              <w:sz w:val="18"/>
              <w:szCs w:val="18"/>
            </w:rPr>
            <w:tab/>
          </w:r>
          <w:r w:rsidRPr="00A27F4A">
            <w:rPr>
              <w:rFonts w:cs="Arial"/>
              <w:noProof/>
              <w:webHidden/>
              <w:sz w:val="18"/>
              <w:szCs w:val="18"/>
            </w:rPr>
            <w:fldChar w:fldCharType="begin"/>
          </w:r>
          <w:r w:rsidRPr="00A27F4A">
            <w:rPr>
              <w:rFonts w:cs="Arial"/>
              <w:noProof/>
              <w:webHidden/>
              <w:sz w:val="18"/>
              <w:szCs w:val="18"/>
            </w:rPr>
            <w:instrText xml:space="preserve"> PAGEREF _Toc416355337 \h </w:instrText>
          </w:r>
          <w:r w:rsidRPr="00A27F4A">
            <w:rPr>
              <w:rFonts w:cs="Arial"/>
              <w:noProof/>
              <w:webHidden/>
              <w:sz w:val="18"/>
              <w:szCs w:val="18"/>
            </w:rPr>
            <w:fldChar w:fldCharType="separate"/>
          </w:r>
          <w:r w:rsidRPr="00A27F4A">
            <w:rPr>
              <w:rFonts w:cs="Arial"/>
              <w:noProof/>
              <w:webHidden/>
              <w:sz w:val="18"/>
              <w:szCs w:val="18"/>
            </w:rPr>
            <w:t>27</w:t>
          </w:r>
          <w:r w:rsidRPr="00A27F4A">
            <w:rPr>
              <w:rFonts w:cs="Arial"/>
              <w:noProof/>
              <w:webHidden/>
              <w:sz w:val="18"/>
              <w:szCs w:val="18"/>
            </w:rPr>
            <w:fldChar w:fldCharType="end"/>
          </w:r>
          <w:r>
            <w:fldChar w:fldCharType="end"/>
          </w:r>
        </w:p>
        <w:p w:rsidR="00A27F4A" w:rsidRPr="00A27F4A" w:rsidP="00A27F4A">
          <w:pPr>
            <w:pStyle w:val="TOC1"/>
            <w:tabs>
              <w:tab w:val="left" w:pos="660"/>
              <w:tab w:val="right" w:leader="dot" w:pos="9062"/>
            </w:tabs>
            <w:spacing w:after="60"/>
            <w:rPr>
              <w:rFonts w:eastAsiaTheme="minorEastAsia" w:cs="Arial"/>
              <w:noProof/>
              <w:sz w:val="18"/>
              <w:szCs w:val="18"/>
              <w:lang w:eastAsia="cs-CZ"/>
            </w:rPr>
          </w:pPr>
          <w:r>
            <w:fldChar w:fldCharType="begin"/>
          </w:r>
          <w:r>
            <w:instrText xml:space="preserve"> HYPERLINK \l "_Toc416355338" </w:instrText>
          </w:r>
          <w:r>
            <w:fldChar w:fldCharType="separate"/>
          </w:r>
          <w:r w:rsidRPr="00A27F4A">
            <w:rPr>
              <w:rStyle w:val="Hyperlink"/>
              <w:rFonts w:cs="Arial"/>
              <w:noProof/>
              <w:sz w:val="18"/>
              <w:szCs w:val="18"/>
            </w:rPr>
            <w:t>19</w:t>
          </w:r>
          <w:r w:rsidRPr="00A27F4A">
            <w:rPr>
              <w:rFonts w:eastAsiaTheme="minorEastAsia" w:cs="Arial"/>
              <w:noProof/>
              <w:sz w:val="18"/>
              <w:szCs w:val="18"/>
              <w:lang w:eastAsia="cs-CZ"/>
            </w:rPr>
            <w:tab/>
          </w:r>
          <w:r w:rsidRPr="00A27F4A">
            <w:rPr>
              <w:rStyle w:val="Hyperlink"/>
              <w:rFonts w:cs="Arial"/>
              <w:noProof/>
              <w:sz w:val="18"/>
              <w:szCs w:val="18"/>
            </w:rPr>
            <w:t xml:space="preserve">Ustanovení o vypracování hodnotících zpráv </w:t>
          </w:r>
          <w:r w:rsidRPr="00A27F4A">
            <w:rPr>
              <w:rStyle w:val="Hyperlink"/>
              <w:rFonts w:cs="Arial"/>
              <w:noProof/>
              <w:sz w:val="18"/>
              <w:szCs w:val="18"/>
              <w:highlight w:val="lightGray"/>
            </w:rPr>
            <w:t>povinné osoby</w:t>
          </w:r>
          <w:r w:rsidRPr="00A27F4A">
            <w:rPr>
              <w:rFonts w:cs="Arial"/>
              <w:noProof/>
              <w:webHidden/>
              <w:sz w:val="18"/>
              <w:szCs w:val="18"/>
            </w:rPr>
            <w:tab/>
          </w:r>
          <w:r w:rsidRPr="00A27F4A">
            <w:rPr>
              <w:rFonts w:cs="Arial"/>
              <w:noProof/>
              <w:webHidden/>
              <w:sz w:val="18"/>
              <w:szCs w:val="18"/>
            </w:rPr>
            <w:fldChar w:fldCharType="begin"/>
          </w:r>
          <w:r w:rsidRPr="00A27F4A">
            <w:rPr>
              <w:rFonts w:cs="Arial"/>
              <w:noProof/>
              <w:webHidden/>
              <w:sz w:val="18"/>
              <w:szCs w:val="18"/>
            </w:rPr>
            <w:instrText xml:space="preserve"> PAGEREF _Toc416355338 \h </w:instrText>
          </w:r>
          <w:r w:rsidRPr="00A27F4A">
            <w:rPr>
              <w:rFonts w:cs="Arial"/>
              <w:noProof/>
              <w:webHidden/>
              <w:sz w:val="18"/>
              <w:szCs w:val="18"/>
            </w:rPr>
            <w:fldChar w:fldCharType="separate"/>
          </w:r>
          <w:r w:rsidRPr="00A27F4A">
            <w:rPr>
              <w:rFonts w:cs="Arial"/>
              <w:noProof/>
              <w:webHidden/>
              <w:sz w:val="18"/>
              <w:szCs w:val="18"/>
            </w:rPr>
            <w:t>27</w:t>
          </w:r>
          <w:r w:rsidRPr="00A27F4A">
            <w:rPr>
              <w:rFonts w:cs="Arial"/>
              <w:noProof/>
              <w:webHidden/>
              <w:sz w:val="18"/>
              <w:szCs w:val="18"/>
            </w:rPr>
            <w:fldChar w:fldCharType="end"/>
          </w:r>
          <w:r>
            <w:fldChar w:fldCharType="end"/>
          </w:r>
        </w:p>
        <w:p w:rsidR="00A27F4A" w:rsidRPr="00A27F4A" w:rsidP="00A27F4A">
          <w:pPr>
            <w:pStyle w:val="TOC1"/>
            <w:tabs>
              <w:tab w:val="left" w:pos="660"/>
              <w:tab w:val="right" w:leader="dot" w:pos="9062"/>
            </w:tabs>
            <w:spacing w:after="60"/>
            <w:rPr>
              <w:rFonts w:eastAsiaTheme="minorEastAsia" w:cs="Arial"/>
              <w:noProof/>
              <w:sz w:val="18"/>
              <w:szCs w:val="18"/>
              <w:lang w:eastAsia="cs-CZ"/>
            </w:rPr>
          </w:pPr>
          <w:r>
            <w:fldChar w:fldCharType="begin"/>
          </w:r>
          <w:r>
            <w:instrText xml:space="preserve"> HYPERLINK \l "_Toc416355339" </w:instrText>
          </w:r>
          <w:r>
            <w:fldChar w:fldCharType="separate"/>
          </w:r>
          <w:r w:rsidRPr="00A27F4A">
            <w:rPr>
              <w:rStyle w:val="Hyperlink"/>
              <w:rFonts w:cs="Arial"/>
              <w:noProof/>
              <w:sz w:val="18"/>
              <w:szCs w:val="18"/>
            </w:rPr>
            <w:t>20</w:t>
          </w:r>
          <w:r w:rsidRPr="00A27F4A">
            <w:rPr>
              <w:rFonts w:eastAsiaTheme="minorEastAsia" w:cs="Arial"/>
              <w:noProof/>
              <w:sz w:val="18"/>
              <w:szCs w:val="18"/>
              <w:lang w:eastAsia="cs-CZ"/>
            </w:rPr>
            <w:tab/>
          </w:r>
          <w:r w:rsidRPr="00A27F4A">
            <w:rPr>
              <w:rStyle w:val="Hyperlink"/>
              <w:rFonts w:cs="Arial"/>
              <w:noProof/>
              <w:sz w:val="18"/>
              <w:szCs w:val="18"/>
            </w:rPr>
            <w:t>Závaznost a účinnost</w:t>
          </w:r>
          <w:r w:rsidRPr="00A27F4A">
            <w:rPr>
              <w:rFonts w:cs="Arial"/>
              <w:noProof/>
              <w:webHidden/>
              <w:sz w:val="18"/>
              <w:szCs w:val="18"/>
            </w:rPr>
            <w:tab/>
          </w:r>
          <w:r w:rsidRPr="00A27F4A">
            <w:rPr>
              <w:rFonts w:cs="Arial"/>
              <w:noProof/>
              <w:webHidden/>
              <w:sz w:val="18"/>
              <w:szCs w:val="18"/>
            </w:rPr>
            <w:fldChar w:fldCharType="begin"/>
          </w:r>
          <w:r w:rsidRPr="00A27F4A">
            <w:rPr>
              <w:rFonts w:cs="Arial"/>
              <w:noProof/>
              <w:webHidden/>
              <w:sz w:val="18"/>
              <w:szCs w:val="18"/>
            </w:rPr>
            <w:instrText xml:space="preserve"> PAGEREF _Toc416355339 \h </w:instrText>
          </w:r>
          <w:r w:rsidRPr="00A27F4A">
            <w:rPr>
              <w:rFonts w:cs="Arial"/>
              <w:noProof/>
              <w:webHidden/>
              <w:sz w:val="18"/>
              <w:szCs w:val="18"/>
            </w:rPr>
            <w:fldChar w:fldCharType="separate"/>
          </w:r>
          <w:r w:rsidRPr="00A27F4A">
            <w:rPr>
              <w:rFonts w:cs="Arial"/>
              <w:noProof/>
              <w:webHidden/>
              <w:sz w:val="18"/>
              <w:szCs w:val="18"/>
            </w:rPr>
            <w:t>28</w:t>
          </w:r>
          <w:r w:rsidRPr="00A27F4A">
            <w:rPr>
              <w:rFonts w:cs="Arial"/>
              <w:noProof/>
              <w:webHidden/>
              <w:sz w:val="18"/>
              <w:szCs w:val="18"/>
            </w:rPr>
            <w:fldChar w:fldCharType="end"/>
          </w:r>
          <w:r>
            <w:fldChar w:fldCharType="end"/>
          </w:r>
        </w:p>
        <w:p w:rsidR="00A27F4A" w:rsidRPr="00A27F4A" w:rsidP="00A27F4A">
          <w:pPr>
            <w:pStyle w:val="TOC1"/>
            <w:tabs>
              <w:tab w:val="left" w:pos="660"/>
              <w:tab w:val="right" w:leader="dot" w:pos="9062"/>
            </w:tabs>
            <w:spacing w:after="60"/>
            <w:rPr>
              <w:rFonts w:eastAsiaTheme="minorEastAsia" w:cs="Arial"/>
              <w:noProof/>
              <w:sz w:val="18"/>
              <w:szCs w:val="18"/>
              <w:lang w:eastAsia="cs-CZ"/>
            </w:rPr>
          </w:pPr>
          <w:r>
            <w:fldChar w:fldCharType="begin"/>
          </w:r>
          <w:r>
            <w:instrText xml:space="preserve"> HYPERLINK \l "_Toc416355340" </w:instrText>
          </w:r>
          <w:r>
            <w:fldChar w:fldCharType="separate"/>
          </w:r>
          <w:r w:rsidRPr="00A27F4A">
            <w:rPr>
              <w:rStyle w:val="Hyperlink"/>
              <w:rFonts w:cs="Arial"/>
              <w:noProof/>
              <w:sz w:val="18"/>
              <w:szCs w:val="18"/>
            </w:rPr>
            <w:t>21</w:t>
          </w:r>
          <w:r w:rsidRPr="00A27F4A">
            <w:rPr>
              <w:rFonts w:eastAsiaTheme="minorEastAsia" w:cs="Arial"/>
              <w:noProof/>
              <w:sz w:val="18"/>
              <w:szCs w:val="18"/>
              <w:lang w:eastAsia="cs-CZ"/>
            </w:rPr>
            <w:tab/>
          </w:r>
          <w:r w:rsidRPr="00A27F4A">
            <w:rPr>
              <w:rStyle w:val="Hyperlink"/>
              <w:rFonts w:cs="Arial"/>
              <w:noProof/>
              <w:sz w:val="18"/>
              <w:szCs w:val="18"/>
            </w:rPr>
            <w:t>Přílohy</w:t>
          </w:r>
          <w:r w:rsidRPr="00A27F4A">
            <w:rPr>
              <w:rFonts w:cs="Arial"/>
              <w:noProof/>
              <w:webHidden/>
              <w:sz w:val="18"/>
              <w:szCs w:val="18"/>
            </w:rPr>
            <w:tab/>
          </w:r>
          <w:r w:rsidRPr="00A27F4A">
            <w:rPr>
              <w:rFonts w:cs="Arial"/>
              <w:noProof/>
              <w:webHidden/>
              <w:sz w:val="18"/>
              <w:szCs w:val="18"/>
            </w:rPr>
            <w:fldChar w:fldCharType="begin"/>
          </w:r>
          <w:r w:rsidRPr="00A27F4A">
            <w:rPr>
              <w:rFonts w:cs="Arial"/>
              <w:noProof/>
              <w:webHidden/>
              <w:sz w:val="18"/>
              <w:szCs w:val="18"/>
            </w:rPr>
            <w:instrText xml:space="preserve"> PAGEREF _Toc416355340 \h </w:instrText>
          </w:r>
          <w:r w:rsidRPr="00A27F4A">
            <w:rPr>
              <w:rFonts w:cs="Arial"/>
              <w:noProof/>
              <w:webHidden/>
              <w:sz w:val="18"/>
              <w:szCs w:val="18"/>
            </w:rPr>
            <w:fldChar w:fldCharType="separate"/>
          </w:r>
          <w:r w:rsidRPr="00A27F4A">
            <w:rPr>
              <w:rFonts w:cs="Arial"/>
              <w:noProof/>
              <w:webHidden/>
              <w:sz w:val="18"/>
              <w:szCs w:val="18"/>
            </w:rPr>
            <w:t>28</w:t>
          </w:r>
          <w:r w:rsidRPr="00A27F4A">
            <w:rPr>
              <w:rFonts w:cs="Arial"/>
              <w:noProof/>
              <w:webHidden/>
              <w:sz w:val="18"/>
              <w:szCs w:val="18"/>
            </w:rPr>
            <w:fldChar w:fldCharType="end"/>
          </w:r>
          <w:r>
            <w:fldChar w:fldCharType="end"/>
          </w:r>
        </w:p>
        <w:p w:rsidR="00A27F4A" w:rsidRPr="00A27F4A" w:rsidP="00A27F4A">
          <w:pPr>
            <w:pStyle w:val="TOC2"/>
            <w:tabs>
              <w:tab w:val="left" w:pos="880"/>
              <w:tab w:val="right" w:leader="dot" w:pos="9062"/>
            </w:tabs>
            <w:spacing w:after="60"/>
            <w:rPr>
              <w:rFonts w:eastAsiaTheme="minorEastAsia" w:cs="Arial"/>
              <w:noProof/>
              <w:lang w:eastAsia="cs-CZ"/>
            </w:rPr>
          </w:pPr>
          <w:r>
            <w:fldChar w:fldCharType="begin"/>
          </w:r>
          <w:r>
            <w:instrText xml:space="preserve"> HYPERLINK \l "_Toc416355341" </w:instrText>
          </w:r>
          <w:r>
            <w:fldChar w:fldCharType="separate"/>
          </w:r>
          <w:r w:rsidRPr="00A27F4A">
            <w:rPr>
              <w:rStyle w:val="Hyperlink"/>
              <w:rFonts w:cs="Arial"/>
              <w:noProof/>
              <w:sz w:val="18"/>
              <w:szCs w:val="18"/>
              <w14:scene3d>
                <w14:camera w14:prst="orthographicFront"/>
                <w14:lightRig w14:rig="threePt" w14:dir="t">
                  <w14:rot w14:lat="0" w14:lon="0" w14:rev="0"/>
                </w14:lightRig>
              </w14:scene3d>
            </w:rPr>
            <w:t>21.1</w:t>
          </w:r>
          <w:r w:rsidRPr="00A27F4A">
            <w:rPr>
              <w:rFonts w:eastAsiaTheme="minorEastAsia" w:cs="Arial"/>
              <w:noProof/>
              <w:sz w:val="18"/>
              <w:szCs w:val="18"/>
              <w:lang w:eastAsia="cs-CZ"/>
            </w:rPr>
            <w:tab/>
          </w:r>
          <w:r w:rsidRPr="00A27F4A">
            <w:rPr>
              <w:rStyle w:val="Hyperlink"/>
              <w:rFonts w:cs="Arial"/>
              <w:noProof/>
              <w:sz w:val="18"/>
              <w:szCs w:val="18"/>
            </w:rPr>
            <w:t>Příloha 1 – Seznam států, které nedostatečně nebo vůbec neuplatňují opatření proti legalizaci výnosů z trestné činnosti nebo financování terorismu</w:t>
          </w:r>
          <w:r w:rsidRPr="00A27F4A">
            <w:rPr>
              <w:rFonts w:cs="Arial"/>
              <w:noProof/>
              <w:webHidden/>
              <w:sz w:val="18"/>
              <w:szCs w:val="18"/>
            </w:rPr>
            <w:tab/>
          </w:r>
          <w:r w:rsidRPr="00A27F4A">
            <w:rPr>
              <w:rFonts w:cs="Arial"/>
              <w:noProof/>
              <w:webHidden/>
              <w:sz w:val="18"/>
              <w:szCs w:val="18"/>
            </w:rPr>
            <w:fldChar w:fldCharType="begin"/>
          </w:r>
          <w:r w:rsidRPr="00A27F4A">
            <w:rPr>
              <w:rFonts w:cs="Arial"/>
              <w:noProof/>
              <w:webHidden/>
              <w:sz w:val="18"/>
              <w:szCs w:val="18"/>
            </w:rPr>
            <w:instrText xml:space="preserve"> PAGEREF _Toc416355341 \h </w:instrText>
          </w:r>
          <w:r w:rsidRPr="00A27F4A">
            <w:rPr>
              <w:rFonts w:cs="Arial"/>
              <w:noProof/>
              <w:webHidden/>
              <w:sz w:val="18"/>
              <w:szCs w:val="18"/>
            </w:rPr>
            <w:fldChar w:fldCharType="separate"/>
          </w:r>
          <w:r w:rsidRPr="00A27F4A">
            <w:rPr>
              <w:rFonts w:cs="Arial"/>
              <w:noProof/>
              <w:webHidden/>
              <w:sz w:val="18"/>
              <w:szCs w:val="18"/>
            </w:rPr>
            <w:t>28</w:t>
          </w:r>
          <w:r w:rsidRPr="00A27F4A">
            <w:rPr>
              <w:rFonts w:cs="Arial"/>
              <w:noProof/>
              <w:webHidden/>
              <w:sz w:val="18"/>
              <w:szCs w:val="18"/>
            </w:rPr>
            <w:fldChar w:fldCharType="end"/>
          </w:r>
          <w:r>
            <w:fldChar w:fldCharType="end"/>
          </w:r>
        </w:p>
        <w:p w:rsidR="004245F3" w:rsidRPr="00EA43A4">
          <w:pPr>
            <w:rPr>
              <w:rFonts w:cs="Arial"/>
              <w:sz w:val="18"/>
              <w:szCs w:val="18"/>
            </w:rPr>
          </w:pPr>
          <w:r w:rsidRPr="00A27F4A">
            <w:rPr>
              <w:rFonts w:cs="Arial"/>
              <w:sz w:val="18"/>
              <w:szCs w:val="18"/>
            </w:rPr>
            <w:fldChar w:fldCharType="end"/>
          </w:r>
        </w:p>
      </w:sdtContent>
    </w:sdt>
    <w:p w:rsidR="00F811E2" w:rsidRPr="002C3C83" w:rsidP="00A71B27">
      <w:pPr>
        <w:pStyle w:val="Heading1"/>
      </w:pPr>
      <w:bookmarkStart w:id="1" w:name="_Toc416355297"/>
      <w:r w:rsidRPr="002C3C83">
        <w:t>Seznam zkratek</w:t>
      </w:r>
      <w:bookmarkEnd w:id="1"/>
    </w:p>
    <w:tbl>
      <w:tblPr>
        <w:tblStyle w:val="TableGrid"/>
        <w:tblW w:w="0" w:type="auto"/>
        <w:tblLook w:val="04A0"/>
      </w:tblPr>
      <w:tblGrid>
        <w:gridCol w:w="1809"/>
        <w:gridCol w:w="7403"/>
      </w:tblGrid>
      <w:tr w:rsidTr="00D0023B">
        <w:tblPrEx>
          <w:tblW w:w="0" w:type="auto"/>
          <w:tblLook w:val="04A0"/>
        </w:tblPrEx>
        <w:tc>
          <w:tcPr>
            <w:tcW w:w="1809" w:type="dxa"/>
          </w:tcPr>
          <w:p w:rsidR="00EB2128" w:rsidRPr="007F3F05" w:rsidP="0018611A">
            <w:pPr>
              <w:spacing w:before="120"/>
              <w:jc w:val="left"/>
              <w:rPr>
                <w:rFonts w:cs="Arial"/>
                <w:b/>
              </w:rPr>
            </w:pPr>
            <w:r w:rsidRPr="007F3F05">
              <w:rPr>
                <w:rFonts w:cs="Arial"/>
                <w:b/>
              </w:rPr>
              <w:t xml:space="preserve">AML zákon </w:t>
            </w:r>
          </w:p>
        </w:tc>
        <w:tc>
          <w:tcPr>
            <w:tcW w:w="7403" w:type="dxa"/>
          </w:tcPr>
          <w:p w:rsidR="00EB2128" w:rsidP="00C96968">
            <w:pPr>
              <w:spacing w:before="120"/>
              <w:rPr>
                <w:rFonts w:cs="Arial"/>
              </w:rPr>
            </w:pPr>
            <w:r w:rsidRPr="002C3C83">
              <w:rPr>
                <w:rFonts w:cs="Arial"/>
              </w:rPr>
              <w:t>zákon č. 253/2008 Sb., o některých opatřeních proti legalizaci výnosů z trestné činnosti a financování terorismu, ve znění pozdějších předpisů</w:t>
            </w:r>
            <w:r w:rsidRPr="002C3C83">
              <w:rPr>
                <w:rFonts w:cs="Arial"/>
              </w:rPr>
              <w:t xml:space="preserve"> </w:t>
            </w:r>
          </w:p>
        </w:tc>
      </w:tr>
      <w:tr w:rsidTr="00D0023B">
        <w:tblPrEx>
          <w:tblW w:w="0" w:type="auto"/>
          <w:tblLook w:val="04A0"/>
        </w:tblPrEx>
        <w:tc>
          <w:tcPr>
            <w:tcW w:w="1809" w:type="dxa"/>
          </w:tcPr>
          <w:p w:rsidR="004C4AD7" w:rsidRPr="007F3F05" w:rsidP="0018611A">
            <w:pPr>
              <w:spacing w:before="120"/>
              <w:jc w:val="left"/>
              <w:rPr>
                <w:rFonts w:cs="Arial"/>
                <w:b/>
              </w:rPr>
            </w:pPr>
            <w:r w:rsidRPr="007F3F05">
              <w:rPr>
                <w:rFonts w:cs="Arial"/>
                <w:b/>
              </w:rPr>
              <w:t>AML vyhláška</w:t>
            </w:r>
            <w:r w:rsidRPr="007F3F05">
              <w:rPr>
                <w:rFonts w:cs="Arial"/>
                <w:b/>
              </w:rPr>
              <w:t xml:space="preserve"> </w:t>
            </w:r>
          </w:p>
        </w:tc>
        <w:tc>
          <w:tcPr>
            <w:tcW w:w="7403" w:type="dxa"/>
          </w:tcPr>
          <w:p w:rsidR="00EB2128" w:rsidP="000A2188">
            <w:pPr>
              <w:spacing w:before="120"/>
              <w:rPr>
                <w:rFonts w:cs="Arial"/>
              </w:rPr>
            </w:pPr>
            <w:r w:rsidRPr="002C3C83">
              <w:rPr>
                <w:rFonts w:cs="Arial"/>
              </w:rPr>
              <w:t xml:space="preserve">vyhláška č. 281/2008 Sb., o některých požadavcích na systém vnitřních zásad, postupů a kontrolních opatření proti legalizaci výnosů z trestné činnosti a financování terorismu </w:t>
            </w:r>
          </w:p>
        </w:tc>
      </w:tr>
      <w:tr w:rsidTr="00D0023B">
        <w:tblPrEx>
          <w:tblW w:w="0" w:type="auto"/>
          <w:tblLook w:val="04A0"/>
        </w:tblPrEx>
        <w:tc>
          <w:tcPr>
            <w:tcW w:w="1809" w:type="dxa"/>
          </w:tcPr>
          <w:p w:rsidR="00310641" w:rsidRPr="007F3F05" w:rsidP="00C96968">
            <w:pPr>
              <w:spacing w:before="120"/>
              <w:rPr>
                <w:rFonts w:cs="Arial"/>
                <w:b/>
              </w:rPr>
            </w:pPr>
            <w:r>
              <w:rPr>
                <w:rFonts w:cs="Arial"/>
                <w:b/>
              </w:rPr>
              <w:t>ČNB</w:t>
            </w:r>
          </w:p>
        </w:tc>
        <w:tc>
          <w:tcPr>
            <w:tcW w:w="7403" w:type="dxa"/>
          </w:tcPr>
          <w:p w:rsidR="00310641" w:rsidRPr="002C3C83" w:rsidP="00C96968">
            <w:pPr>
              <w:spacing w:before="120"/>
              <w:rPr>
                <w:rFonts w:cs="Arial"/>
              </w:rPr>
            </w:pPr>
            <w:r>
              <w:rPr>
                <w:rFonts w:cs="Arial"/>
              </w:rPr>
              <w:t>Česká národní banka</w:t>
            </w:r>
          </w:p>
        </w:tc>
      </w:tr>
      <w:tr w:rsidTr="00D0023B">
        <w:tblPrEx>
          <w:tblW w:w="0" w:type="auto"/>
          <w:tblLook w:val="04A0"/>
        </w:tblPrEx>
        <w:tc>
          <w:tcPr>
            <w:tcW w:w="1809" w:type="dxa"/>
          </w:tcPr>
          <w:p w:rsidR="009B5F11" w:rsidRPr="007F3F05" w:rsidP="00C96968">
            <w:pPr>
              <w:spacing w:before="120"/>
              <w:rPr>
                <w:rFonts w:cs="Arial"/>
                <w:b/>
              </w:rPr>
            </w:pPr>
            <w:r w:rsidRPr="007F3F05">
              <w:rPr>
                <w:rFonts w:cs="Arial"/>
                <w:b/>
              </w:rPr>
              <w:t>EHS</w:t>
            </w:r>
          </w:p>
        </w:tc>
        <w:tc>
          <w:tcPr>
            <w:tcW w:w="7403" w:type="dxa"/>
          </w:tcPr>
          <w:p w:rsidR="009B5F11" w:rsidRPr="002C3C83" w:rsidP="00C96968">
            <w:pPr>
              <w:spacing w:before="120"/>
              <w:rPr>
                <w:rFonts w:cs="Arial"/>
              </w:rPr>
            </w:pPr>
            <w:r>
              <w:rPr>
                <w:rFonts w:cs="Arial"/>
              </w:rPr>
              <w:t>Evropské hospodářské společenství</w:t>
            </w:r>
          </w:p>
        </w:tc>
      </w:tr>
      <w:tr w:rsidTr="00D0023B">
        <w:tblPrEx>
          <w:tblW w:w="0" w:type="auto"/>
          <w:tblLook w:val="04A0"/>
        </w:tblPrEx>
        <w:tc>
          <w:tcPr>
            <w:tcW w:w="1809" w:type="dxa"/>
          </w:tcPr>
          <w:p w:rsidR="009B5F11" w:rsidRPr="007F3F05" w:rsidP="00C96968">
            <w:pPr>
              <w:spacing w:before="120"/>
              <w:rPr>
                <w:rFonts w:cs="Arial"/>
                <w:b/>
              </w:rPr>
            </w:pPr>
            <w:r w:rsidRPr="007F3F05">
              <w:rPr>
                <w:rFonts w:cs="Arial"/>
                <w:b/>
              </w:rPr>
              <w:t>EU</w:t>
            </w:r>
          </w:p>
        </w:tc>
        <w:tc>
          <w:tcPr>
            <w:tcW w:w="7403" w:type="dxa"/>
          </w:tcPr>
          <w:p w:rsidR="009B5F11" w:rsidRPr="002C3C83" w:rsidP="00C96968">
            <w:pPr>
              <w:spacing w:before="120"/>
              <w:rPr>
                <w:rFonts w:cs="Arial"/>
              </w:rPr>
            </w:pPr>
            <w:r>
              <w:rPr>
                <w:rFonts w:cs="Arial"/>
              </w:rPr>
              <w:t>Evropská unie</w:t>
            </w:r>
          </w:p>
        </w:tc>
      </w:tr>
      <w:tr w:rsidTr="00D0023B">
        <w:tblPrEx>
          <w:tblW w:w="0" w:type="auto"/>
          <w:tblLook w:val="04A0"/>
        </w:tblPrEx>
        <w:tc>
          <w:tcPr>
            <w:tcW w:w="1809" w:type="dxa"/>
          </w:tcPr>
          <w:p w:rsidR="00FC6919" w:rsidRPr="007F3F05" w:rsidP="00C96968">
            <w:pPr>
              <w:spacing w:before="120"/>
              <w:rPr>
                <w:rFonts w:cs="Arial"/>
                <w:b/>
              </w:rPr>
            </w:pPr>
            <w:r w:rsidRPr="007F3F05">
              <w:rPr>
                <w:rFonts w:cs="Arial"/>
                <w:b/>
              </w:rPr>
              <w:t>FATF</w:t>
            </w:r>
          </w:p>
        </w:tc>
        <w:tc>
          <w:tcPr>
            <w:tcW w:w="7403" w:type="dxa"/>
          </w:tcPr>
          <w:p w:rsidR="00FC6919" w:rsidP="009837AB">
            <w:pPr>
              <w:spacing w:before="120"/>
              <w:rPr>
                <w:rFonts w:cs="Arial"/>
              </w:rPr>
            </w:pPr>
            <w:r>
              <w:rPr>
                <w:rFonts w:cs="Arial"/>
              </w:rPr>
              <w:t xml:space="preserve">Financial </w:t>
            </w:r>
            <w:r>
              <w:rPr>
                <w:rFonts w:cs="Arial"/>
              </w:rPr>
              <w:t>Action</w:t>
            </w:r>
            <w:r>
              <w:rPr>
                <w:rFonts w:cs="Arial"/>
              </w:rPr>
              <w:t xml:space="preserve"> </w:t>
            </w:r>
            <w:r>
              <w:rPr>
                <w:rFonts w:cs="Arial"/>
              </w:rPr>
              <w:t>Task</w:t>
            </w:r>
            <w:r>
              <w:rPr>
                <w:rFonts w:cs="Arial"/>
              </w:rPr>
              <w:t xml:space="preserve"> </w:t>
            </w:r>
            <w:r>
              <w:rPr>
                <w:rFonts w:cs="Arial"/>
              </w:rPr>
              <w:t>Force</w:t>
            </w:r>
            <w:r>
              <w:rPr>
                <w:rFonts w:cs="Arial"/>
              </w:rPr>
              <w:t xml:space="preserve"> – </w:t>
            </w:r>
            <w:r w:rsidRPr="002424F0" w:rsidR="002424F0">
              <w:rPr>
                <w:rFonts w:cs="Arial"/>
              </w:rPr>
              <w:t>Finanční a</w:t>
            </w:r>
            <w:r w:rsidR="002424F0">
              <w:rPr>
                <w:rFonts w:cs="Arial"/>
              </w:rPr>
              <w:t>kční výbor proti praní peněz je </w:t>
            </w:r>
            <w:r w:rsidRPr="002424F0" w:rsidR="002424F0">
              <w:rPr>
                <w:rFonts w:cs="Arial"/>
              </w:rPr>
              <w:t>mezivládní organizací, která stano</w:t>
            </w:r>
            <w:r w:rsidR="002424F0">
              <w:rPr>
                <w:rFonts w:cs="Arial"/>
              </w:rPr>
              <w:t>vuje standardy a rozpracovává a </w:t>
            </w:r>
            <w:r w:rsidRPr="002424F0" w:rsidR="002424F0">
              <w:rPr>
                <w:rFonts w:cs="Arial"/>
              </w:rPr>
              <w:t>propaguje zásady politiky boje proti praní peněz a financování terorismu. FATF má celosvětový vliv p</w:t>
            </w:r>
            <w:r w:rsidR="002424F0">
              <w:rPr>
                <w:rFonts w:cs="Arial"/>
              </w:rPr>
              <w:t>ři hodnocení zemí a teritorií v </w:t>
            </w:r>
            <w:r w:rsidRPr="002424F0" w:rsidR="002424F0">
              <w:rPr>
                <w:rFonts w:cs="Arial"/>
              </w:rPr>
              <w:t xml:space="preserve">oblasti boje proti </w:t>
            </w:r>
            <w:r w:rsidR="009837AB">
              <w:rPr>
                <w:rFonts w:cs="Arial"/>
              </w:rPr>
              <w:t xml:space="preserve">legalizaci výnosů z trestné činnosti </w:t>
            </w:r>
            <w:r w:rsidRPr="002424F0" w:rsidR="002424F0">
              <w:rPr>
                <w:rFonts w:cs="Arial"/>
              </w:rPr>
              <w:t>a financování terorismu.</w:t>
            </w:r>
          </w:p>
        </w:tc>
      </w:tr>
      <w:tr w:rsidTr="00D0023B">
        <w:tblPrEx>
          <w:tblW w:w="0" w:type="auto"/>
          <w:tblLook w:val="04A0"/>
        </w:tblPrEx>
        <w:tc>
          <w:tcPr>
            <w:tcW w:w="1809" w:type="dxa"/>
          </w:tcPr>
          <w:p w:rsidR="00EB2128" w:rsidRPr="007F3F05" w:rsidP="00263FA6">
            <w:pPr>
              <w:spacing w:before="120"/>
              <w:rPr>
                <w:rFonts w:cs="Arial"/>
                <w:b/>
              </w:rPr>
            </w:pPr>
            <w:r w:rsidRPr="007F3F05">
              <w:rPr>
                <w:rFonts w:cs="Arial"/>
                <w:b/>
              </w:rPr>
              <w:t>FAÚ</w:t>
            </w:r>
          </w:p>
        </w:tc>
        <w:tc>
          <w:tcPr>
            <w:tcW w:w="7403" w:type="dxa"/>
          </w:tcPr>
          <w:p w:rsidR="00EB2128" w:rsidRPr="002C3C83" w:rsidP="00263FA6">
            <w:pPr>
              <w:spacing w:before="120"/>
              <w:rPr>
                <w:rFonts w:cs="Arial"/>
              </w:rPr>
            </w:pPr>
            <w:r w:rsidRPr="002C3C83">
              <w:rPr>
                <w:rFonts w:cs="Arial"/>
              </w:rPr>
              <w:t>Finanční analytický útvar Ministerstva financí ČR</w:t>
            </w:r>
          </w:p>
        </w:tc>
      </w:tr>
      <w:tr w:rsidTr="00D0023B">
        <w:tblPrEx>
          <w:tblW w:w="0" w:type="auto"/>
          <w:tblLook w:val="04A0"/>
        </w:tblPrEx>
        <w:tc>
          <w:tcPr>
            <w:tcW w:w="1809" w:type="dxa"/>
          </w:tcPr>
          <w:p w:rsidR="00354CB9" w:rsidRPr="007F3F05" w:rsidP="00263FA6">
            <w:pPr>
              <w:spacing w:before="120"/>
              <w:rPr>
                <w:rFonts w:cs="Arial"/>
                <w:b/>
              </w:rPr>
            </w:pPr>
            <w:r w:rsidRPr="007F3F05">
              <w:rPr>
                <w:rFonts w:cs="Arial"/>
                <w:b/>
              </w:rPr>
              <w:t>OPO</w:t>
            </w:r>
          </w:p>
        </w:tc>
        <w:tc>
          <w:tcPr>
            <w:tcW w:w="7403" w:type="dxa"/>
          </w:tcPr>
          <w:p w:rsidR="00354CB9" w:rsidRPr="002C3C83" w:rsidP="00263FA6">
            <w:pPr>
              <w:spacing w:before="120"/>
              <w:rPr>
                <w:rFonts w:cs="Arial"/>
              </w:rPr>
            </w:pPr>
            <w:r>
              <w:rPr>
                <w:rFonts w:cs="Arial"/>
              </w:rPr>
              <w:t>Oznámení podezřelého obchodu</w:t>
            </w:r>
          </w:p>
        </w:tc>
      </w:tr>
      <w:tr w:rsidTr="00D0023B">
        <w:tblPrEx>
          <w:tblW w:w="0" w:type="auto"/>
          <w:tblLook w:val="04A0"/>
        </w:tblPrEx>
        <w:tc>
          <w:tcPr>
            <w:tcW w:w="1809" w:type="dxa"/>
          </w:tcPr>
          <w:p w:rsidR="00354CB9" w:rsidRPr="007F3F05" w:rsidP="00263FA6">
            <w:pPr>
              <w:spacing w:before="120"/>
              <w:rPr>
                <w:rFonts w:cs="Arial"/>
                <w:b/>
              </w:rPr>
            </w:pPr>
            <w:r w:rsidRPr="007F3F05">
              <w:rPr>
                <w:rFonts w:cs="Arial"/>
                <w:b/>
              </w:rPr>
              <w:t>PEP</w:t>
            </w:r>
          </w:p>
        </w:tc>
        <w:tc>
          <w:tcPr>
            <w:tcW w:w="7403" w:type="dxa"/>
          </w:tcPr>
          <w:p w:rsidR="00354CB9" w:rsidP="00263FA6">
            <w:pPr>
              <w:spacing w:before="120"/>
              <w:rPr>
                <w:rFonts w:cs="Arial"/>
              </w:rPr>
            </w:pPr>
            <w:r>
              <w:rPr>
                <w:rFonts w:cs="Arial"/>
              </w:rPr>
              <w:t>Politicky exponovaná osoba (</w:t>
            </w:r>
            <w:r>
              <w:rPr>
                <w:rFonts w:cs="Arial"/>
              </w:rPr>
              <w:t>Politically</w:t>
            </w:r>
            <w:r>
              <w:rPr>
                <w:rFonts w:cs="Arial"/>
              </w:rPr>
              <w:t xml:space="preserve"> </w:t>
            </w:r>
            <w:r>
              <w:rPr>
                <w:rFonts w:cs="Arial"/>
              </w:rPr>
              <w:t>ex</w:t>
            </w:r>
            <w:r w:rsidR="006C1707">
              <w:rPr>
                <w:rFonts w:cs="Arial"/>
              </w:rPr>
              <w:t>posed</w:t>
            </w:r>
            <w:r w:rsidR="006C1707">
              <w:rPr>
                <w:rFonts w:cs="Arial"/>
              </w:rPr>
              <w:t xml:space="preserve"> person)</w:t>
            </w:r>
          </w:p>
        </w:tc>
      </w:tr>
      <w:tr w:rsidTr="00D0023B">
        <w:tblPrEx>
          <w:tblW w:w="0" w:type="auto"/>
          <w:tblLook w:val="04A0"/>
        </w:tblPrEx>
        <w:tc>
          <w:tcPr>
            <w:tcW w:w="1809" w:type="dxa"/>
          </w:tcPr>
          <w:p w:rsidR="00354CB9" w:rsidRPr="007F3F05" w:rsidP="00263FA6">
            <w:pPr>
              <w:spacing w:before="120"/>
              <w:rPr>
                <w:rFonts w:cs="Arial"/>
                <w:b/>
              </w:rPr>
            </w:pPr>
            <w:r w:rsidRPr="007F3F05">
              <w:rPr>
                <w:rFonts w:cs="Arial"/>
                <w:b/>
              </w:rPr>
              <w:t>Sankční zákon</w:t>
            </w:r>
          </w:p>
        </w:tc>
        <w:tc>
          <w:tcPr>
            <w:tcW w:w="7403" w:type="dxa"/>
          </w:tcPr>
          <w:p w:rsidR="00354CB9" w:rsidRPr="002C3C83" w:rsidP="00263FA6">
            <w:pPr>
              <w:spacing w:before="120"/>
              <w:rPr>
                <w:rFonts w:cs="Arial"/>
              </w:rPr>
            </w:pPr>
            <w:r w:rsidRPr="002C3C83">
              <w:rPr>
                <w:rFonts w:cs="Arial"/>
              </w:rPr>
              <w:t>zákon č. 69/2006 Sb., o provádění mezinárodních sankcí</w:t>
            </w:r>
          </w:p>
        </w:tc>
      </w:tr>
      <w:tr w:rsidTr="00D0023B">
        <w:tblPrEx>
          <w:tblW w:w="0" w:type="auto"/>
          <w:tblLook w:val="04A0"/>
        </w:tblPrEx>
        <w:tc>
          <w:tcPr>
            <w:tcW w:w="1809" w:type="dxa"/>
          </w:tcPr>
          <w:p w:rsidR="00354CB9" w:rsidRPr="007F3F05" w:rsidP="00263FA6">
            <w:pPr>
              <w:spacing w:before="120"/>
              <w:rPr>
                <w:rFonts w:cs="Arial"/>
                <w:b/>
              </w:rPr>
            </w:pPr>
            <w:r w:rsidRPr="007F3F05">
              <w:rPr>
                <w:rFonts w:cs="Arial"/>
                <w:b/>
              </w:rPr>
              <w:t>SVZ</w:t>
            </w:r>
          </w:p>
        </w:tc>
        <w:tc>
          <w:tcPr>
            <w:tcW w:w="7403" w:type="dxa"/>
          </w:tcPr>
          <w:p w:rsidR="00354CB9" w:rsidRPr="002C3C83" w:rsidP="000A2188">
            <w:pPr>
              <w:spacing w:before="120"/>
              <w:rPr>
                <w:rFonts w:cs="Arial"/>
              </w:rPr>
            </w:pPr>
            <w:r w:rsidRPr="002C3C83">
              <w:rPr>
                <w:rFonts w:cs="Arial"/>
              </w:rPr>
              <w:t>systém vnitřních zásad, postupů a kontrolních opatření k</w:t>
            </w:r>
            <w:r>
              <w:rPr>
                <w:rFonts w:cs="Arial"/>
              </w:rPr>
              <w:t> </w:t>
            </w:r>
            <w:r w:rsidRPr="002C3C83">
              <w:rPr>
                <w:rFonts w:cs="Arial"/>
              </w:rPr>
              <w:t xml:space="preserve">naplnění povinností stanovených </w:t>
            </w:r>
            <w:r w:rsidR="000A2188">
              <w:rPr>
                <w:rFonts w:cs="Arial"/>
              </w:rPr>
              <w:t xml:space="preserve">AML </w:t>
            </w:r>
            <w:r w:rsidRPr="002C3C83">
              <w:rPr>
                <w:rFonts w:cs="Arial"/>
              </w:rPr>
              <w:t>zákonem</w:t>
            </w:r>
          </w:p>
        </w:tc>
      </w:tr>
      <w:tr w:rsidTr="00D0023B">
        <w:tblPrEx>
          <w:tblW w:w="0" w:type="auto"/>
          <w:tblLook w:val="04A0"/>
        </w:tblPrEx>
        <w:tc>
          <w:tcPr>
            <w:tcW w:w="1809" w:type="dxa"/>
          </w:tcPr>
          <w:p w:rsidR="00354CB9" w:rsidRPr="007F3F05" w:rsidP="00263FA6">
            <w:pPr>
              <w:spacing w:before="120"/>
              <w:rPr>
                <w:rFonts w:cs="Arial"/>
                <w:b/>
              </w:rPr>
            </w:pPr>
            <w:r w:rsidRPr="007F3F05">
              <w:rPr>
                <w:rFonts w:cs="Arial"/>
                <w:b/>
              </w:rPr>
              <w:t>Uchovávané údaje</w:t>
            </w:r>
          </w:p>
        </w:tc>
        <w:tc>
          <w:tcPr>
            <w:tcW w:w="7403" w:type="dxa"/>
          </w:tcPr>
          <w:p w:rsidR="00354CB9" w:rsidRPr="002C3C83" w:rsidP="00197499">
            <w:pPr>
              <w:spacing w:before="120"/>
              <w:rPr>
                <w:rFonts w:cs="Arial"/>
              </w:rPr>
            </w:pPr>
            <w:r w:rsidRPr="002C3C83">
              <w:rPr>
                <w:rFonts w:cs="Arial"/>
              </w:rPr>
              <w:t>veškeré údaje</w:t>
            </w:r>
            <w:r>
              <w:rPr>
                <w:rFonts w:cs="Arial"/>
              </w:rPr>
              <w:t xml:space="preserve"> uchovávané </w:t>
            </w:r>
            <w:r w:rsidRPr="002C3C83">
              <w:rPr>
                <w:rFonts w:cs="Arial"/>
              </w:rPr>
              <w:t xml:space="preserve">podle části druhé hlavy II </w:t>
            </w:r>
            <w:r w:rsidR="00197499">
              <w:rPr>
                <w:rFonts w:cs="Arial"/>
              </w:rPr>
              <w:t xml:space="preserve">AML </w:t>
            </w:r>
            <w:r w:rsidRPr="002C3C83">
              <w:rPr>
                <w:rFonts w:cs="Arial"/>
              </w:rPr>
              <w:t xml:space="preserve">zákona </w:t>
            </w:r>
          </w:p>
        </w:tc>
      </w:tr>
    </w:tbl>
    <w:p w:rsidR="009B1DE6" w:rsidRPr="002C3C83" w:rsidP="00263FA6">
      <w:pPr>
        <w:spacing w:before="120"/>
        <w:rPr>
          <w:rFonts w:cs="Arial"/>
        </w:rPr>
      </w:pPr>
    </w:p>
    <w:p w:rsidR="003F65A0" w:rsidP="004C4AD7">
      <w:pPr>
        <w:pStyle w:val="Heading1"/>
      </w:pPr>
      <w:bookmarkStart w:id="2" w:name="_Toc416355298"/>
      <w:r w:rsidRPr="002C3C83">
        <w:t>Vymezení pojmů</w:t>
      </w:r>
      <w:bookmarkEnd w:id="2"/>
    </w:p>
    <w:tbl>
      <w:tblPr>
        <w:tblStyle w:val="TableGrid"/>
        <w:tblW w:w="0" w:type="auto"/>
        <w:tblLook w:val="04A0"/>
      </w:tblPr>
      <w:tblGrid>
        <w:gridCol w:w="2111"/>
        <w:gridCol w:w="7177"/>
      </w:tblGrid>
      <w:tr w:rsidTr="001F2BDE">
        <w:tblPrEx>
          <w:tblW w:w="0" w:type="auto"/>
          <w:tblLook w:val="04A0"/>
        </w:tblPrEx>
        <w:tc>
          <w:tcPr>
            <w:tcW w:w="1809" w:type="dxa"/>
          </w:tcPr>
          <w:p w:rsidR="00C96968" w:rsidRPr="007F3F05" w:rsidP="00B37E6B">
            <w:pPr>
              <w:spacing w:before="120"/>
              <w:rPr>
                <w:rFonts w:cs="Arial"/>
                <w:b/>
              </w:rPr>
            </w:pPr>
            <w:r w:rsidRPr="007F3F05">
              <w:rPr>
                <w:rFonts w:cs="Arial"/>
                <w:b/>
              </w:rPr>
              <w:t>Financování terorismu</w:t>
            </w:r>
          </w:p>
        </w:tc>
        <w:tc>
          <w:tcPr>
            <w:tcW w:w="7403" w:type="dxa"/>
          </w:tcPr>
          <w:p w:rsidR="00C96968" w:rsidP="00B37E6B">
            <w:pPr>
              <w:spacing w:before="120"/>
              <w:rPr>
                <w:rFonts w:cs="Arial"/>
              </w:rPr>
            </w:pPr>
            <w:r>
              <w:rPr>
                <w:rFonts w:cs="Arial"/>
              </w:rPr>
              <w:t>Shromažďování nebo poskytnutí peněžních prostředků nebo jiného majetku s vědomím, že bude, byť i jen zčásti, použit ke spáchání trestného činu teroru, teroristického útoku nebo trestného činu, který má umožnit nebo napomoci spáchání takového trestného činu</w:t>
            </w:r>
            <w:r w:rsidR="006E4099">
              <w:rPr>
                <w:rFonts w:cs="Arial"/>
              </w:rPr>
              <w:t>,</w:t>
            </w:r>
            <w:r>
              <w:rPr>
                <w:rFonts w:cs="Arial"/>
              </w:rPr>
              <w:t xml:space="preserve"> nebo k podpoře osoby nebo skupiny osob připravujících se ke spáchání takového trestného činu</w:t>
            </w:r>
            <w:r w:rsidR="007114E0">
              <w:rPr>
                <w:rFonts w:cs="Arial"/>
              </w:rPr>
              <w:t>;</w:t>
            </w:r>
          </w:p>
          <w:p w:rsidR="007114E0" w:rsidP="00B37E6B">
            <w:pPr>
              <w:spacing w:before="120"/>
              <w:rPr>
                <w:rFonts w:cs="Arial"/>
              </w:rPr>
            </w:pPr>
            <w:r>
              <w:rPr>
                <w:rFonts w:cs="Arial"/>
              </w:rPr>
              <w:t>Jednání vedoucí k poskytnutí odměny nebo odškodnění pachatele trestného činu teroru, teroristického útoku nebo trestného činu, který má umožnit nebo napomoci spáchání takového trestného činu</w:t>
            </w:r>
            <w:r w:rsidR="006E4099">
              <w:rPr>
                <w:rFonts w:cs="Arial"/>
              </w:rPr>
              <w:t>,</w:t>
            </w:r>
            <w:r>
              <w:rPr>
                <w:rFonts w:cs="Arial"/>
              </w:rPr>
              <w:t xml:space="preserve"> nebo osoby blízké ve smyslu trestního zákona</w:t>
            </w:r>
            <w:r w:rsidR="006E4099">
              <w:rPr>
                <w:rFonts w:cs="Arial"/>
              </w:rPr>
              <w:t>,</w:t>
            </w:r>
            <w:r>
              <w:rPr>
                <w:rFonts w:cs="Arial"/>
              </w:rPr>
              <w:t xml:space="preserve"> nebo sbírání prostředků na takovou odměnu nebo na odškodnění.</w:t>
            </w:r>
          </w:p>
        </w:tc>
      </w:tr>
      <w:tr w:rsidTr="001F2BDE">
        <w:tblPrEx>
          <w:tblW w:w="0" w:type="auto"/>
          <w:tblLook w:val="04A0"/>
        </w:tblPrEx>
        <w:tc>
          <w:tcPr>
            <w:tcW w:w="1809" w:type="dxa"/>
          </w:tcPr>
          <w:p w:rsidR="00136ECA" w:rsidRPr="007F3F05" w:rsidP="0018611A">
            <w:pPr>
              <w:spacing w:before="120"/>
              <w:jc w:val="left"/>
              <w:rPr>
                <w:rFonts w:cs="Arial"/>
                <w:b/>
              </w:rPr>
            </w:pPr>
            <w:r w:rsidRPr="007F3F05">
              <w:rPr>
                <w:rFonts w:cs="Arial"/>
                <w:b/>
              </w:rPr>
              <w:t>Legalizace výnosů z trestné činnosti</w:t>
            </w:r>
          </w:p>
        </w:tc>
        <w:tc>
          <w:tcPr>
            <w:tcW w:w="7403" w:type="dxa"/>
          </w:tcPr>
          <w:p w:rsidR="00136ECA" w:rsidP="00B37E6B">
            <w:pPr>
              <w:spacing w:before="120"/>
              <w:rPr>
                <w:rFonts w:cs="Arial"/>
              </w:rPr>
            </w:pPr>
            <w:r>
              <w:rPr>
                <w:rFonts w:cs="Arial"/>
              </w:rPr>
              <w:t>J</w:t>
            </w:r>
            <w:r w:rsidR="002524C8">
              <w:rPr>
                <w:rFonts w:cs="Arial"/>
              </w:rPr>
              <w:t>ednání sledující zakrytí nezákonného původu jakékoliv ekonomické výhody vyplývající z trestné činnosti s cílem vzbudit zdání, že jde o majetkový prospěch nabytý v souladu se zákonem</w:t>
            </w:r>
            <w:r w:rsidR="00376707">
              <w:rPr>
                <w:rFonts w:cs="Arial"/>
              </w:rPr>
              <w:t>; uvedené jednání spočívá například:</w:t>
            </w:r>
          </w:p>
          <w:p w:rsidR="00654BD4" w:rsidP="00654BD4">
            <w:pPr>
              <w:pStyle w:val="ListParagraph"/>
              <w:numPr>
                <w:ilvl w:val="0"/>
                <w:numId w:val="17"/>
              </w:numPr>
              <w:spacing w:before="120"/>
              <w:ind w:left="318" w:hanging="284"/>
              <w:contextualSpacing w:val="0"/>
              <w:rPr>
                <w:rFonts w:cs="Arial"/>
              </w:rPr>
            </w:pPr>
            <w:r>
              <w:rPr>
                <w:rFonts w:cs="Arial"/>
              </w:rPr>
              <w:t>v přeměně nebo převodu majetku s vědomím, že pochází z trestné činnosti, za účelem jeho utajení nebo zastření jeho původu nebo za účelem napomáhání osobě, která se účastní páchání také činnosti, aby unikla právním důsledkům svého jednání,</w:t>
            </w:r>
          </w:p>
          <w:p w:rsidR="00654BD4" w:rsidP="00654BD4">
            <w:pPr>
              <w:pStyle w:val="ListParagraph"/>
              <w:numPr>
                <w:ilvl w:val="0"/>
                <w:numId w:val="17"/>
              </w:numPr>
              <w:spacing w:before="120"/>
              <w:ind w:left="318" w:hanging="284"/>
              <w:contextualSpacing w:val="0"/>
              <w:rPr>
                <w:rFonts w:cs="Arial"/>
              </w:rPr>
            </w:pPr>
            <w:r>
              <w:rPr>
                <w:rFonts w:cs="Arial"/>
              </w:rPr>
              <w:t>v nabytí, držení, použití majetku nebo nakládání s ním s vědomím, že pochází z trestné činnosti,</w:t>
            </w:r>
          </w:p>
          <w:p w:rsidR="00654BD4" w:rsidP="00654BD4">
            <w:pPr>
              <w:pStyle w:val="ListParagraph"/>
              <w:numPr>
                <w:ilvl w:val="0"/>
                <w:numId w:val="17"/>
              </w:numPr>
              <w:spacing w:before="120"/>
              <w:ind w:left="318" w:hanging="284"/>
              <w:contextualSpacing w:val="0"/>
              <w:rPr>
                <w:rFonts w:cs="Arial"/>
              </w:rPr>
            </w:pPr>
            <w:r>
              <w:rPr>
                <w:rFonts w:cs="Arial"/>
              </w:rPr>
              <w:t>ve zločinném spolčení osob nebo jiné formě součinnosti z</w:t>
            </w:r>
            <w:r w:rsidR="00146C03">
              <w:rPr>
                <w:rFonts w:cs="Arial"/>
              </w:rPr>
              <w:t>a účelem jednání uvedeného výše</w:t>
            </w:r>
            <w:r w:rsidR="008242F8">
              <w:rPr>
                <w:rFonts w:cs="Arial"/>
              </w:rPr>
              <w:t>.</w:t>
            </w:r>
          </w:p>
          <w:p w:rsidR="008242F8" w:rsidRPr="00654BD4" w:rsidP="008242F8">
            <w:pPr>
              <w:pStyle w:val="ListParagraph"/>
              <w:spacing w:before="120"/>
              <w:ind w:left="34"/>
              <w:contextualSpacing w:val="0"/>
              <w:rPr>
                <w:rFonts w:cs="Arial"/>
              </w:rPr>
            </w:pPr>
            <w:r>
              <w:rPr>
                <w:rFonts w:cs="Arial"/>
              </w:rPr>
              <w:t>Není rozhodující, zda ke shora uvedenému jednání došlo nebo má dojít zcela nebo zčásti na území České republiky nebo v cizině.</w:t>
            </w:r>
          </w:p>
        </w:tc>
      </w:tr>
      <w:tr w:rsidTr="001F2BDE">
        <w:tblPrEx>
          <w:tblW w:w="0" w:type="auto"/>
          <w:tblLook w:val="04A0"/>
        </w:tblPrEx>
        <w:tc>
          <w:tcPr>
            <w:tcW w:w="1809" w:type="dxa"/>
          </w:tcPr>
          <w:p w:rsidR="004721F2" w:rsidRPr="007F3F05" w:rsidP="00B37E6B">
            <w:pPr>
              <w:spacing w:before="120"/>
              <w:rPr>
                <w:rFonts w:cs="Arial"/>
                <w:b/>
              </w:rPr>
            </w:pPr>
            <w:r w:rsidRPr="007F3F05">
              <w:rPr>
                <w:rFonts w:cs="Arial"/>
                <w:b/>
              </w:rPr>
              <w:t>Neprůhledná vlastnická struktura</w:t>
            </w:r>
          </w:p>
        </w:tc>
        <w:tc>
          <w:tcPr>
            <w:tcW w:w="7403" w:type="dxa"/>
          </w:tcPr>
          <w:p w:rsidR="004721F2" w:rsidP="00B37E6B">
            <w:pPr>
              <w:spacing w:before="120"/>
              <w:rPr>
                <w:rFonts w:cs="Arial"/>
              </w:rPr>
            </w:pPr>
            <w:r>
              <w:rPr>
                <w:rFonts w:cs="Arial"/>
              </w:rPr>
              <w:t>Stav, kdy nelze zjistit, kdo je skutečným majitelem klienta:</w:t>
            </w:r>
          </w:p>
          <w:p w:rsidR="006C7260" w:rsidP="006C7260">
            <w:pPr>
              <w:pStyle w:val="ListParagraph"/>
              <w:numPr>
                <w:ilvl w:val="0"/>
                <w:numId w:val="17"/>
              </w:numPr>
              <w:spacing w:before="120"/>
              <w:ind w:left="318" w:hanging="284"/>
              <w:contextualSpacing w:val="0"/>
              <w:rPr>
                <w:rFonts w:cs="Arial"/>
              </w:rPr>
            </w:pPr>
            <w:r>
              <w:rPr>
                <w:rFonts w:cs="Arial"/>
              </w:rPr>
              <w:t>z výpisu z obchodního rejstříku, jiné podobné evidence země sídla zahraniční osoby, která není zapsána do obchodního rejstříku v České republice, a není-li v zemi sídla této zahraniční osoby taková evidence, pak z úředně ověřené společenské smlouvy, nebo</w:t>
            </w:r>
          </w:p>
          <w:p w:rsidR="006C7260" w:rsidP="006C7260">
            <w:pPr>
              <w:pStyle w:val="ListParagraph"/>
              <w:numPr>
                <w:ilvl w:val="0"/>
                <w:numId w:val="17"/>
              </w:numPr>
              <w:spacing w:before="120"/>
              <w:ind w:left="318" w:hanging="284"/>
              <w:contextualSpacing w:val="0"/>
              <w:rPr>
                <w:rFonts w:cs="Arial"/>
              </w:rPr>
            </w:pPr>
            <w:r>
              <w:rPr>
                <w:rFonts w:cs="Arial"/>
              </w:rPr>
              <w:t>z jiné listiny, kterou byla zahraniční osoba založena, a která obsahuje všechny její změny, nebo</w:t>
            </w:r>
          </w:p>
          <w:p w:rsidR="007A30C6" w:rsidRPr="009B5F11" w:rsidP="009B5F11">
            <w:pPr>
              <w:pStyle w:val="ListParagraph"/>
              <w:numPr>
                <w:ilvl w:val="0"/>
                <w:numId w:val="17"/>
              </w:numPr>
              <w:spacing w:before="120"/>
              <w:ind w:left="318" w:hanging="284"/>
              <w:contextualSpacing w:val="0"/>
              <w:rPr>
                <w:rFonts w:cs="Arial"/>
              </w:rPr>
            </w:pPr>
            <w:r>
              <w:rPr>
                <w:rFonts w:cs="Arial"/>
              </w:rPr>
              <w:t xml:space="preserve">z důvěryhodného zdroje, na který se </w:t>
            </w:r>
            <w:r w:rsidRPr="006C7260">
              <w:rPr>
                <w:rFonts w:cs="Arial"/>
                <w:highlight w:val="lightGray"/>
              </w:rPr>
              <w:t>povinná osoba</w:t>
            </w:r>
            <w:r>
              <w:rPr>
                <w:rFonts w:cs="Arial"/>
              </w:rPr>
              <w:t xml:space="preserve"> důvodně spoléhá</w:t>
            </w:r>
          </w:p>
        </w:tc>
      </w:tr>
      <w:tr w:rsidTr="001F2BDE">
        <w:tblPrEx>
          <w:tblW w:w="0" w:type="auto"/>
          <w:tblLook w:val="04A0"/>
        </w:tblPrEx>
        <w:tc>
          <w:tcPr>
            <w:tcW w:w="1809" w:type="dxa"/>
          </w:tcPr>
          <w:p w:rsidR="00136ECA" w:rsidRPr="007F3F05" w:rsidP="00B37E6B">
            <w:pPr>
              <w:spacing w:before="120"/>
              <w:rPr>
                <w:rFonts w:cs="Arial"/>
                <w:b/>
              </w:rPr>
            </w:pPr>
            <w:r w:rsidRPr="007F3F05">
              <w:rPr>
                <w:rFonts w:cs="Arial"/>
                <w:b/>
              </w:rPr>
              <w:t>Obchod</w:t>
            </w:r>
          </w:p>
        </w:tc>
        <w:tc>
          <w:tcPr>
            <w:tcW w:w="7403" w:type="dxa"/>
          </w:tcPr>
          <w:p w:rsidR="00136ECA" w:rsidRPr="002C3C83" w:rsidP="00B71DFA">
            <w:pPr>
              <w:spacing w:before="120"/>
              <w:rPr>
                <w:rFonts w:cs="Arial"/>
              </w:rPr>
            </w:pPr>
            <w:r w:rsidRPr="002C3C83">
              <w:rPr>
                <w:rFonts w:cs="Arial"/>
              </w:rPr>
              <w:t xml:space="preserve">každé jednání </w:t>
            </w:r>
            <w:r w:rsidRPr="002C3C83">
              <w:rPr>
                <w:rFonts w:cs="Arial"/>
                <w:highlight w:val="lightGray"/>
              </w:rPr>
              <w:t>povinné osoby</w:t>
            </w:r>
            <w:r w:rsidRPr="002C3C83">
              <w:rPr>
                <w:rFonts w:cs="Arial"/>
              </w:rPr>
              <w:t xml:space="preserve"> s jinou osobou, pokud takové jednání směřuje k nakládání s majetkem této jiné osoby nebo k poskytnutí </w:t>
            </w:r>
            <w:r w:rsidR="00B71DFA">
              <w:rPr>
                <w:rFonts w:cs="Arial"/>
              </w:rPr>
              <w:t xml:space="preserve">služby </w:t>
            </w:r>
            <w:r w:rsidRPr="002C3C83">
              <w:rPr>
                <w:rFonts w:cs="Arial"/>
              </w:rPr>
              <w:t>této jiné osobě</w:t>
            </w:r>
          </w:p>
        </w:tc>
      </w:tr>
      <w:tr w:rsidTr="001F2BDE">
        <w:tblPrEx>
          <w:tblW w:w="0" w:type="auto"/>
          <w:tblLook w:val="04A0"/>
        </w:tblPrEx>
        <w:tc>
          <w:tcPr>
            <w:tcW w:w="1809" w:type="dxa"/>
          </w:tcPr>
          <w:p w:rsidR="00C96968" w:rsidRPr="007F3F05" w:rsidP="00B37E6B">
            <w:pPr>
              <w:spacing w:before="120"/>
              <w:rPr>
                <w:rFonts w:cs="Arial"/>
                <w:b/>
              </w:rPr>
            </w:pPr>
            <w:r w:rsidRPr="007F3F05">
              <w:rPr>
                <w:rFonts w:cs="Arial"/>
                <w:b/>
              </w:rPr>
              <w:t>Obchodní vztah</w:t>
            </w:r>
          </w:p>
        </w:tc>
        <w:tc>
          <w:tcPr>
            <w:tcW w:w="7403" w:type="dxa"/>
          </w:tcPr>
          <w:p w:rsidR="00C96968" w:rsidP="00C96968">
            <w:pPr>
              <w:spacing w:before="120"/>
              <w:rPr>
                <w:rFonts w:cs="Arial"/>
              </w:rPr>
            </w:pPr>
            <w:r w:rsidRPr="002C3C83">
              <w:rPr>
                <w:rFonts w:cs="Arial"/>
              </w:rPr>
              <w:t xml:space="preserve">smluvní vztah mezí </w:t>
            </w:r>
            <w:r w:rsidRPr="002C3C83">
              <w:rPr>
                <w:rFonts w:cs="Arial"/>
                <w:highlight w:val="lightGray"/>
              </w:rPr>
              <w:t>povinnou osobou</w:t>
            </w:r>
            <w:r w:rsidRPr="002C3C83">
              <w:rPr>
                <w:rFonts w:cs="Arial"/>
              </w:rPr>
              <w:t xml:space="preserve"> a jinou osobou, jehož účelem je nakládání s majetkem této jiné osoby nebo poskytování služeb této jiné osobě, jestliže je při vzniku smluvního vztahu s přihlédnutím ke všem okolnostem zřejmé, že bude obsahovat opakující se plnění</w:t>
            </w:r>
          </w:p>
        </w:tc>
      </w:tr>
      <w:tr w:rsidTr="001F2BDE">
        <w:tblPrEx>
          <w:tblW w:w="0" w:type="auto"/>
          <w:tblLook w:val="04A0"/>
        </w:tblPrEx>
        <w:tc>
          <w:tcPr>
            <w:tcW w:w="1809" w:type="dxa"/>
          </w:tcPr>
          <w:p w:rsidR="00C96968" w:rsidRPr="007F3F05" w:rsidP="00B37E6B">
            <w:pPr>
              <w:spacing w:before="120"/>
              <w:rPr>
                <w:rFonts w:cs="Arial"/>
                <w:b/>
              </w:rPr>
            </w:pPr>
            <w:r w:rsidRPr="007F3F05">
              <w:rPr>
                <w:rFonts w:cs="Arial"/>
                <w:b/>
              </w:rPr>
              <w:t>Podezřelý</w:t>
            </w:r>
            <w:r w:rsidR="00BE3159">
              <w:rPr>
                <w:rFonts w:cs="Arial"/>
                <w:b/>
              </w:rPr>
              <w:t> </w:t>
            </w:r>
            <w:r w:rsidRPr="007F3F05">
              <w:rPr>
                <w:rFonts w:cs="Arial"/>
                <w:b/>
              </w:rPr>
              <w:t>obchod</w:t>
            </w:r>
          </w:p>
        </w:tc>
        <w:tc>
          <w:tcPr>
            <w:tcW w:w="7403" w:type="dxa"/>
          </w:tcPr>
          <w:p w:rsidR="00C96968" w:rsidRPr="002C3C83" w:rsidP="00B37E6B">
            <w:pPr>
              <w:spacing w:before="120"/>
              <w:rPr>
                <w:rFonts w:cs="Arial"/>
              </w:rPr>
            </w:pPr>
            <w:r w:rsidRPr="002C3C83">
              <w:rPr>
                <w:rFonts w:cs="Arial"/>
              </w:rPr>
              <w:t xml:space="preserve">obchod uskutečněný za okolností vyvolávajících podezření ze snahy o legalizaci výnosů z trestné činnosti nebo podezření, že v obchodu užité </w:t>
            </w:r>
            <w:r w:rsidRPr="002C3C83">
              <w:rPr>
                <w:rFonts w:cs="Arial"/>
              </w:rPr>
              <w:t>prostředky jsou určeny k financování terorismu. Okolnosti, které vyvolávají podezření, mohou být například anomálie v chování klienta oproti jeho obvyklému chování nebo oproti chování množiny klientů obdobného typu</w:t>
            </w:r>
          </w:p>
        </w:tc>
      </w:tr>
      <w:tr w:rsidTr="001F2BDE">
        <w:tblPrEx>
          <w:tblW w:w="0" w:type="auto"/>
          <w:tblLook w:val="04A0"/>
        </w:tblPrEx>
        <w:tc>
          <w:tcPr>
            <w:tcW w:w="1809" w:type="dxa"/>
          </w:tcPr>
          <w:p w:rsidR="00354CB9" w:rsidRPr="007F3F05" w:rsidP="00B37E6B">
            <w:pPr>
              <w:spacing w:before="120"/>
              <w:rPr>
                <w:rFonts w:cs="Arial"/>
                <w:b/>
              </w:rPr>
            </w:pPr>
            <w:r w:rsidRPr="007F3F05">
              <w:rPr>
                <w:rFonts w:cs="Arial"/>
                <w:b/>
              </w:rPr>
              <w:t>Politicky exponovaná osoba</w:t>
            </w:r>
          </w:p>
        </w:tc>
        <w:tc>
          <w:tcPr>
            <w:tcW w:w="7403" w:type="dxa"/>
          </w:tcPr>
          <w:p w:rsidR="007C76AA" w:rsidRPr="002C3C83" w:rsidP="007C76AA">
            <w:pPr>
              <w:spacing w:before="120"/>
              <w:rPr>
                <w:rFonts w:cs="Arial"/>
              </w:rPr>
            </w:pPr>
            <w:r w:rsidRPr="002C3C83">
              <w:rPr>
                <w:rFonts w:cs="Arial"/>
              </w:rPr>
              <w:t>a) fyzická osoba, která je ve významné veřejné funkci s celostátní působností, jako je například hlava státu nebo předseda vlády, ministr, náměstek nebo asistent ministra, člen parlamentu, člen nejvyššího soudu, ústavního soudu nebo jiného vyššího soudního orgánu, proti jehož rozhodnutí obecně až na výjimky nelze použít opravné prostředky, člen účetního dvora, člen vrcholného orgánu centrální banky, vysoký důstojník v ozbrojených silách nebo sborech, člen správního, řídicího nebo kontrolního orgánu obchodního závodu ve vlastnictví státu, velvyslanec nebo chargé d´affaires, nebo fyzická osoba, která obdobné funkce vykonává v orgánech Evropské unie nebo jiných mezinárodních organizací, a to po dobu výkonu této funkce a dále po dobu jednoho roku po ukončení výkonu této funkce, a která má bydliště mimo Českou republiku nebo takovou významnou veřejnou funkci vykonává mimo Českou republiku</w:t>
            </w:r>
          </w:p>
          <w:p w:rsidR="007C76AA" w:rsidRPr="002C3C83" w:rsidP="007C76AA">
            <w:pPr>
              <w:spacing w:before="120"/>
              <w:rPr>
                <w:rFonts w:cs="Arial"/>
              </w:rPr>
            </w:pPr>
            <w:r w:rsidRPr="002C3C83">
              <w:rPr>
                <w:rFonts w:cs="Arial"/>
              </w:rPr>
              <w:t>b) - fyzická osoba, která je k osobě uvedené v písmenu a) ve vztahu manželském, partnerském anebo v jiném obdobném vztahu nebo ve vztahu rodičovském, nebo</w:t>
            </w:r>
          </w:p>
          <w:p w:rsidR="007C76AA" w:rsidRPr="002C3C83" w:rsidP="007C76AA">
            <w:pPr>
              <w:tabs>
                <w:tab w:val="left" w:pos="3828"/>
              </w:tabs>
              <w:spacing w:before="120"/>
              <w:rPr>
                <w:rFonts w:cs="Arial"/>
              </w:rPr>
            </w:pPr>
            <w:r>
              <w:rPr>
                <w:rFonts w:cs="Arial"/>
              </w:rPr>
              <w:t xml:space="preserve">     - </w:t>
            </w:r>
            <w:r w:rsidRPr="002C3C83">
              <w:rPr>
                <w:rFonts w:cs="Arial"/>
              </w:rPr>
              <w:t>fyzická osoba, která je k osobě uvedené v písmenu a) ve vztahu syna nebo dcery nebo je k synovi nebo dceři osoby uvedené v písmenu a) osobou ve vztahu manželském (zeťové, snachy), partnerském nebo v jiném obdobném vztahu, nebo</w:t>
            </w:r>
          </w:p>
          <w:p w:rsidR="007C76AA" w:rsidRPr="002C3C83" w:rsidP="007C76AA">
            <w:pPr>
              <w:spacing w:before="120"/>
              <w:rPr>
                <w:rFonts w:cs="Arial"/>
              </w:rPr>
            </w:pPr>
            <w:r>
              <w:rPr>
                <w:rFonts w:cs="Arial"/>
              </w:rPr>
              <w:t xml:space="preserve">     - </w:t>
            </w:r>
            <w:r w:rsidRPr="002C3C83">
              <w:rPr>
                <w:rFonts w:cs="Arial"/>
              </w:rPr>
              <w:t>fyzická osoba, která je společníkem nebo skutečným majitelem stejné právnické osoby, popřípadě svěřenectví nebo jiného obdobného právního uspořádání podle cizího právního řádu, jako osoba uvedená v písmenu a), nebo je o ní povinné osobě známo, že je v jakémkoli jiném blízkém podnikatelském vztahu s osobou uvedenou v písmenu a), nebo</w:t>
            </w:r>
          </w:p>
          <w:p w:rsidR="00354CB9" w:rsidRPr="002C3C83" w:rsidP="00B37E6B">
            <w:pPr>
              <w:spacing w:before="120"/>
              <w:rPr>
                <w:rFonts w:cs="Arial"/>
              </w:rPr>
            </w:pPr>
            <w:r>
              <w:rPr>
                <w:rFonts w:cs="Arial"/>
              </w:rPr>
              <w:t xml:space="preserve">     - </w:t>
            </w:r>
            <w:r w:rsidRPr="002C3C83">
              <w:rPr>
                <w:rFonts w:cs="Arial"/>
              </w:rPr>
              <w:t>fyzická osoba</w:t>
            </w:r>
            <w:r w:rsidR="007263DB">
              <w:rPr>
                <w:rFonts w:cs="Arial"/>
              </w:rPr>
              <w:t>, která</w:t>
            </w:r>
            <w:r w:rsidRPr="002C3C83">
              <w:rPr>
                <w:rFonts w:cs="Arial"/>
              </w:rPr>
              <w:t xml:space="preserve"> je skutečným majitelem právnické osoby, popřípadě svěřenectví nebo jiného obdobného právního uspořádání podle cizího právního řádu, o kterém je známo, že bylo vytvořeno ve prospěch osoby uvedené v písmenu a)</w:t>
            </w:r>
          </w:p>
        </w:tc>
      </w:tr>
      <w:tr w:rsidTr="001F2BDE">
        <w:tblPrEx>
          <w:tblW w:w="0" w:type="auto"/>
          <w:tblLook w:val="04A0"/>
        </w:tblPrEx>
        <w:tc>
          <w:tcPr>
            <w:tcW w:w="1809" w:type="dxa"/>
          </w:tcPr>
          <w:p w:rsidR="007C76AA" w:rsidRPr="007F3F05" w:rsidP="00B37E6B">
            <w:pPr>
              <w:spacing w:before="120"/>
              <w:rPr>
                <w:rFonts w:cs="Arial"/>
                <w:b/>
              </w:rPr>
            </w:pPr>
            <w:r w:rsidRPr="007F3F05">
              <w:rPr>
                <w:rFonts w:cs="Arial"/>
                <w:b/>
              </w:rPr>
              <w:t>Průkaz totožnosti</w:t>
            </w:r>
          </w:p>
        </w:tc>
        <w:tc>
          <w:tcPr>
            <w:tcW w:w="7403" w:type="dxa"/>
          </w:tcPr>
          <w:p w:rsidR="007C76AA" w:rsidRPr="002C3C83" w:rsidP="007C76AA">
            <w:pPr>
              <w:spacing w:before="120"/>
              <w:rPr>
                <w:rFonts w:cs="Arial"/>
              </w:rPr>
            </w:pPr>
            <w:r w:rsidRPr="002C3C83">
              <w:rPr>
                <w:rFonts w:cs="Arial"/>
              </w:rPr>
              <w:t>doklad vydaný orgánem veřejné správy, v němž je uvedeno jméno a příjmení, datum narození a z něhož je patrná podoba, popřípadě i jiný údaj umožňující identifikovat osobu, která doklad předkládá, jako jeho oprávněného držitele</w:t>
            </w:r>
            <w:r>
              <w:rPr>
                <w:rFonts w:cs="Arial"/>
              </w:rPr>
              <w:tab/>
            </w:r>
          </w:p>
        </w:tc>
      </w:tr>
      <w:tr w:rsidTr="001F2BDE">
        <w:tblPrEx>
          <w:tblW w:w="0" w:type="auto"/>
          <w:tblLook w:val="04A0"/>
        </w:tblPrEx>
        <w:tc>
          <w:tcPr>
            <w:tcW w:w="1809" w:type="dxa"/>
          </w:tcPr>
          <w:p w:rsidR="007C76AA" w:rsidRPr="007F3F05" w:rsidP="00B37E6B">
            <w:pPr>
              <w:spacing w:before="120"/>
              <w:rPr>
                <w:rFonts w:cs="Arial"/>
                <w:b/>
              </w:rPr>
            </w:pPr>
            <w:r w:rsidRPr="007F3F05">
              <w:rPr>
                <w:rFonts w:cs="Arial"/>
                <w:b/>
              </w:rPr>
              <w:t>Skutečný majitel</w:t>
            </w:r>
          </w:p>
        </w:tc>
        <w:tc>
          <w:tcPr>
            <w:tcW w:w="7403" w:type="dxa"/>
          </w:tcPr>
          <w:p w:rsidR="00247E84" w:rsidRPr="002C3C83" w:rsidP="00247E84">
            <w:pPr>
              <w:spacing w:before="120"/>
              <w:rPr>
                <w:rFonts w:cs="Arial"/>
              </w:rPr>
            </w:pPr>
            <w:r w:rsidRPr="002C3C83">
              <w:rPr>
                <w:rFonts w:cs="Arial"/>
              </w:rPr>
              <w:t xml:space="preserve">a) </w:t>
            </w:r>
            <w:r w:rsidRPr="001F2BDE">
              <w:rPr>
                <w:rFonts w:cs="Arial"/>
                <w:b/>
              </w:rPr>
              <w:t>u podnikatele</w:t>
            </w:r>
            <w:r>
              <w:rPr>
                <w:rFonts w:cs="Arial"/>
              </w:rPr>
              <w:t xml:space="preserve"> -</w:t>
            </w:r>
            <w:r w:rsidRPr="002C3C83">
              <w:rPr>
                <w:rFonts w:cs="Arial"/>
              </w:rPr>
              <w:t xml:space="preserve"> fyzická osoba, která fakticky nebo právně vykonává přímo nebo nepřímo rozhodující vliv na řízení nebo provozování obchodního závodu tohoto podnikatele (nepřímým vlivem se rozumí vliv vykonávaný prostřednictvím jiné osoby nebo jiných osob)</w:t>
            </w:r>
            <w:r w:rsidR="001F2BDE">
              <w:rPr>
                <w:rFonts w:cs="Arial"/>
              </w:rPr>
              <w:t>,</w:t>
            </w:r>
            <w:r w:rsidRPr="002C3C83">
              <w:rPr>
                <w:rFonts w:cs="Arial"/>
              </w:rPr>
              <w:t xml:space="preserve"> nebo</w:t>
            </w:r>
          </w:p>
          <w:p w:rsidR="00247E84" w:rsidRPr="002C3C83" w:rsidP="00247E84">
            <w:pPr>
              <w:spacing w:before="120"/>
              <w:rPr>
                <w:rFonts w:cs="Arial"/>
              </w:rPr>
            </w:pPr>
            <w:r>
              <w:rPr>
                <w:rFonts w:cs="Arial"/>
              </w:rPr>
              <w:t xml:space="preserve">                             - </w:t>
            </w:r>
            <w:r w:rsidRPr="002C3C83">
              <w:rPr>
                <w:rFonts w:cs="Arial"/>
              </w:rPr>
              <w:t xml:space="preserve">fyzická osoba, která sama nebo na základě dohody s jiným společníkem nebo společníky disponuje více než 25 % hlasovacích práv tohoto podnikatele; disponováním s hlasovacími právy se rozumí možnost vykonávat hlasovací práva na základě vlastního uvážení bez ohledu na to, zda a na základě jakého právního důvodu jsou vykonávána, popřípadě možnost ovlivňovat výkon </w:t>
            </w:r>
            <w:r w:rsidRPr="002C3C83">
              <w:rPr>
                <w:rFonts w:cs="Arial"/>
              </w:rPr>
              <w:t>hlasovacích práv jinou osobou, nebo</w:t>
            </w:r>
          </w:p>
          <w:p w:rsidR="00247E84" w:rsidRPr="002C3C83" w:rsidP="00247E84">
            <w:pPr>
              <w:spacing w:before="120"/>
              <w:ind w:firstLine="1735"/>
              <w:rPr>
                <w:rFonts w:cs="Arial"/>
              </w:rPr>
            </w:pPr>
            <w:r>
              <w:rPr>
                <w:rFonts w:cs="Arial"/>
              </w:rPr>
              <w:t xml:space="preserve">- </w:t>
            </w:r>
            <w:r w:rsidRPr="002C3C83">
              <w:rPr>
                <w:rFonts w:cs="Arial"/>
              </w:rPr>
              <w:t>fyzické osoby jednající ve shodě, které disponují více než 25 % hlasovacích práv tohoto podnikatele, nebo</w:t>
            </w:r>
          </w:p>
          <w:p w:rsidR="00247E84" w:rsidRPr="002C3C83" w:rsidP="00247E84">
            <w:pPr>
              <w:spacing w:before="120"/>
              <w:rPr>
                <w:rFonts w:cs="Arial"/>
              </w:rPr>
            </w:pPr>
            <w:r>
              <w:rPr>
                <w:rFonts w:cs="Arial"/>
              </w:rPr>
              <w:t xml:space="preserve">                             - </w:t>
            </w:r>
            <w:r w:rsidRPr="002C3C83">
              <w:rPr>
                <w:rFonts w:cs="Arial"/>
              </w:rPr>
              <w:t>fyzická osoba, která je na základě jiné skutečnosti příjemcem výnosů z činnosti tohoto podnikatele,</w:t>
            </w:r>
          </w:p>
          <w:p w:rsidR="00247E84" w:rsidRPr="002C3C83" w:rsidP="00247E84">
            <w:pPr>
              <w:keepNext/>
              <w:spacing w:before="120"/>
              <w:rPr>
                <w:rFonts w:cs="Arial"/>
              </w:rPr>
            </w:pPr>
            <w:r w:rsidRPr="002C3C83">
              <w:rPr>
                <w:rFonts w:cs="Arial"/>
              </w:rPr>
              <w:t xml:space="preserve">b) </w:t>
            </w:r>
            <w:r w:rsidRPr="001F2BDE">
              <w:rPr>
                <w:rFonts w:cs="Arial"/>
                <w:b/>
              </w:rPr>
              <w:t>u nadace nebo nadačního fondu</w:t>
            </w:r>
            <w:r w:rsidRPr="002C3C83">
              <w:rPr>
                <w:rFonts w:cs="Arial"/>
              </w:rPr>
              <w:t xml:space="preserve"> </w:t>
            </w:r>
            <w:r>
              <w:rPr>
                <w:rFonts w:cs="Arial"/>
              </w:rPr>
              <w:t xml:space="preserve">- </w:t>
            </w:r>
            <w:r w:rsidRPr="002C3C83">
              <w:rPr>
                <w:rFonts w:cs="Arial"/>
              </w:rPr>
              <w:t>fyzická osoba, která má být příjemcem alespoň 25 % z rozdělovaných prostředků, nebo</w:t>
            </w:r>
          </w:p>
          <w:p w:rsidR="00247E84" w:rsidRPr="002C3C83" w:rsidP="001F2BDE">
            <w:pPr>
              <w:keepNext/>
              <w:spacing w:before="120"/>
              <w:ind w:left="34" w:firstLine="3969"/>
              <w:rPr>
                <w:rFonts w:cs="Arial"/>
              </w:rPr>
            </w:pPr>
            <w:r>
              <w:rPr>
                <w:rFonts w:cs="Arial"/>
              </w:rPr>
              <w:t xml:space="preserve">- </w:t>
            </w:r>
            <w:r w:rsidRPr="002C3C83">
              <w:rPr>
                <w:rFonts w:cs="Arial"/>
              </w:rPr>
              <w:t>nebylo-li rozhodnuto, kdo bude příjemcem výnosů nadace nebo nadačního fondu, fyzická osoba nebo okruh osob, v jejichž zájmu byly založeny, nebo v jejichž zájmu působí,</w:t>
            </w:r>
          </w:p>
          <w:p w:rsidR="00BE3159" w:rsidP="00BE3159">
            <w:pPr>
              <w:spacing w:before="120"/>
              <w:rPr>
                <w:rFonts w:cs="Arial"/>
              </w:rPr>
            </w:pPr>
            <w:r>
              <w:rPr>
                <w:rFonts w:cs="Arial"/>
              </w:rPr>
              <w:t xml:space="preserve">c) </w:t>
            </w:r>
            <w:r w:rsidRPr="001F2BDE">
              <w:rPr>
                <w:rFonts w:cs="Arial"/>
                <w:b/>
              </w:rPr>
              <w:t>u spolku, ústavu, obecně prospěšné společno</w:t>
            </w:r>
            <w:r w:rsidRPr="002C3C83">
              <w:rPr>
                <w:rFonts w:cs="Arial"/>
              </w:rPr>
              <w:t>sti anebo jiné obdobné osoby a v případě svěřeneckého vztahu nebo jiného obdobného vz</w:t>
            </w:r>
            <w:r>
              <w:rPr>
                <w:rFonts w:cs="Arial"/>
              </w:rPr>
              <w:t xml:space="preserve">tahu podle cizího právního řádu </w:t>
            </w:r>
            <w:r w:rsidRPr="002C3C83">
              <w:rPr>
                <w:rFonts w:cs="Arial"/>
              </w:rPr>
              <w:t xml:space="preserve">fyzická osoba, </w:t>
            </w:r>
            <w:r>
              <w:rPr>
                <w:rFonts w:cs="Arial"/>
              </w:rPr>
              <w:br/>
            </w:r>
            <w:r w:rsidR="001F2BDE">
              <w:rPr>
                <w:rFonts w:cs="Arial"/>
              </w:rPr>
              <w:t xml:space="preserve">- </w:t>
            </w:r>
            <w:r w:rsidRPr="002C3C83">
              <w:rPr>
                <w:rFonts w:cs="Arial"/>
              </w:rPr>
              <w:t>která disponuje více než 25 % jejich hlas</w:t>
            </w:r>
            <w:r w:rsidR="001F2BDE">
              <w:rPr>
                <w:rFonts w:cs="Arial"/>
              </w:rPr>
              <w:t>ovacích práv nebo majetku, nebo</w:t>
            </w:r>
          </w:p>
          <w:p w:rsidR="00BE3159" w:rsidP="00BE3159">
            <w:pPr>
              <w:spacing w:before="120"/>
              <w:rPr>
                <w:rFonts w:cs="Arial"/>
              </w:rPr>
            </w:pPr>
            <w:r>
              <w:rPr>
                <w:rFonts w:cs="Arial"/>
              </w:rPr>
              <w:t xml:space="preserve">- která má být příjemcem </w:t>
            </w:r>
            <w:r w:rsidRPr="002C3C83" w:rsidR="00247E84">
              <w:rPr>
                <w:rFonts w:cs="Arial"/>
              </w:rPr>
              <w:t>alespoň 25 % z rozdělovaných prostředků, nebo</w:t>
            </w:r>
          </w:p>
          <w:p w:rsidR="000A2188" w:rsidRPr="002C3C83" w:rsidP="000A2188">
            <w:pPr>
              <w:spacing w:before="120"/>
              <w:rPr>
                <w:rFonts w:cs="Arial"/>
              </w:rPr>
            </w:pPr>
            <w:r>
              <w:rPr>
                <w:rFonts w:cs="Arial"/>
              </w:rPr>
              <w:t xml:space="preserve">- </w:t>
            </w:r>
            <w:r w:rsidRPr="002C3C83" w:rsidR="00247E84">
              <w:rPr>
                <w:rFonts w:cs="Arial"/>
              </w:rPr>
              <w:t xml:space="preserve">v  zájmu </w:t>
            </w:r>
            <w:r>
              <w:rPr>
                <w:rFonts w:cs="Arial"/>
              </w:rPr>
              <w:t xml:space="preserve">které </w:t>
            </w:r>
            <w:r w:rsidRPr="002C3C83" w:rsidR="00247E84">
              <w:rPr>
                <w:rFonts w:cs="Arial"/>
              </w:rPr>
              <w:t xml:space="preserve">byly založeny nebo </w:t>
            </w:r>
            <w:r>
              <w:rPr>
                <w:rFonts w:cs="Arial"/>
              </w:rPr>
              <w:t xml:space="preserve">v </w:t>
            </w:r>
            <w:r w:rsidRPr="002C3C83" w:rsidR="00247E84">
              <w:rPr>
                <w:rFonts w:cs="Arial"/>
              </w:rPr>
              <w:t xml:space="preserve">zájmu </w:t>
            </w:r>
            <w:r>
              <w:rPr>
                <w:rFonts w:cs="Arial"/>
              </w:rPr>
              <w:t xml:space="preserve">které </w:t>
            </w:r>
            <w:r w:rsidRPr="002C3C83" w:rsidR="00247E84">
              <w:rPr>
                <w:rFonts w:cs="Arial"/>
              </w:rPr>
              <w:t>působí, nebylo-li rozhodnuto, kdo bude příjemcem jejich výnosů</w:t>
            </w:r>
          </w:p>
        </w:tc>
      </w:tr>
      <w:tr w:rsidTr="001F2BDE">
        <w:tblPrEx>
          <w:tblW w:w="0" w:type="auto"/>
          <w:tblLook w:val="04A0"/>
        </w:tblPrEx>
        <w:tc>
          <w:tcPr>
            <w:tcW w:w="1809" w:type="dxa"/>
          </w:tcPr>
          <w:p w:rsidR="00247E84" w:rsidRPr="007F3F05" w:rsidP="00B37E6B">
            <w:pPr>
              <w:spacing w:before="120"/>
              <w:rPr>
                <w:rFonts w:cs="Arial"/>
                <w:b/>
              </w:rPr>
            </w:pPr>
            <w:r w:rsidRPr="007F3F05">
              <w:rPr>
                <w:rFonts w:cs="Arial"/>
                <w:b/>
              </w:rPr>
              <w:t>Země původu</w:t>
            </w:r>
          </w:p>
        </w:tc>
        <w:tc>
          <w:tcPr>
            <w:tcW w:w="7403" w:type="dxa"/>
          </w:tcPr>
          <w:p w:rsidR="00247E84" w:rsidP="009B5F11">
            <w:pPr>
              <w:pStyle w:val="ListParagraph"/>
              <w:numPr>
                <w:ilvl w:val="0"/>
                <w:numId w:val="17"/>
              </w:numPr>
              <w:spacing w:before="120"/>
              <w:ind w:left="318" w:hanging="318"/>
              <w:contextualSpacing w:val="0"/>
              <w:rPr>
                <w:rFonts w:cs="Arial"/>
              </w:rPr>
            </w:pPr>
            <w:r>
              <w:rPr>
                <w:rFonts w:cs="Arial"/>
              </w:rPr>
              <w:t>u fyzické osoby se jedná o každý stát, jehož je tato osoba státním příslušníkem a současně všechny další státy, ve kterých je přihlášena k trvalému nebo jinému pobytu</w:t>
            </w:r>
            <w:r w:rsidR="007A30C6">
              <w:rPr>
                <w:rFonts w:cs="Arial"/>
              </w:rPr>
              <w:t>,</w:t>
            </w:r>
          </w:p>
          <w:p w:rsidR="008436AE" w:rsidP="009B5F11">
            <w:pPr>
              <w:pStyle w:val="ListParagraph"/>
              <w:numPr>
                <w:ilvl w:val="0"/>
                <w:numId w:val="17"/>
              </w:numPr>
              <w:spacing w:before="120"/>
              <w:ind w:left="318" w:hanging="318"/>
              <w:contextualSpacing w:val="0"/>
              <w:rPr>
                <w:rFonts w:cs="Arial"/>
              </w:rPr>
            </w:pPr>
            <w:r>
              <w:rPr>
                <w:rFonts w:cs="Arial"/>
              </w:rPr>
              <w:t>u právnické osoby</w:t>
            </w:r>
            <w:r w:rsidR="000B0B98">
              <w:rPr>
                <w:rFonts w:cs="Arial"/>
              </w:rPr>
              <w:t>, která má pobočky nebo většinově vlastněné dceřiné společnosti</w:t>
            </w:r>
            <w:r w:rsidR="007A30C6">
              <w:rPr>
                <w:rFonts w:cs="Arial"/>
              </w:rPr>
              <w:t xml:space="preserve"> ve státech, které nejsou členskými státy EU nebo EHS</w:t>
            </w:r>
            <w:r>
              <w:rPr>
                <w:rFonts w:cs="Arial"/>
              </w:rPr>
              <w:t xml:space="preserve"> se jedná o stát, ve kterém má své sídlo</w:t>
            </w:r>
            <w:r w:rsidR="007A30C6">
              <w:rPr>
                <w:rFonts w:cs="Arial"/>
              </w:rPr>
              <w:t>,</w:t>
            </w:r>
          </w:p>
          <w:p w:rsidR="007A30C6" w:rsidRPr="008436AE" w:rsidP="007263DB">
            <w:pPr>
              <w:pStyle w:val="ListParagraph"/>
              <w:numPr>
                <w:ilvl w:val="0"/>
                <w:numId w:val="17"/>
              </w:numPr>
              <w:spacing w:before="120"/>
              <w:ind w:left="318" w:hanging="318"/>
              <w:contextualSpacing w:val="0"/>
              <w:rPr>
                <w:rFonts w:cs="Arial"/>
              </w:rPr>
            </w:pPr>
            <w:r>
              <w:rPr>
                <w:rFonts w:cs="Arial"/>
              </w:rPr>
              <w:t>u právnické osoby, která nemá pobočky nebo většinově vlastněné dceřiné společnosti ve státech uved</w:t>
            </w:r>
            <w:r w:rsidR="00BE3159">
              <w:rPr>
                <w:rFonts w:cs="Arial"/>
              </w:rPr>
              <w:t>ených výše se jedná o stát, ve k</w:t>
            </w:r>
            <w:r>
              <w:rPr>
                <w:rFonts w:cs="Arial"/>
              </w:rPr>
              <w:t>terém má své sídlo a současně všech</w:t>
            </w:r>
            <w:r w:rsidR="007263DB">
              <w:rPr>
                <w:rFonts w:cs="Arial"/>
              </w:rPr>
              <w:t>n</w:t>
            </w:r>
            <w:r>
              <w:rPr>
                <w:rFonts w:cs="Arial"/>
              </w:rPr>
              <w:t>y státy, v nichž má pobočku, organizační složku nebo provozovnu.</w:t>
            </w:r>
          </w:p>
        </w:tc>
      </w:tr>
      <w:tr w:rsidTr="001F2BDE">
        <w:tblPrEx>
          <w:tblW w:w="0" w:type="auto"/>
          <w:tblLook w:val="04A0"/>
        </w:tblPrEx>
        <w:tc>
          <w:tcPr>
            <w:tcW w:w="1809" w:type="dxa"/>
          </w:tcPr>
          <w:p w:rsidR="006C7260" w:rsidRPr="00EA43A4" w:rsidP="00B37E6B">
            <w:pPr>
              <w:spacing w:before="120"/>
              <w:rPr>
                <w:rFonts w:cs="Arial"/>
                <w:i/>
                <w:u w:val="single"/>
              </w:rPr>
            </w:pPr>
          </w:p>
        </w:tc>
        <w:tc>
          <w:tcPr>
            <w:tcW w:w="7403" w:type="dxa"/>
          </w:tcPr>
          <w:p w:rsidR="006C7260" w:rsidRPr="00EA43A4" w:rsidP="001D2B6F">
            <w:pPr>
              <w:spacing w:before="120"/>
              <w:rPr>
                <w:rFonts w:cs="Arial"/>
                <w:i/>
                <w:u w:val="single"/>
              </w:rPr>
            </w:pPr>
            <w:r w:rsidRPr="00EA43A4">
              <w:rPr>
                <w:rFonts w:cs="Arial"/>
                <w:i/>
                <w:u w:val="single"/>
              </w:rPr>
              <w:t>[</w:t>
            </w:r>
            <w:r w:rsidRPr="00EA43A4">
              <w:rPr>
                <w:rFonts w:cs="Arial"/>
                <w:i/>
                <w:u w:val="single"/>
              </w:rPr>
              <w:t>Podle potřeby a specifické činnosti konkrétní po</w:t>
            </w:r>
            <w:r w:rsidRPr="00EA43A4">
              <w:rPr>
                <w:rFonts w:cs="Arial"/>
                <w:i/>
                <w:u w:val="single"/>
              </w:rPr>
              <w:t>vinné osoby doplňte další pojmy</w:t>
            </w:r>
            <w:r>
              <w:rPr>
                <w:rFonts w:cs="Arial"/>
                <w:i/>
                <w:u w:val="single"/>
              </w:rPr>
              <w:t>.</w:t>
            </w:r>
            <w:r w:rsidRPr="00EA43A4">
              <w:rPr>
                <w:rFonts w:cs="Arial"/>
                <w:i/>
                <w:u w:val="single"/>
              </w:rPr>
              <w:t>]</w:t>
            </w:r>
          </w:p>
        </w:tc>
      </w:tr>
    </w:tbl>
    <w:p w:rsidR="00A65067" w:rsidP="00EB2128"/>
    <w:p w:rsidR="00A65067">
      <w:pPr>
        <w:spacing w:after="200"/>
        <w:jc w:val="left"/>
      </w:pPr>
      <w:r>
        <w:br w:type="page"/>
      </w:r>
    </w:p>
    <w:p w:rsidR="00602498" w:rsidRPr="002C3C83" w:rsidP="004C4AD7">
      <w:pPr>
        <w:pStyle w:val="Heading1"/>
      </w:pPr>
      <w:bookmarkStart w:id="3" w:name="_Toc416355299"/>
      <w:r w:rsidRPr="002C3C83">
        <w:t>Podrobný demonstrativní výčet znaků podezřelých obchodů</w:t>
      </w:r>
      <w:bookmarkEnd w:id="3"/>
    </w:p>
    <w:p w:rsidR="004C4AD7" w:rsidP="00C96968">
      <w:pPr>
        <w:pStyle w:val="Heading2"/>
      </w:pPr>
      <w:bookmarkStart w:id="4" w:name="_Toc416355300"/>
      <w:r>
        <w:t>Fakultativní znaky podezřelých obchodů</w:t>
      </w:r>
      <w:bookmarkEnd w:id="4"/>
    </w:p>
    <w:p w:rsidR="00C96968" w:rsidP="00EC5102">
      <w:pPr>
        <w:rPr>
          <w:i/>
          <w:u w:val="single"/>
        </w:rPr>
      </w:pPr>
      <w:r>
        <w:rPr>
          <w:i/>
          <w:u w:val="single"/>
          <w:lang w:val="en-US"/>
        </w:rPr>
        <w:t>[</w:t>
      </w:r>
      <w:r w:rsidRPr="00EC5102">
        <w:rPr>
          <w:i/>
          <w:u w:val="single"/>
        </w:rPr>
        <w:t>Označení obchodu za podezřelý je podmíněno uvážením povinné osoby, v návaznosti na</w:t>
      </w:r>
      <w:r w:rsidR="00913E36">
        <w:rPr>
          <w:i/>
          <w:u w:val="single"/>
        </w:rPr>
        <w:t> </w:t>
      </w:r>
      <w:r w:rsidRPr="00EC5102">
        <w:rPr>
          <w:i/>
          <w:u w:val="single"/>
        </w:rPr>
        <w:t>specifika oboru podnikání a vlastní zkušenosti a znalosti</w:t>
      </w:r>
      <w:r w:rsidR="00913E36">
        <w:rPr>
          <w:i/>
          <w:u w:val="single"/>
        </w:rPr>
        <w:t>.</w:t>
      </w:r>
      <w:r>
        <w:rPr>
          <w:i/>
          <w:u w:val="single"/>
        </w:rPr>
        <w:t>]</w:t>
      </w:r>
    </w:p>
    <w:p w:rsidR="00913E36" w:rsidRPr="00913E36" w:rsidP="00913E36">
      <w:pPr>
        <w:spacing w:before="120"/>
        <w:rPr>
          <w:rFonts w:cs="Arial"/>
          <w:i/>
          <w:u w:val="single"/>
        </w:rPr>
      </w:pPr>
      <w:r>
        <w:rPr>
          <w:rFonts w:cs="Arial"/>
          <w:i/>
          <w:u w:val="single"/>
        </w:rPr>
        <w:t>[</w:t>
      </w:r>
      <w:r w:rsidRPr="00913E36">
        <w:rPr>
          <w:rFonts w:cs="Arial"/>
          <w:i/>
          <w:u w:val="single"/>
        </w:rPr>
        <w:t>Záměrně jsou zde uvedeny pouze nejobvyklejší znaky, které by měly sloužit pouze jako základ a současně jako inspirace pro povinnou osobu při stanovení jejích vlastních kritérií podezřelých obchodů v návaznosti na specifika oboru podnikání a na vykonávané činnosti.</w:t>
      </w:r>
      <w:r>
        <w:rPr>
          <w:rFonts w:cs="Arial"/>
          <w:i/>
          <w:u w:val="single"/>
        </w:rPr>
        <w:t>]</w:t>
      </w:r>
    </w:p>
    <w:p w:rsidR="00913E36" w:rsidRPr="00EC5102" w:rsidP="00EC5102">
      <w:pPr>
        <w:rPr>
          <w:i/>
          <w:u w:val="single"/>
        </w:rPr>
      </w:pPr>
    </w:p>
    <w:p w:rsidR="00C96968" w:rsidRPr="000D3EC4" w:rsidP="00C96968">
      <w:pPr>
        <w:pStyle w:val="ListParagraph"/>
        <w:ind w:left="0"/>
        <w:contextualSpacing w:val="0"/>
        <w:rPr>
          <w:rFonts w:cs="Arial"/>
          <w:b/>
        </w:rPr>
      </w:pPr>
      <w:r w:rsidRPr="000D3EC4">
        <w:rPr>
          <w:rFonts w:cs="Arial"/>
          <w:b/>
        </w:rPr>
        <w:t>Obchod je považován za podezřelý</w:t>
      </w:r>
      <w:r w:rsidRPr="000D3EC4" w:rsidR="00150E4A">
        <w:rPr>
          <w:rFonts w:cs="Arial"/>
          <w:b/>
        </w:rPr>
        <w:t>, pokud například:</w:t>
      </w:r>
    </w:p>
    <w:p w:rsidR="00C96968" w:rsidP="00C96968">
      <w:pPr>
        <w:pStyle w:val="ListParagraph"/>
        <w:numPr>
          <w:ilvl w:val="0"/>
          <w:numId w:val="11"/>
        </w:numPr>
        <w:ind w:left="284" w:hanging="284"/>
        <w:contextualSpacing w:val="0"/>
        <w:rPr>
          <w:rFonts w:cs="Arial"/>
        </w:rPr>
      </w:pPr>
      <w:r>
        <w:rPr>
          <w:rFonts w:cs="Arial"/>
        </w:rPr>
        <w:t>p</w:t>
      </w:r>
      <w:r w:rsidRPr="002C3C83" w:rsidR="00B41F75">
        <w:rPr>
          <w:rFonts w:cs="Arial"/>
        </w:rPr>
        <w:t>rostředky, s nimiž klient nakládá, zjevně neodpovídají povaze nebo rozsahu jeho podnikatelské činnos</w:t>
      </w:r>
      <w:r>
        <w:rPr>
          <w:rFonts w:cs="Arial"/>
        </w:rPr>
        <w:t>ti nebo jeho majetkovým poměrům;</w:t>
      </w:r>
    </w:p>
    <w:p w:rsidR="00C96968" w:rsidP="00C96968">
      <w:pPr>
        <w:pStyle w:val="ListParagraph"/>
        <w:numPr>
          <w:ilvl w:val="0"/>
          <w:numId w:val="11"/>
        </w:numPr>
        <w:ind w:left="284" w:hanging="284"/>
        <w:contextualSpacing w:val="0"/>
        <w:rPr>
          <w:rFonts w:cs="Arial"/>
        </w:rPr>
      </w:pPr>
      <w:r>
        <w:rPr>
          <w:rFonts w:cs="Arial"/>
        </w:rPr>
        <w:t>k</w:t>
      </w:r>
      <w:r w:rsidRPr="00C96968" w:rsidR="00B41F75">
        <w:rPr>
          <w:rFonts w:cs="Arial"/>
        </w:rPr>
        <w:t>lient vykonává činnosti, které mohou napomáhat zastření jeho totožnosti nebo zastření totožnosti skutečného majitele</w:t>
      </w:r>
      <w:r>
        <w:rPr>
          <w:rFonts w:cs="Arial"/>
        </w:rPr>
        <w:t>;</w:t>
      </w:r>
    </w:p>
    <w:p w:rsidR="00C96968" w:rsidP="00C96968">
      <w:pPr>
        <w:pStyle w:val="ListParagraph"/>
        <w:numPr>
          <w:ilvl w:val="0"/>
          <w:numId w:val="11"/>
        </w:numPr>
        <w:ind w:left="284" w:hanging="284"/>
        <w:contextualSpacing w:val="0"/>
        <w:rPr>
          <w:rFonts w:cs="Arial"/>
        </w:rPr>
      </w:pPr>
      <w:r>
        <w:rPr>
          <w:rFonts w:cs="Arial"/>
        </w:rPr>
        <w:t>k</w:t>
      </w:r>
      <w:r w:rsidRPr="00C96968" w:rsidR="00557EA8">
        <w:rPr>
          <w:rFonts w:cs="Arial"/>
        </w:rPr>
        <w:t>lientem nebo skutečným majitele je osoba ze státu, který nedostatečně nebo vůbec neuplatňuje opatření proti legalizaci výnosů z trestné činnosti a financování terorismu</w:t>
      </w:r>
      <w:r>
        <w:rPr>
          <w:rFonts w:cs="Arial"/>
        </w:rPr>
        <w:t>;</w:t>
      </w:r>
    </w:p>
    <w:p w:rsidR="00C96968" w:rsidP="00C96968">
      <w:pPr>
        <w:pStyle w:val="ListParagraph"/>
        <w:numPr>
          <w:ilvl w:val="0"/>
          <w:numId w:val="11"/>
        </w:numPr>
        <w:ind w:left="284" w:hanging="284"/>
        <w:contextualSpacing w:val="0"/>
        <w:rPr>
          <w:rFonts w:cs="Arial"/>
        </w:rPr>
      </w:pPr>
      <w:r>
        <w:rPr>
          <w:rFonts w:cs="Arial"/>
          <w:highlight w:val="lightGray"/>
        </w:rPr>
        <w:t>p</w:t>
      </w:r>
      <w:r w:rsidRPr="00C96968" w:rsidR="00557EA8">
        <w:rPr>
          <w:rFonts w:cs="Arial"/>
          <w:highlight w:val="lightGray"/>
        </w:rPr>
        <w:t>ovinná osoba</w:t>
      </w:r>
      <w:r w:rsidRPr="00C96968" w:rsidR="00557EA8">
        <w:rPr>
          <w:rFonts w:cs="Arial"/>
        </w:rPr>
        <w:t xml:space="preserve"> má pochybnosti o pravdivosti nebo úplnosti získaných identifikačních údajů o klientovi</w:t>
      </w:r>
      <w:r w:rsidRPr="00C96968" w:rsidR="006A1E36">
        <w:rPr>
          <w:rFonts w:cs="Arial"/>
        </w:rPr>
        <w:t>. Ze souvislostí např. vyplývá, že klient má snahu o sobě uvádět nepřesné nebo neúplné informace</w:t>
      </w:r>
      <w:r>
        <w:rPr>
          <w:rFonts w:cs="Arial"/>
        </w:rPr>
        <w:t>;</w:t>
      </w:r>
    </w:p>
    <w:p w:rsidR="00C96968" w:rsidP="00C96968">
      <w:pPr>
        <w:pStyle w:val="ListParagraph"/>
        <w:numPr>
          <w:ilvl w:val="0"/>
          <w:numId w:val="11"/>
        </w:numPr>
        <w:ind w:left="284" w:hanging="284"/>
        <w:contextualSpacing w:val="0"/>
        <w:rPr>
          <w:rFonts w:cs="Arial"/>
        </w:rPr>
      </w:pPr>
      <w:r>
        <w:rPr>
          <w:rFonts w:cs="Arial"/>
        </w:rPr>
        <w:t>k</w:t>
      </w:r>
      <w:r w:rsidRPr="00C96968" w:rsidR="009F11B8">
        <w:rPr>
          <w:rFonts w:cs="Arial"/>
        </w:rPr>
        <w:t>lient se chová nervózně, odmítá identifikaci nebo jí podstupuje jen neochotně, případně uvádí nepravdivé údaje ke své identifikaci nebo kontrole (např. k pův</w:t>
      </w:r>
      <w:r>
        <w:rPr>
          <w:rFonts w:cs="Arial"/>
        </w:rPr>
        <w:t>odu peněz nebo oboru podnikání);</w:t>
      </w:r>
    </w:p>
    <w:p w:rsidR="00C96968" w:rsidP="00C96968">
      <w:pPr>
        <w:pStyle w:val="ListParagraph"/>
        <w:numPr>
          <w:ilvl w:val="0"/>
          <w:numId w:val="11"/>
        </w:numPr>
        <w:ind w:left="284" w:hanging="284"/>
        <w:contextualSpacing w:val="0"/>
        <w:rPr>
          <w:rFonts w:cs="Arial"/>
        </w:rPr>
      </w:pPr>
      <w:r>
        <w:rPr>
          <w:rFonts w:cs="Arial"/>
        </w:rPr>
        <w:t>j</w:t>
      </w:r>
      <w:r w:rsidRPr="00C96968" w:rsidR="009F11B8">
        <w:rPr>
          <w:rFonts w:cs="Arial"/>
        </w:rPr>
        <w:t>e známa kriminální minulost klienta nebo styky či vazby na osoby napojené na kriminální skupiny nebo přímo páchající trestnou činnost</w:t>
      </w:r>
      <w:r>
        <w:rPr>
          <w:rFonts w:cs="Arial"/>
        </w:rPr>
        <w:t>;</w:t>
      </w:r>
    </w:p>
    <w:p w:rsidR="00C96968" w:rsidRPr="00C96968" w:rsidP="00C96968">
      <w:pPr>
        <w:pStyle w:val="ListParagraph"/>
        <w:numPr>
          <w:ilvl w:val="0"/>
          <w:numId w:val="11"/>
        </w:numPr>
        <w:ind w:left="284" w:hanging="284"/>
        <w:contextualSpacing w:val="0"/>
        <w:rPr>
          <w:rFonts w:cs="Arial"/>
        </w:rPr>
      </w:pPr>
      <w:r>
        <w:rPr>
          <w:rFonts w:cs="Arial"/>
        </w:rPr>
        <w:t>k</w:t>
      </w:r>
      <w:r w:rsidRPr="00C96968" w:rsidR="000C6C94">
        <w:rPr>
          <w:rFonts w:cs="Arial"/>
        </w:rPr>
        <w:t>lient má styky nebo vazby do oblastí rizikových z hledis</w:t>
      </w:r>
      <w:r w:rsidRPr="00C96968" w:rsidR="00666AF2">
        <w:rPr>
          <w:rFonts w:cs="Arial"/>
        </w:rPr>
        <w:t xml:space="preserve">ka praní špinavých peněz </w:t>
      </w:r>
      <w:r>
        <w:rPr>
          <w:rFonts w:cs="Arial"/>
        </w:rPr>
        <w:t>nebo </w:t>
      </w:r>
      <w:r w:rsidRPr="00C96968" w:rsidR="00865D4A">
        <w:rPr>
          <w:rFonts w:cs="Arial"/>
        </w:rPr>
        <w:t xml:space="preserve">z hlediska uplatňování mezinárodních sankcí </w:t>
      </w:r>
      <w:r w:rsidRPr="00C96968" w:rsidR="00666AF2">
        <w:rPr>
          <w:rFonts w:cs="Arial"/>
        </w:rPr>
        <w:t xml:space="preserve">(seznam </w:t>
      </w:r>
      <w:r w:rsidRPr="00C96968" w:rsidR="00865D4A">
        <w:rPr>
          <w:rFonts w:cs="Arial"/>
        </w:rPr>
        <w:t>průběžně</w:t>
      </w:r>
      <w:r w:rsidRPr="00C96968" w:rsidR="00666AF2">
        <w:rPr>
          <w:rFonts w:cs="Arial"/>
        </w:rPr>
        <w:t xml:space="preserve"> aktualizuje </w:t>
      </w:r>
      <w:r w:rsidRPr="00C96968" w:rsidR="00865D4A">
        <w:rPr>
          <w:rFonts w:cs="Arial"/>
        </w:rPr>
        <w:t xml:space="preserve">mezinárodní organizace </w:t>
      </w:r>
      <w:r w:rsidRPr="00C96968" w:rsidR="00666AF2">
        <w:rPr>
          <w:rFonts w:cs="Arial"/>
        </w:rPr>
        <w:t xml:space="preserve">FATF - k nalezení na </w:t>
      </w:r>
      <w:r>
        <w:fldChar w:fldCharType="begin"/>
      </w:r>
      <w:r>
        <w:instrText xml:space="preserve"> HYPERLINK "http://www.mfcr.cz/cs/verejny-sektor/regulace/boj-proti-prani-penez-a-financovani-tero" </w:instrText>
      </w:r>
      <w:r>
        <w:fldChar w:fldCharType="separate"/>
      </w:r>
      <w:r w:rsidRPr="00C96968">
        <w:rPr>
          <w:rStyle w:val="Hyperlink"/>
          <w:rFonts w:cs="Arial"/>
          <w:color w:val="auto"/>
          <w:u w:val="none"/>
        </w:rPr>
        <w:t>www.mfcr.cz/cs/verejny-sektor/regulace/boj-proti-prani-penez-a-financovani-tero</w:t>
      </w:r>
      <w:r>
        <w:fldChar w:fldCharType="end"/>
      </w:r>
      <w:r w:rsidRPr="00C96968" w:rsidR="00865D4A">
        <w:rPr>
          <w:rFonts w:cs="Arial"/>
        </w:rPr>
        <w:t>)</w:t>
      </w:r>
      <w:r>
        <w:rPr>
          <w:rFonts w:cs="Arial"/>
        </w:rPr>
        <w:t>;</w:t>
      </w:r>
    </w:p>
    <w:p w:rsidR="00C96968" w:rsidP="00C96968">
      <w:pPr>
        <w:pStyle w:val="ListParagraph"/>
        <w:numPr>
          <w:ilvl w:val="0"/>
          <w:numId w:val="11"/>
        </w:numPr>
        <w:ind w:left="284" w:hanging="284"/>
        <w:contextualSpacing w:val="0"/>
        <w:rPr>
          <w:rFonts w:cs="Arial"/>
        </w:rPr>
      </w:pPr>
      <w:r>
        <w:rPr>
          <w:rFonts w:cs="Arial"/>
        </w:rPr>
        <w:t>i</w:t>
      </w:r>
      <w:r w:rsidRPr="00C96968" w:rsidR="000C6C94">
        <w:rPr>
          <w:rFonts w:cs="Arial"/>
        </w:rPr>
        <w:t>dentifikační doklady mají pochybný vzhled</w:t>
      </w:r>
      <w:r>
        <w:rPr>
          <w:rFonts w:cs="Arial"/>
        </w:rPr>
        <w:t>;</w:t>
      </w:r>
    </w:p>
    <w:p w:rsidR="00C96968" w:rsidP="00C96968">
      <w:pPr>
        <w:pStyle w:val="ListParagraph"/>
        <w:numPr>
          <w:ilvl w:val="0"/>
          <w:numId w:val="11"/>
        </w:numPr>
        <w:ind w:left="284" w:hanging="284"/>
        <w:contextualSpacing w:val="0"/>
        <w:rPr>
          <w:rFonts w:cs="Arial"/>
        </w:rPr>
      </w:pPr>
      <w:r>
        <w:rPr>
          <w:rFonts w:cs="Arial"/>
        </w:rPr>
        <w:t>k</w:t>
      </w:r>
      <w:r w:rsidRPr="00C96968" w:rsidR="003D6AC8">
        <w:rPr>
          <w:rFonts w:cs="Arial"/>
        </w:rPr>
        <w:t>lient vystupuje, jako by jednal za někoho nebo pro ně</w:t>
      </w:r>
      <w:r>
        <w:rPr>
          <w:rFonts w:cs="Arial"/>
        </w:rPr>
        <w:t>koho jiného, je doprovázen nebo </w:t>
      </w:r>
      <w:r w:rsidRPr="00C96968" w:rsidR="003D6AC8">
        <w:rPr>
          <w:rFonts w:cs="Arial"/>
        </w:rPr>
        <w:t>sledován další osobou nebo osobami, které z</w:t>
      </w:r>
      <w:r>
        <w:rPr>
          <w:rFonts w:cs="Arial"/>
        </w:rPr>
        <w:t>řejmě chtějí zůstat v anonymitě;</w:t>
      </w:r>
    </w:p>
    <w:p w:rsidR="00C96968" w:rsidP="00C96968">
      <w:pPr>
        <w:pStyle w:val="ListParagraph"/>
        <w:numPr>
          <w:ilvl w:val="0"/>
          <w:numId w:val="11"/>
        </w:numPr>
        <w:ind w:left="284" w:hanging="284"/>
        <w:contextualSpacing w:val="0"/>
        <w:rPr>
          <w:rFonts w:cs="Arial"/>
        </w:rPr>
      </w:pPr>
      <w:r>
        <w:rPr>
          <w:rFonts w:cs="Arial"/>
        </w:rPr>
        <w:t>k</w:t>
      </w:r>
      <w:r w:rsidRPr="00C96968" w:rsidR="003D6AC8">
        <w:rPr>
          <w:rFonts w:cs="Arial"/>
        </w:rPr>
        <w:t>lient požaduje transakce neobvyklé nebo provedené</w:t>
      </w:r>
      <w:r w:rsidR="00EA43A4">
        <w:rPr>
          <w:rFonts w:cs="Arial"/>
        </w:rPr>
        <w:t xml:space="preserve"> neobvyklým způsobem, chvátá na </w:t>
      </w:r>
      <w:r w:rsidRPr="00C96968" w:rsidR="003D6AC8">
        <w:rPr>
          <w:rFonts w:cs="Arial"/>
        </w:rPr>
        <w:t>uskutečnění transakce víc, než je u podobných transakcí obvy</w:t>
      </w:r>
      <w:r>
        <w:rPr>
          <w:rFonts w:cs="Arial"/>
        </w:rPr>
        <w:t>klé;</w:t>
      </w:r>
    </w:p>
    <w:p w:rsidR="00C96968" w:rsidP="00C96968">
      <w:pPr>
        <w:pStyle w:val="ListParagraph"/>
        <w:numPr>
          <w:ilvl w:val="0"/>
          <w:numId w:val="11"/>
        </w:numPr>
        <w:ind w:left="284" w:hanging="284"/>
        <w:contextualSpacing w:val="0"/>
        <w:rPr>
          <w:rFonts w:cs="Arial"/>
        </w:rPr>
      </w:pPr>
      <w:r>
        <w:rPr>
          <w:rFonts w:cs="Arial"/>
        </w:rPr>
        <w:t>k</w:t>
      </w:r>
      <w:r w:rsidRPr="00C96968" w:rsidR="003D6AC8">
        <w:rPr>
          <w:rFonts w:cs="Arial"/>
        </w:rPr>
        <w:t>lient provozuje podnikání v oboru, ve kterém lze předpokládat napojení na kriminální skupiny (např. erotické služby, diskotéky a jiné noční podniky, obchod s vojenským materiálem</w:t>
      </w:r>
      <w:r>
        <w:rPr>
          <w:rFonts w:cs="Arial"/>
        </w:rPr>
        <w:t xml:space="preserve"> a zejména se zbraněmi atd.);</w:t>
      </w:r>
    </w:p>
    <w:p w:rsidR="00C96968" w:rsidP="00C96968">
      <w:pPr>
        <w:pStyle w:val="ListParagraph"/>
        <w:numPr>
          <w:ilvl w:val="0"/>
          <w:numId w:val="11"/>
        </w:numPr>
        <w:ind w:left="284" w:hanging="284"/>
        <w:contextualSpacing w:val="0"/>
        <w:rPr>
          <w:rFonts w:cs="Arial"/>
        </w:rPr>
      </w:pPr>
      <w:r>
        <w:rPr>
          <w:rFonts w:cs="Arial"/>
        </w:rPr>
        <w:t>k</w:t>
      </w:r>
      <w:r w:rsidRPr="00C96968" w:rsidR="00253699">
        <w:rPr>
          <w:rFonts w:cs="Arial"/>
        </w:rPr>
        <w:t>lient vědomě provádí ztrátové obchody nebo obchody s nepřiměřenou výší smluvní pokuty</w:t>
      </w:r>
      <w:r>
        <w:rPr>
          <w:rFonts w:cs="Arial"/>
        </w:rPr>
        <w:t>;</w:t>
      </w:r>
    </w:p>
    <w:p w:rsidR="00C96968" w:rsidP="00C96968">
      <w:pPr>
        <w:pStyle w:val="ListParagraph"/>
        <w:numPr>
          <w:ilvl w:val="0"/>
          <w:numId w:val="11"/>
        </w:numPr>
        <w:ind w:left="284" w:hanging="284"/>
        <w:contextualSpacing w:val="0"/>
        <w:rPr>
          <w:rFonts w:cs="Arial"/>
        </w:rPr>
      </w:pPr>
      <w:r>
        <w:rPr>
          <w:rFonts w:cs="Arial"/>
        </w:rPr>
        <w:t>t</w:t>
      </w:r>
      <w:r w:rsidRPr="00C96968" w:rsidR="005353E2">
        <w:rPr>
          <w:rFonts w:cs="Arial"/>
        </w:rPr>
        <w:t>ransakce jsou prováděny velkým množstvím platidel nižší hodnoty, případně neobvyklým přenášením vyššího objemu hotovosti (např. igel</w:t>
      </w:r>
      <w:r>
        <w:rPr>
          <w:rFonts w:cs="Arial"/>
        </w:rPr>
        <w:t>itové sáčky, kapsy oděvu apod.);</w:t>
      </w:r>
    </w:p>
    <w:p w:rsidR="00C96968" w:rsidP="00C96968">
      <w:pPr>
        <w:pStyle w:val="ListParagraph"/>
        <w:numPr>
          <w:ilvl w:val="0"/>
          <w:numId w:val="11"/>
        </w:numPr>
        <w:ind w:left="284" w:hanging="284"/>
        <w:contextualSpacing w:val="0"/>
        <w:rPr>
          <w:rFonts w:cs="Arial"/>
        </w:rPr>
      </w:pPr>
      <w:r>
        <w:rPr>
          <w:rFonts w:cs="Arial"/>
        </w:rPr>
        <w:t>t</w:t>
      </w:r>
      <w:r w:rsidRPr="00C96968" w:rsidR="005353E2">
        <w:rPr>
          <w:rFonts w:cs="Arial"/>
        </w:rPr>
        <w:t>ransakce jsou směřovány do nebo z oblastí, kde klient obvykle nemá nebo nelze předpok</w:t>
      </w:r>
      <w:r>
        <w:rPr>
          <w:rFonts w:cs="Arial"/>
        </w:rPr>
        <w:t>ládat, že by měl obchodní zájmy;</w:t>
      </w:r>
    </w:p>
    <w:p w:rsidR="006A1E36" w:rsidRPr="00C96968" w:rsidP="00C96968">
      <w:pPr>
        <w:pStyle w:val="ListParagraph"/>
        <w:numPr>
          <w:ilvl w:val="0"/>
          <w:numId w:val="11"/>
        </w:numPr>
        <w:ind w:left="284" w:hanging="284"/>
        <w:contextualSpacing w:val="0"/>
        <w:rPr>
          <w:rFonts w:cs="Arial"/>
        </w:rPr>
      </w:pPr>
      <w:r>
        <w:rPr>
          <w:rFonts w:cs="Arial"/>
        </w:rPr>
        <w:t>t</w:t>
      </w:r>
      <w:r w:rsidRPr="00C96968" w:rsidR="005353E2">
        <w:rPr>
          <w:rFonts w:cs="Arial"/>
        </w:rPr>
        <w:t>ransakce jsou prováděny ve výši těsně pod hranicí povinné identifikace nebo kontroly klienta.</w:t>
      </w:r>
    </w:p>
    <w:p w:rsidR="00C96968" w:rsidP="00C96968">
      <w:pPr>
        <w:pStyle w:val="Heading2"/>
      </w:pPr>
      <w:bookmarkStart w:id="5" w:name="_Toc416355301"/>
      <w:r w:rsidRPr="002C3C83">
        <w:t>Obligatorní znaky podezřelých obchodů</w:t>
      </w:r>
      <w:bookmarkEnd w:id="5"/>
    </w:p>
    <w:p w:rsidR="004245F3" w:rsidRPr="000D3EC4" w:rsidP="004245F3">
      <w:pPr>
        <w:pStyle w:val="ListParagraph"/>
        <w:spacing w:before="120"/>
        <w:ind w:left="0"/>
        <w:contextualSpacing w:val="0"/>
        <w:rPr>
          <w:rFonts w:cs="Arial"/>
          <w:b/>
        </w:rPr>
      </w:pPr>
      <w:r w:rsidRPr="000D3EC4">
        <w:rPr>
          <w:rFonts w:cs="Arial"/>
          <w:b/>
        </w:rPr>
        <w:t>P</w:t>
      </w:r>
      <w:r w:rsidRPr="000D3EC4" w:rsidR="00150E4A">
        <w:rPr>
          <w:rFonts w:cs="Arial"/>
          <w:b/>
        </w:rPr>
        <w:t>odezřelým je obchod vždy, pokud:</w:t>
      </w:r>
    </w:p>
    <w:p w:rsidR="004245F3" w:rsidP="004245F3">
      <w:pPr>
        <w:pStyle w:val="ListParagraph"/>
        <w:numPr>
          <w:ilvl w:val="0"/>
          <w:numId w:val="12"/>
        </w:numPr>
        <w:spacing w:before="120"/>
        <w:ind w:left="284" w:hanging="284"/>
        <w:contextualSpacing w:val="0"/>
        <w:rPr>
          <w:rFonts w:cs="Arial"/>
        </w:rPr>
      </w:pPr>
      <w:r>
        <w:rPr>
          <w:rFonts w:cs="Arial"/>
        </w:rPr>
        <w:t>k</w:t>
      </w:r>
      <w:r w:rsidRPr="002C3C83" w:rsidR="00150E4A">
        <w:rPr>
          <w:rFonts w:cs="Arial"/>
        </w:rPr>
        <w:t>lientem nebo skutečným majitelem je osoba, vůči níž Česká republika uplatňuje mezinárodn</w:t>
      </w:r>
      <w:r>
        <w:rPr>
          <w:rFonts w:cs="Arial"/>
        </w:rPr>
        <w:t>í sankce podle sankčního zákona;</w:t>
      </w:r>
    </w:p>
    <w:p w:rsidR="004245F3" w:rsidP="004245F3">
      <w:pPr>
        <w:pStyle w:val="ListParagraph"/>
        <w:numPr>
          <w:ilvl w:val="0"/>
          <w:numId w:val="12"/>
        </w:numPr>
        <w:spacing w:before="120"/>
        <w:ind w:left="284" w:hanging="284"/>
        <w:contextualSpacing w:val="0"/>
        <w:rPr>
          <w:rFonts w:cs="Arial"/>
        </w:rPr>
      </w:pPr>
      <w:r>
        <w:rPr>
          <w:rFonts w:cs="Arial"/>
        </w:rPr>
        <w:t>p</w:t>
      </w:r>
      <w:r w:rsidRPr="004245F3" w:rsidR="00150E4A">
        <w:rPr>
          <w:rFonts w:cs="Arial"/>
        </w:rPr>
        <w:t>ředmětem obchodu je nebo má být zboží nebo služby, vůči nimž Česká republika uplatňuj</w:t>
      </w:r>
      <w:r>
        <w:rPr>
          <w:rFonts w:cs="Arial"/>
        </w:rPr>
        <w:t>e sankce podle sankčního zákona;</w:t>
      </w:r>
    </w:p>
    <w:p w:rsidR="002627F9" w:rsidRPr="00EA43A4" w:rsidP="004245F3">
      <w:pPr>
        <w:pStyle w:val="ListParagraph"/>
        <w:numPr>
          <w:ilvl w:val="0"/>
          <w:numId w:val="12"/>
        </w:numPr>
        <w:spacing w:before="120"/>
        <w:ind w:left="284" w:hanging="284"/>
        <w:contextualSpacing w:val="0"/>
        <w:rPr>
          <w:rFonts w:cs="Arial"/>
        </w:rPr>
      </w:pPr>
      <w:r>
        <w:rPr>
          <w:rFonts w:cs="Arial"/>
        </w:rPr>
        <w:t>k</w:t>
      </w:r>
      <w:r w:rsidRPr="004245F3" w:rsidR="00150E4A">
        <w:rPr>
          <w:rFonts w:cs="Arial"/>
        </w:rPr>
        <w:t>lient se odmítá podrobit kontrole nebo odmítá uvést identifikační údaje osoby, za kterou jedná</w:t>
      </w:r>
      <w:r>
        <w:rPr>
          <w:rFonts w:cs="Arial"/>
        </w:rPr>
        <w:t>.</w:t>
      </w:r>
    </w:p>
    <w:p w:rsidR="000D3EC4" w:rsidRPr="000D3EC4" w:rsidP="006B14A0">
      <w:pPr>
        <w:pStyle w:val="Heading1"/>
        <w:tabs>
          <w:tab w:val="left" w:pos="709"/>
        </w:tabs>
      </w:pPr>
      <w:bookmarkStart w:id="6" w:name="_Toc416355302"/>
      <w:r w:rsidRPr="002C3C83">
        <w:t xml:space="preserve">Způsob identifikace klienta, zahrnující opatření k rozpoznání </w:t>
      </w:r>
      <w:r w:rsidRPr="002C3C83" w:rsidR="007A5A0B">
        <w:t>politicky exponovaných osob a </w:t>
      </w:r>
      <w:r w:rsidRPr="002C3C83">
        <w:t xml:space="preserve">subjektů, vůči nimž Česká republika </w:t>
      </w:r>
      <w:r w:rsidRPr="000D3EC4">
        <w:t>uplatňuje</w:t>
      </w:r>
      <w:r w:rsidRPr="002C3C83">
        <w:t xml:space="preserve"> mezinárodní sankce</w:t>
      </w:r>
      <w:r w:rsidRPr="002C3C83" w:rsidR="00F811E2">
        <w:t xml:space="preserve"> podle </w:t>
      </w:r>
      <w:r w:rsidRPr="002C3C83" w:rsidR="00DA11CB">
        <w:t>sankčního zákona</w:t>
      </w:r>
      <w:bookmarkEnd w:id="6"/>
    </w:p>
    <w:p w:rsidR="00316E92" w:rsidRPr="002627F9" w:rsidP="002627F9">
      <w:r w:rsidRPr="002C3C83">
        <w:t xml:space="preserve">První identifikaci klienta, který je fyzickou osobou a každé fyzické osoby jednající jménem klienta, který je právnickou osobou provede </w:t>
      </w:r>
      <w:r w:rsidRPr="002C3C83">
        <w:rPr>
          <w:highlight w:val="lightGray"/>
        </w:rPr>
        <w:t>povinná osoba</w:t>
      </w:r>
      <w:r w:rsidRPr="002C3C83">
        <w:t xml:space="preserve"> </w:t>
      </w:r>
      <w:r w:rsidRPr="002C3C83" w:rsidR="006404B2">
        <w:t xml:space="preserve">„tváří v tvář“ </w:t>
      </w:r>
      <w:r w:rsidRPr="002C3C83">
        <w:t>za fyzické přítomnosti identifikovaného, poku</w:t>
      </w:r>
      <w:r w:rsidR="00164B5E">
        <w:t>d není v AML z</w:t>
      </w:r>
      <w:r w:rsidR="002627F9">
        <w:t>ákoně stanoveno jinak</w:t>
      </w:r>
      <w:r w:rsidR="006E4099">
        <w:t>.</w:t>
      </w:r>
    </w:p>
    <w:p w:rsidR="00865D4A" w:rsidP="00B37E6B">
      <w:pPr>
        <w:pStyle w:val="Heading2"/>
      </w:pPr>
      <w:bookmarkStart w:id="7" w:name="_Toc416355303"/>
      <w:r>
        <w:t>Identifikace klienta</w:t>
      </w:r>
      <w:bookmarkEnd w:id="7"/>
    </w:p>
    <w:p w:rsidR="007F3C18" w:rsidRPr="007F3C18" w:rsidP="007F3C18">
      <w:r>
        <w:t>Povinná osoba identifikuje klienta:</w:t>
      </w:r>
    </w:p>
    <w:p w:rsidR="00B37E6B" w:rsidP="006F0F16">
      <w:pPr>
        <w:pStyle w:val="ListParagraph"/>
        <w:numPr>
          <w:ilvl w:val="0"/>
          <w:numId w:val="13"/>
        </w:numPr>
        <w:spacing w:before="120"/>
        <w:ind w:left="284" w:hanging="284"/>
        <w:contextualSpacing w:val="0"/>
        <w:rPr>
          <w:rFonts w:cs="Arial"/>
        </w:rPr>
      </w:pPr>
      <w:r>
        <w:rPr>
          <w:rFonts w:cs="Arial"/>
        </w:rPr>
        <w:t xml:space="preserve">vždy </w:t>
      </w:r>
      <w:r w:rsidRPr="002C3C83" w:rsidR="00865D4A">
        <w:rPr>
          <w:rFonts w:cs="Arial"/>
        </w:rPr>
        <w:t>před uskutečněním obchodu v hodnotě převyšující částku 1 000 EUR, pokud není stanoveno v</w:t>
      </w:r>
      <w:r w:rsidR="00164B5E">
        <w:rPr>
          <w:rFonts w:cs="Arial"/>
        </w:rPr>
        <w:t> AML z</w:t>
      </w:r>
      <w:r w:rsidRPr="002C3C83" w:rsidR="00865D4A">
        <w:rPr>
          <w:rFonts w:cs="Arial"/>
        </w:rPr>
        <w:t>ákoně jinak</w:t>
      </w:r>
      <w:r w:rsidR="002A4BC3">
        <w:rPr>
          <w:rFonts w:cs="Arial"/>
        </w:rPr>
        <w:t>;</w:t>
      </w:r>
    </w:p>
    <w:p w:rsidR="00B37E6B" w:rsidP="006F0F16">
      <w:pPr>
        <w:pStyle w:val="ListParagraph"/>
        <w:numPr>
          <w:ilvl w:val="0"/>
          <w:numId w:val="13"/>
        </w:numPr>
        <w:spacing w:before="120"/>
        <w:ind w:left="284" w:hanging="284"/>
        <w:contextualSpacing w:val="0"/>
        <w:rPr>
          <w:rFonts w:cs="Arial"/>
        </w:rPr>
      </w:pPr>
      <w:r>
        <w:rPr>
          <w:rFonts w:cs="Arial"/>
          <w:highlight w:val="lightGray"/>
        </w:rPr>
        <w:t xml:space="preserve">vždy </w:t>
      </w:r>
      <w:r w:rsidRPr="00B37E6B" w:rsidR="00F174B9">
        <w:rPr>
          <w:rFonts w:cs="Arial"/>
          <w:highlight w:val="lightGray"/>
        </w:rPr>
        <w:t>be</w:t>
      </w:r>
      <w:r>
        <w:rPr>
          <w:rFonts w:cs="Arial"/>
          <w:highlight w:val="lightGray"/>
        </w:rPr>
        <w:t>z ohledu na limit, pokud jde o:</w:t>
      </w:r>
    </w:p>
    <w:p w:rsidR="002A4BC3" w:rsidP="002A4BC3">
      <w:pPr>
        <w:pStyle w:val="ListParagraph"/>
        <w:numPr>
          <w:ilvl w:val="0"/>
          <w:numId w:val="14"/>
        </w:numPr>
        <w:spacing w:before="120"/>
        <w:ind w:left="567" w:hanging="283"/>
        <w:contextualSpacing w:val="0"/>
        <w:rPr>
          <w:rFonts w:cs="Arial"/>
        </w:rPr>
      </w:pPr>
      <w:r w:rsidRPr="00B37E6B">
        <w:rPr>
          <w:rFonts w:cs="Arial"/>
        </w:rPr>
        <w:t>podezřelý obchod</w:t>
      </w:r>
      <w:r>
        <w:rPr>
          <w:rFonts w:cs="Arial"/>
        </w:rPr>
        <w:t>;</w:t>
      </w:r>
    </w:p>
    <w:p w:rsidR="00B37E6B" w:rsidRPr="00913E36" w:rsidP="002A4BC3">
      <w:pPr>
        <w:pStyle w:val="ListParagraph"/>
        <w:numPr>
          <w:ilvl w:val="0"/>
          <w:numId w:val="14"/>
        </w:numPr>
        <w:spacing w:before="120"/>
        <w:ind w:left="567" w:hanging="283"/>
        <w:contextualSpacing w:val="0"/>
        <w:rPr>
          <w:rFonts w:cs="Arial"/>
          <w:i/>
          <w:u w:val="single"/>
        </w:rPr>
      </w:pPr>
      <w:r w:rsidRPr="00913E36">
        <w:rPr>
          <w:rFonts w:cs="Arial"/>
          <w:i/>
          <w:highlight w:val="lightGray"/>
          <w:u w:val="single"/>
        </w:rPr>
        <w:t>[</w:t>
      </w:r>
      <w:r w:rsidR="001A6ADC">
        <w:rPr>
          <w:rFonts w:cs="Arial"/>
          <w:i/>
          <w:highlight w:val="lightGray"/>
          <w:u w:val="single"/>
        </w:rPr>
        <w:t>D</w:t>
      </w:r>
      <w:r w:rsidRPr="00913E36" w:rsidR="00F174B9">
        <w:rPr>
          <w:rFonts w:cs="Arial"/>
          <w:i/>
          <w:highlight w:val="lightGray"/>
          <w:u w:val="single"/>
        </w:rPr>
        <w:t xml:space="preserve">ále doplňte podle § 7 odst. 2 a 3 </w:t>
      </w:r>
      <w:r w:rsidR="001A6ADC">
        <w:rPr>
          <w:rFonts w:cs="Arial"/>
          <w:i/>
          <w:highlight w:val="lightGray"/>
          <w:u w:val="single"/>
        </w:rPr>
        <w:t>na základě</w:t>
      </w:r>
      <w:r w:rsidRPr="00913E36" w:rsidR="001A6ADC">
        <w:rPr>
          <w:rFonts w:cs="Arial"/>
          <w:i/>
          <w:highlight w:val="lightGray"/>
          <w:u w:val="single"/>
        </w:rPr>
        <w:t xml:space="preserve"> </w:t>
      </w:r>
      <w:r w:rsidRPr="00913E36" w:rsidR="00F174B9">
        <w:rPr>
          <w:rFonts w:cs="Arial"/>
          <w:i/>
          <w:highlight w:val="lightGray"/>
          <w:u w:val="single"/>
        </w:rPr>
        <w:t>činností, které jako povinná osoba vykonáváte</w:t>
      </w:r>
      <w:r>
        <w:rPr>
          <w:rFonts w:cs="Arial"/>
          <w:i/>
          <w:highlight w:val="lightGray"/>
          <w:u w:val="single"/>
        </w:rPr>
        <w:t>.</w:t>
      </w:r>
      <w:r w:rsidRPr="00913E36">
        <w:rPr>
          <w:rFonts w:cs="Arial"/>
          <w:i/>
          <w:highlight w:val="lightGray"/>
          <w:u w:val="single"/>
        </w:rPr>
        <w:t>]</w:t>
      </w:r>
    </w:p>
    <w:p w:rsidR="007F3C18" w:rsidP="007F3C18">
      <w:pPr>
        <w:pStyle w:val="Heading3"/>
      </w:pPr>
      <w:bookmarkStart w:id="8" w:name="_Toc416355304"/>
      <w:r>
        <w:t>Zjišťování identifikačních údajů</w:t>
      </w:r>
      <w:bookmarkEnd w:id="8"/>
    </w:p>
    <w:p w:rsidR="007F3C18" w:rsidP="00551062">
      <w:r w:rsidRPr="002C3C83">
        <w:t>Povinná osoba v rámci provádění identifikace klienta, který je:</w:t>
      </w:r>
    </w:p>
    <w:p w:rsidR="007F3C18" w:rsidP="007F3C18">
      <w:pPr>
        <w:pStyle w:val="ListParagraph"/>
        <w:numPr>
          <w:ilvl w:val="0"/>
          <w:numId w:val="15"/>
        </w:numPr>
        <w:ind w:left="284" w:hanging="284"/>
        <w:contextualSpacing w:val="0"/>
        <w:rPr>
          <w:rFonts w:cs="Arial"/>
        </w:rPr>
      </w:pPr>
      <w:r>
        <w:rPr>
          <w:rFonts w:cs="Arial"/>
          <w:b/>
        </w:rPr>
        <w:t>f</w:t>
      </w:r>
      <w:r w:rsidRPr="00551062" w:rsidR="00EE47CB">
        <w:rPr>
          <w:rFonts w:cs="Arial"/>
          <w:b/>
        </w:rPr>
        <w:t>yzická</w:t>
      </w:r>
      <w:r w:rsidRPr="00551062" w:rsidR="00243450">
        <w:rPr>
          <w:rFonts w:cs="Arial"/>
          <w:b/>
        </w:rPr>
        <w:t xml:space="preserve"> </w:t>
      </w:r>
      <w:r w:rsidRPr="00551062" w:rsidR="00EE47CB">
        <w:rPr>
          <w:rFonts w:cs="Arial"/>
          <w:b/>
        </w:rPr>
        <w:t>osoba nepodnikatel</w:t>
      </w:r>
      <w:r w:rsidRPr="00551062" w:rsidR="007A5A0B">
        <w:rPr>
          <w:rFonts w:cs="Arial"/>
          <w:b/>
        </w:rPr>
        <w:t>:</w:t>
      </w:r>
      <w:r w:rsidRPr="002C3C83" w:rsidR="007A5A0B">
        <w:rPr>
          <w:rFonts w:cs="Arial"/>
        </w:rPr>
        <w:t xml:space="preserve"> zjistí všechna jména a příjmení, rodné číslo, a nebylo-li přiděleno, datum narození, místo narození, pohlaví, trvalý nebo jiný pobyt a státní občanství. </w:t>
      </w:r>
      <w:r w:rsidRPr="002C3C83" w:rsidR="007A5A0B">
        <w:rPr>
          <w:rFonts w:cs="Arial"/>
          <w:highlight w:val="lightGray"/>
        </w:rPr>
        <w:t>Povinná osoba</w:t>
      </w:r>
      <w:r w:rsidRPr="002C3C83" w:rsidR="007A5A0B">
        <w:rPr>
          <w:rFonts w:cs="Arial"/>
        </w:rPr>
        <w:t xml:space="preserve"> údaje zaznamená a ověří z průkazu totožnosti, dále zaznamená druh a číslo průkazu totožnosti, stát, případně orgán, který jej vydal a dobu jeho platnosti. Současně </w:t>
      </w:r>
      <w:r w:rsidRPr="002C3C83" w:rsidR="007A5A0B">
        <w:rPr>
          <w:rFonts w:cs="Arial"/>
          <w:highlight w:val="lightGray"/>
        </w:rPr>
        <w:t>povinná osoba</w:t>
      </w:r>
      <w:r w:rsidRPr="002C3C83" w:rsidR="007A5A0B">
        <w:rPr>
          <w:rFonts w:cs="Arial"/>
        </w:rPr>
        <w:t xml:space="preserve"> ověří shodu podoby s vyobrazením v průkazu totožnosti</w:t>
      </w:r>
      <w:r>
        <w:rPr>
          <w:rFonts w:cs="Arial"/>
        </w:rPr>
        <w:t>;</w:t>
      </w:r>
    </w:p>
    <w:p w:rsidR="007F3C18" w:rsidP="007F3C18">
      <w:pPr>
        <w:pStyle w:val="ListParagraph"/>
        <w:numPr>
          <w:ilvl w:val="0"/>
          <w:numId w:val="15"/>
        </w:numPr>
        <w:ind w:left="284" w:hanging="284"/>
        <w:contextualSpacing w:val="0"/>
        <w:rPr>
          <w:rFonts w:cs="Arial"/>
        </w:rPr>
      </w:pPr>
      <w:r>
        <w:rPr>
          <w:rFonts w:cs="Arial"/>
          <w:b/>
        </w:rPr>
        <w:t>f</w:t>
      </w:r>
      <w:r w:rsidRPr="00551062" w:rsidR="00EE47CB">
        <w:rPr>
          <w:rFonts w:cs="Arial"/>
          <w:b/>
        </w:rPr>
        <w:t>yzická osoba podnikatel</w:t>
      </w:r>
      <w:r w:rsidRPr="00551062" w:rsidR="00E15279">
        <w:rPr>
          <w:rFonts w:cs="Arial"/>
          <w:b/>
        </w:rPr>
        <w:t>:</w:t>
      </w:r>
      <w:r w:rsidRPr="007F3C18" w:rsidR="00E15279">
        <w:rPr>
          <w:rFonts w:cs="Arial"/>
        </w:rPr>
        <w:t xml:space="preserve"> zjistí všechna jména a příjmení, rodné číslo, a nebylo-li přiděleno, datum narození, místo narození, pohlaví, trvalý nebo jiný pobyt a státní občanství. </w:t>
      </w:r>
      <w:r w:rsidRPr="007F3C18" w:rsidR="00E15279">
        <w:rPr>
          <w:rFonts w:cs="Arial"/>
          <w:highlight w:val="lightGray"/>
        </w:rPr>
        <w:t>Povinná osoba</w:t>
      </w:r>
      <w:r w:rsidRPr="007F3C18" w:rsidR="00E15279">
        <w:rPr>
          <w:rFonts w:cs="Arial"/>
        </w:rPr>
        <w:t xml:space="preserve"> údaje zaznamená a ověří z průkazu totožnosti, dále zaznamená druh a číslo průkazu totožnosti, stát, případně orgán, který jej vydal a dobu jeho platnosti. Současně </w:t>
      </w:r>
      <w:r w:rsidRPr="007F3C18" w:rsidR="00E15279">
        <w:rPr>
          <w:rFonts w:cs="Arial"/>
          <w:highlight w:val="lightGray"/>
        </w:rPr>
        <w:t>povinná osoba</w:t>
      </w:r>
      <w:r w:rsidRPr="007F3C18" w:rsidR="00E15279">
        <w:rPr>
          <w:rFonts w:cs="Arial"/>
        </w:rPr>
        <w:t xml:space="preserve"> ověří shodu podoby s vyobrazením v průkazu totožnosti. Dále je nutné zaznamenat název obchodní firmy, odlišující dodatek nebo další označení, místo podnikání a identifikační číslo osoby</w:t>
      </w:r>
      <w:r>
        <w:rPr>
          <w:rFonts w:cs="Arial"/>
        </w:rPr>
        <w:t>;</w:t>
      </w:r>
    </w:p>
    <w:p w:rsidR="00D261CB" w:rsidP="007F3C18">
      <w:pPr>
        <w:pStyle w:val="ListParagraph"/>
        <w:numPr>
          <w:ilvl w:val="0"/>
          <w:numId w:val="15"/>
        </w:numPr>
        <w:ind w:left="284" w:hanging="284"/>
        <w:contextualSpacing w:val="0"/>
      </w:pPr>
      <w:r>
        <w:rPr>
          <w:rFonts w:cs="Arial"/>
          <w:b/>
        </w:rPr>
        <w:t>p</w:t>
      </w:r>
      <w:r w:rsidRPr="00551062" w:rsidR="00EE47CB">
        <w:rPr>
          <w:rFonts w:cs="Arial"/>
          <w:b/>
        </w:rPr>
        <w:t xml:space="preserve">rávnická osoba: </w:t>
      </w:r>
      <w:r w:rsidRPr="007F3C18" w:rsidR="00EE47CB">
        <w:rPr>
          <w:rFonts w:cs="Arial"/>
        </w:rPr>
        <w:t xml:space="preserve">zjistí název obchodní firmy včetně odlišujícího dodatku nebo dalšího </w:t>
      </w:r>
      <w:r w:rsidRPr="00BB3404" w:rsidR="00EE47CB">
        <w:t xml:space="preserve">označení, sídlo, identifikační číslo osoby nebo obdobné číslo přidělované v zahraničí. </w:t>
      </w:r>
      <w:r w:rsidRPr="00BB3404" w:rsidR="00451A04">
        <w:t xml:space="preserve">Tyto identifikační údaje povinná osoba zaznamená a ověří z dokladu o existenci právnické osoby, kterým je platný výpis z OR nebo jiného podnikatelského registru, který není starší než 3 až 6 měsíců a je předložen v originále nebo kopii ověřené k tomu oprávněnou autoritou. </w:t>
      </w:r>
      <w:r w:rsidRPr="00BB3404" w:rsidR="00EE47CB">
        <w:t>U osob, které jsou statutárním orgánem nebo</w:t>
      </w:r>
      <w:r w:rsidR="00F404F1">
        <w:t xml:space="preserve"> členem této právnické osoby je </w:t>
      </w:r>
      <w:r w:rsidRPr="00BB3404" w:rsidR="00EE47CB">
        <w:t xml:space="preserve">nutné zjistit všechna jména a příjmení, rodné číslo, a nebylo-li přiděleno, datum narození, místo narození, pohlaví, trvalý nebo jiný pobyt a státní občanství. </w:t>
      </w:r>
      <w:r w:rsidRPr="00BB3404" w:rsidR="00EE47CB">
        <w:rPr>
          <w:highlight w:val="lightGray"/>
        </w:rPr>
        <w:t>Povinná osoba</w:t>
      </w:r>
      <w:r w:rsidRPr="00BB3404" w:rsidR="00EE47CB">
        <w:t xml:space="preserve"> vedené údaje zaznamená a ověří z průkazu to</w:t>
      </w:r>
      <w:r w:rsidR="00F404F1">
        <w:t>tožnosti, dále zaznamená druh a </w:t>
      </w:r>
      <w:r w:rsidRPr="00BB3404" w:rsidR="00EE47CB">
        <w:t xml:space="preserve">číslo průkazu totožnosti, stát, případně orgán, který jej vydal a dobu jeho platnosti. Současně </w:t>
      </w:r>
      <w:r w:rsidRPr="00BB3404" w:rsidR="00EE47CB">
        <w:rPr>
          <w:highlight w:val="lightGray"/>
        </w:rPr>
        <w:t>povinná osoba</w:t>
      </w:r>
      <w:r w:rsidRPr="00BB3404" w:rsidR="00EE47CB">
        <w:t xml:space="preserve"> ověří shodu podoby s vyobrazením v průkazu totožnosti.</w:t>
      </w:r>
      <w:r w:rsidRPr="00BB3404" w:rsidR="00451A04">
        <w:t xml:space="preserve"> Osobně je nutné identifikovat každou fyzickou osobu, kt</w:t>
      </w:r>
      <w:r w:rsidR="00F404F1">
        <w:t>erá za právnickou osobu jedná a </w:t>
      </w:r>
      <w:r w:rsidRPr="00BB3404" w:rsidR="00451A04">
        <w:t xml:space="preserve">to nejpozději předtím, než </w:t>
      </w:r>
      <w:r w:rsidRPr="00BB3404" w:rsidR="00451A04">
        <w:rPr>
          <w:highlight w:val="lightGray"/>
        </w:rPr>
        <w:t>povinná osoba</w:t>
      </w:r>
      <w:r w:rsidRPr="00BB3404" w:rsidR="00451A04">
        <w:t xml:space="preserve"> provede první transakci na základě příkazu této konkrétní fyzické osoby.</w:t>
      </w:r>
    </w:p>
    <w:p w:rsidR="002627F9" w:rsidRPr="00BB3404" w:rsidP="002627F9">
      <w:pPr>
        <w:pStyle w:val="ListParagraph"/>
        <w:ind w:left="284"/>
        <w:contextualSpacing w:val="0"/>
      </w:pPr>
    </w:p>
    <w:p w:rsidR="00D261CB" w:rsidRPr="00551062" w:rsidP="00551062">
      <w:pPr>
        <w:rPr>
          <w:b/>
        </w:rPr>
      </w:pPr>
      <w:r w:rsidRPr="00551062">
        <w:rPr>
          <w:b/>
        </w:rPr>
        <w:t>Rodné číslo/ datum narození</w:t>
      </w:r>
      <w:r w:rsidRPr="00551062" w:rsidR="00821240">
        <w:rPr>
          <w:b/>
        </w:rPr>
        <w:t>:</w:t>
      </w:r>
    </w:p>
    <w:p w:rsidR="00821240" w:rsidRPr="002C3C83" w:rsidP="00511217">
      <w:pPr>
        <w:pStyle w:val="ListParagraph"/>
        <w:numPr>
          <w:ilvl w:val="0"/>
          <w:numId w:val="15"/>
        </w:numPr>
        <w:ind w:left="284" w:hanging="284"/>
        <w:contextualSpacing w:val="0"/>
      </w:pPr>
      <w:r w:rsidRPr="00551062">
        <w:rPr>
          <w:b/>
        </w:rPr>
        <w:t>Rodné číslo:</w:t>
      </w:r>
      <w:r w:rsidRPr="002C3C83">
        <w:t xml:space="preserve"> údaj povinný u občanů České republiky, </w:t>
      </w:r>
      <w:r w:rsidR="00EC0C7F">
        <w:t>cizinc</w:t>
      </w:r>
      <w:r w:rsidR="007263DB">
        <w:t>ů</w:t>
      </w:r>
      <w:r w:rsidR="00EC0C7F">
        <w:t xml:space="preserve"> s povolením k pobytu na </w:t>
      </w:r>
      <w:r w:rsidRPr="002C3C83">
        <w:t>území České republiky, azylant</w:t>
      </w:r>
      <w:r w:rsidR="007263DB">
        <w:t>ů</w:t>
      </w:r>
      <w:r w:rsidRPr="002C3C83">
        <w:t xml:space="preserve"> a další</w:t>
      </w:r>
      <w:r w:rsidR="007263DB">
        <w:t>ch</w:t>
      </w:r>
      <w:r w:rsidRPr="002C3C83">
        <w:t xml:space="preserve"> osob, kterým je rodné číslo přidělováno podle § 16 zákona č. 133/2000 Sb., o evidenci obyvatel v</w:t>
      </w:r>
      <w:r w:rsidRPr="002C3C83" w:rsidR="002676FD">
        <w:t>e znění pozdějších předpisů</w:t>
      </w:r>
      <w:r w:rsidRPr="002C3C83">
        <w:t>,</w:t>
      </w:r>
    </w:p>
    <w:p w:rsidR="00201A4E" w:rsidRPr="00EA43A4" w:rsidP="00EA43A4">
      <w:pPr>
        <w:pStyle w:val="ListParagraph"/>
        <w:numPr>
          <w:ilvl w:val="0"/>
          <w:numId w:val="3"/>
        </w:numPr>
        <w:spacing w:after="240"/>
        <w:ind w:left="284" w:hanging="284"/>
        <w:contextualSpacing w:val="0"/>
      </w:pPr>
      <w:r w:rsidRPr="00551062">
        <w:rPr>
          <w:b/>
        </w:rPr>
        <w:t>Datum narození:</w:t>
      </w:r>
      <w:r w:rsidRPr="002C3C83">
        <w:t xml:space="preserve"> údaj povinný u osob, které nemají přiděleno rodné číslo</w:t>
      </w:r>
    </w:p>
    <w:p w:rsidR="00F2109C" w:rsidRPr="00511217" w:rsidP="00511217">
      <w:pPr>
        <w:rPr>
          <w:b/>
        </w:rPr>
      </w:pPr>
      <w:r w:rsidRPr="00511217">
        <w:rPr>
          <w:b/>
        </w:rPr>
        <w:t>Požadované druhy průkazu totožnosti:</w:t>
      </w:r>
    </w:p>
    <w:p w:rsidR="00F2109C" w:rsidRPr="002C3C83" w:rsidP="00BB3404">
      <w:pPr>
        <w:pStyle w:val="ListParagraph"/>
        <w:numPr>
          <w:ilvl w:val="0"/>
          <w:numId w:val="3"/>
        </w:numPr>
        <w:ind w:left="284" w:hanging="284"/>
        <w:contextualSpacing w:val="0"/>
      </w:pPr>
      <w:r w:rsidRPr="002C3C83">
        <w:t xml:space="preserve">Občanský průkaz, cestovní pas, řidičský průkaz, průkaz o povolení pobytu cizince, zbrojní průkaz atd. </w:t>
      </w:r>
    </w:p>
    <w:p w:rsidR="00F2109C" w:rsidRPr="002C3C83" w:rsidP="00BB3404">
      <w:pPr>
        <w:pStyle w:val="ListParagraph"/>
        <w:numPr>
          <w:ilvl w:val="0"/>
          <w:numId w:val="3"/>
        </w:numPr>
        <w:ind w:left="284" w:hanging="284"/>
        <w:contextualSpacing w:val="0"/>
      </w:pPr>
      <w:r w:rsidRPr="002C3C83">
        <w:t>Uvedené druhy průkazů totožnosti lze akceptovat pouze v případě, že splňují tyto náležitosti:</w:t>
      </w:r>
    </w:p>
    <w:p w:rsidR="00F61C36" w:rsidP="00F61C36">
      <w:pPr>
        <w:pStyle w:val="ListParagraph"/>
        <w:numPr>
          <w:ilvl w:val="0"/>
          <w:numId w:val="16"/>
        </w:numPr>
        <w:ind w:left="567" w:hanging="283"/>
        <w:contextualSpacing w:val="0"/>
      </w:pPr>
      <w:r>
        <w:t>j</w:t>
      </w:r>
      <w:r w:rsidRPr="002C3C83" w:rsidR="00152881">
        <w:t xml:space="preserve">de </w:t>
      </w:r>
      <w:r>
        <w:t>o platný a státem vydaný doklad;</w:t>
      </w:r>
    </w:p>
    <w:p w:rsidR="00F61C36" w:rsidP="00F61C36">
      <w:pPr>
        <w:pStyle w:val="ListParagraph"/>
        <w:numPr>
          <w:ilvl w:val="0"/>
          <w:numId w:val="16"/>
        </w:numPr>
        <w:ind w:left="567" w:hanging="283"/>
        <w:contextualSpacing w:val="0"/>
      </w:pPr>
      <w:r>
        <w:t>n</w:t>
      </w:r>
      <w:r w:rsidRPr="002C3C83" w:rsidR="00152881">
        <w:t>ejedná se o průkaz poškozený nad obvyklou míru opotřebení (např. chybějící listy, slepovaný</w:t>
      </w:r>
      <w:r>
        <w:t>, přepisovaný, nečitelný apod.);</w:t>
      </w:r>
    </w:p>
    <w:p w:rsidR="00F61C36" w:rsidP="00F61C36">
      <w:pPr>
        <w:pStyle w:val="ListParagraph"/>
        <w:numPr>
          <w:ilvl w:val="0"/>
          <w:numId w:val="16"/>
        </w:numPr>
        <w:ind w:left="567" w:hanging="283"/>
        <w:contextualSpacing w:val="0"/>
      </w:pPr>
      <w:r>
        <w:t>p</w:t>
      </w:r>
      <w:r w:rsidRPr="002C3C83" w:rsidR="00152881">
        <w:t>odobenka držitele na průkazu musí odpovídat skutečné podobě držitele</w:t>
      </w:r>
      <w:r w:rsidRPr="002C3C83" w:rsidR="00B42247">
        <w:t xml:space="preserve"> a musí být natolik zřetelná nebo nepoškozená, aby podle šlo držitele s dostatečnou m</w:t>
      </w:r>
      <w:r>
        <w:t>írou pravděpodobnosti ztotožnit;</w:t>
      </w:r>
    </w:p>
    <w:p w:rsidR="00F61C36" w:rsidP="00F61C36">
      <w:pPr>
        <w:pStyle w:val="ListParagraph"/>
        <w:numPr>
          <w:ilvl w:val="0"/>
          <w:numId w:val="16"/>
        </w:numPr>
        <w:ind w:left="567" w:hanging="283"/>
        <w:contextualSpacing w:val="0"/>
      </w:pPr>
      <w:r>
        <w:t>j</w:t>
      </w:r>
      <w:r w:rsidRPr="002C3C83" w:rsidR="00B42247">
        <w:t>de o doklad, ze kterého lze jednoznačně určit, kter</w:t>
      </w:r>
      <w:r>
        <w:t>ý orgán kterého státu jej vydal;</w:t>
      </w:r>
    </w:p>
    <w:p w:rsidR="00F61C36" w:rsidP="00FF777B">
      <w:pPr>
        <w:pStyle w:val="ListParagraph"/>
        <w:numPr>
          <w:ilvl w:val="0"/>
          <w:numId w:val="16"/>
        </w:numPr>
        <w:ind w:left="567" w:hanging="283"/>
        <w:contextualSpacing w:val="0"/>
      </w:pPr>
      <w:r>
        <w:t>j</w:t>
      </w:r>
      <w:r w:rsidRPr="002C3C83" w:rsidR="00B42247">
        <w:t>de o doklad, který z jakéhokoliv důvodu nevzbuzuje pochybnosti o své pravosti.</w:t>
      </w:r>
    </w:p>
    <w:p w:rsidR="00FF777B" w:rsidRPr="00F61C36" w:rsidP="00FF777B">
      <w:pPr>
        <w:pStyle w:val="ListParagraph"/>
        <w:ind w:left="567"/>
        <w:contextualSpacing w:val="0"/>
      </w:pPr>
    </w:p>
    <w:p w:rsidR="00201A4E" w:rsidRPr="001A6ADC" w:rsidP="002627F9">
      <w:pPr>
        <w:rPr>
          <w:i/>
          <w:u w:val="single"/>
        </w:rPr>
      </w:pPr>
      <w:r w:rsidRPr="002C3C83">
        <w:t>Některé identifikační údaje (např. pohlaví, adresa pobytu) nemusí být v každém průkazu totožnosti uvedeny</w:t>
      </w:r>
      <w:r w:rsidRPr="00E7307C">
        <w:t xml:space="preserve">. </w:t>
      </w:r>
      <w:r w:rsidRPr="00161EA4">
        <w:rPr>
          <w:highlight w:val="lightGray"/>
        </w:rPr>
        <w:t>Takové údaje mohou být zjištěny např. jen na základě prohlášení identifikovaného, lépe však z dalšího podpůrného dokladu.</w:t>
      </w:r>
      <w:r w:rsidRPr="00161EA4">
        <w:t xml:space="preserve"> </w:t>
      </w:r>
      <w:r w:rsidR="00161EA4">
        <w:rPr>
          <w:i/>
          <w:u w:val="single"/>
        </w:rPr>
        <w:t>[</w:t>
      </w:r>
      <w:r w:rsidRPr="001A6ADC" w:rsidR="00F61C36">
        <w:rPr>
          <w:i/>
          <w:u w:val="single"/>
        </w:rPr>
        <w:t>Zde p</w:t>
      </w:r>
      <w:r w:rsidRPr="001A6ADC">
        <w:rPr>
          <w:i/>
          <w:u w:val="single"/>
        </w:rPr>
        <w:t>ovinná osoba určí vlastní opatření, zda postačí prohlášení klienta nebo zda chybějící údaje budou požadovány doložit jiným typem dokumentu, a to například podle typu a velikosti obchodu nebo podle typu klienta.</w:t>
      </w:r>
      <w:r w:rsidRPr="001A6ADC" w:rsidR="001A6ADC">
        <w:rPr>
          <w:i/>
          <w:u w:val="single"/>
        </w:rPr>
        <w:t>]</w:t>
      </w:r>
    </w:p>
    <w:p w:rsidR="003B02B8" w:rsidP="007B11A4">
      <w:r w:rsidRPr="002C3C83">
        <w:t>Povinná osoba může pořizovat kopie nebo výpisy z předložených dokladů a zpracovávat tak</w:t>
      </w:r>
      <w:r w:rsidR="00164B5E">
        <w:t>to získané informace pro účely AML z</w:t>
      </w:r>
      <w:r w:rsidRPr="002C3C83">
        <w:t>ákona. Pořizování kopií osobních dokladů je možné jen se souhlasem jejich držitele.</w:t>
      </w:r>
    </w:p>
    <w:p w:rsidR="0047303A" w:rsidRPr="002C3C83" w:rsidP="007B11A4">
      <w:r w:rsidRPr="002C3C83">
        <w:t xml:space="preserve">Jestliže má </w:t>
      </w:r>
      <w:r w:rsidRPr="002C3C83">
        <w:rPr>
          <w:highlight w:val="lightGray"/>
        </w:rPr>
        <w:t>povinná osoba</w:t>
      </w:r>
      <w:r w:rsidRPr="002C3C83">
        <w:t xml:space="preserve"> při uzavírání obchodu </w:t>
      </w:r>
      <w:r>
        <w:rPr>
          <w:highlight w:val="lightGray"/>
        </w:rPr>
        <w:t xml:space="preserve">(nebo </w:t>
      </w:r>
      <w:r w:rsidRPr="002C3C83">
        <w:rPr>
          <w:highlight w:val="lightGray"/>
        </w:rPr>
        <w:t>obchodního vztahu)</w:t>
      </w:r>
      <w:r w:rsidRPr="002C3C83">
        <w:t xml:space="preserve"> podezření, že klient nejedná svým jménem, nebo že zastírá, že jedná za třetí osobu, vyzve kli</w:t>
      </w:r>
      <w:r w:rsidR="00EA43A4">
        <w:t>enta, aby doložil plnou moc.</w:t>
      </w:r>
    </w:p>
    <w:p w:rsidR="006404B2" w:rsidP="00D266A4">
      <w:pPr>
        <w:pStyle w:val="Heading3"/>
      </w:pPr>
      <w:bookmarkStart w:id="9" w:name="_Toc416355305"/>
      <w:r>
        <w:t>Zjišťování politicky exponovaných osob</w:t>
      </w:r>
      <w:bookmarkEnd w:id="9"/>
    </w:p>
    <w:p w:rsidR="00D13FBE" w:rsidP="00D13FBE">
      <w:r>
        <w:t xml:space="preserve">V rámci identifikace </w:t>
      </w:r>
      <w:r w:rsidRPr="003312EF" w:rsidR="003312EF">
        <w:rPr>
          <w:highlight w:val="lightGray"/>
        </w:rPr>
        <w:t>povinná osoba</w:t>
      </w:r>
      <w:r w:rsidR="003312EF">
        <w:t xml:space="preserve"> zjišťuje</w:t>
      </w:r>
      <w:r>
        <w:t xml:space="preserve">, zda </w:t>
      </w:r>
      <w:r w:rsidR="0047303A">
        <w:t xml:space="preserve">osoba, která chce uzavřít obchod (obchodní vztah) je/není </w:t>
      </w:r>
      <w:r w:rsidR="00D9240D">
        <w:t>PEP</w:t>
      </w:r>
      <w:r w:rsidR="0047303A">
        <w:t>.</w:t>
      </w:r>
      <w:r>
        <w:t xml:space="preserve"> Takto je nutné ověřit klienta, osoby, které jsou oprávněny jednat jménem klienta, případně i skutečného majitele, pokud je tento zjištěn.</w:t>
      </w:r>
    </w:p>
    <w:p w:rsidR="00D266A4" w:rsidRPr="00161EA4" w:rsidP="00D266A4">
      <w:pPr>
        <w:rPr>
          <w:i/>
          <w:u w:val="single"/>
        </w:rPr>
      </w:pPr>
      <w:r w:rsidRPr="00161EA4">
        <w:rPr>
          <w:i/>
          <w:u w:val="single"/>
        </w:rPr>
        <w:t>[</w:t>
      </w:r>
      <w:r w:rsidRPr="00161EA4" w:rsidR="003312EF">
        <w:rPr>
          <w:i/>
          <w:u w:val="single"/>
        </w:rPr>
        <w:t>Pokud je kontrola klienta prováděna před uskutečněním každého obchodu, není třeba PEPs zjišťovat.</w:t>
      </w:r>
      <w:r w:rsidRPr="00161EA4">
        <w:rPr>
          <w:i/>
          <w:u w:val="single"/>
        </w:rPr>
        <w:t>]</w:t>
      </w:r>
    </w:p>
    <w:p w:rsidR="003312EF" w:rsidRPr="00426B1E" w:rsidP="00D266A4">
      <w:pPr>
        <w:rPr>
          <w:highlight w:val="lightGray"/>
        </w:rPr>
      </w:pPr>
      <w:r w:rsidRPr="00426B1E">
        <w:rPr>
          <w:highlight w:val="lightGray"/>
        </w:rPr>
        <w:t>Zda je klient</w:t>
      </w:r>
      <w:r w:rsidRPr="00426B1E">
        <w:rPr>
          <w:highlight w:val="lightGray"/>
        </w:rPr>
        <w:t xml:space="preserve"> PEP lze zjistit:</w:t>
      </w:r>
    </w:p>
    <w:p w:rsidR="003312EF" w:rsidRPr="00426B1E" w:rsidP="005B5FC0">
      <w:pPr>
        <w:pStyle w:val="ListParagraph"/>
        <w:numPr>
          <w:ilvl w:val="0"/>
          <w:numId w:val="3"/>
        </w:numPr>
        <w:ind w:left="284" w:hanging="284"/>
        <w:contextualSpacing w:val="0"/>
        <w:rPr>
          <w:highlight w:val="lightGray"/>
        </w:rPr>
      </w:pPr>
      <w:r w:rsidRPr="00426B1E">
        <w:rPr>
          <w:highlight w:val="lightGray"/>
        </w:rPr>
        <w:t>použitím některého ze systémů pro kontrolu a vyhledávání „rizikových“ klientů, které jsou založeny na veřejných zdrojích a které jako placenou službu poskytují některé specia</w:t>
      </w:r>
      <w:r w:rsidRPr="00426B1E" w:rsidR="00D9240D">
        <w:rPr>
          <w:highlight w:val="lightGray"/>
        </w:rPr>
        <w:t>lizované podnikatelské subjekty;</w:t>
      </w:r>
    </w:p>
    <w:p w:rsidR="00646BBE" w:rsidRPr="00426B1E" w:rsidP="005B5FC0">
      <w:pPr>
        <w:pStyle w:val="ListParagraph"/>
        <w:numPr>
          <w:ilvl w:val="0"/>
          <w:numId w:val="3"/>
        </w:numPr>
        <w:ind w:left="284" w:hanging="284"/>
        <w:contextualSpacing w:val="0"/>
        <w:rPr>
          <w:highlight w:val="lightGray"/>
        </w:rPr>
      </w:pPr>
      <w:r w:rsidRPr="00426B1E">
        <w:rPr>
          <w:highlight w:val="lightGray"/>
        </w:rPr>
        <w:t>aktivní vyhledávací činností, např. prohledáváním otevřených zdrojů a dalších informací</w:t>
      </w:r>
      <w:r w:rsidRPr="00426B1E">
        <w:rPr>
          <w:highlight w:val="lightGray"/>
        </w:rPr>
        <w:br/>
        <w:t>(média, internet, osobní znalost, případně také relevantní</w:t>
      </w:r>
      <w:r w:rsidRPr="00426B1E" w:rsidR="00D9240D">
        <w:rPr>
          <w:highlight w:val="lightGray"/>
        </w:rPr>
        <w:t xml:space="preserve"> informace od jiných institucí);</w:t>
      </w:r>
    </w:p>
    <w:p w:rsidR="00646BBE" w:rsidRPr="00426B1E" w:rsidP="005B5FC0">
      <w:pPr>
        <w:pStyle w:val="ListParagraph"/>
        <w:numPr>
          <w:ilvl w:val="0"/>
          <w:numId w:val="3"/>
        </w:numPr>
        <w:ind w:left="284" w:hanging="284"/>
        <w:contextualSpacing w:val="0"/>
        <w:rPr>
          <w:highlight w:val="lightGray"/>
        </w:rPr>
      </w:pPr>
      <w:r w:rsidRPr="00426B1E">
        <w:rPr>
          <w:highlight w:val="lightGray"/>
        </w:rPr>
        <w:t>prohlášením klienta při identifikaci na počátku obchodu (nebo obchodního vztahu</w:t>
      </w:r>
      <w:r w:rsidRPr="00426B1E" w:rsidR="005B5FC0">
        <w:rPr>
          <w:highlight w:val="lightGray"/>
        </w:rPr>
        <w:t>); současně s tím je vhodné klienta zavázat i k oznámení případné změny, pokud by nastala v době trvání obchodního vztahu.</w:t>
      </w:r>
    </w:p>
    <w:p w:rsidR="0047303A" w:rsidRPr="00161EA4" w:rsidP="00D266A4">
      <w:pPr>
        <w:rPr>
          <w:i/>
          <w:u w:val="single"/>
        </w:rPr>
      </w:pPr>
      <w:r>
        <w:rPr>
          <w:i/>
          <w:u w:val="single"/>
        </w:rPr>
        <w:t>[</w:t>
      </w:r>
      <w:r w:rsidRPr="00161EA4">
        <w:rPr>
          <w:i/>
          <w:u w:val="single"/>
        </w:rPr>
        <w:t xml:space="preserve">Zde </w:t>
      </w:r>
      <w:r w:rsidRPr="00161EA4" w:rsidR="003312EF">
        <w:rPr>
          <w:i/>
          <w:u w:val="single"/>
        </w:rPr>
        <w:t>specifikujte</w:t>
      </w:r>
      <w:r w:rsidRPr="00161EA4">
        <w:rPr>
          <w:i/>
          <w:u w:val="single"/>
        </w:rPr>
        <w:t xml:space="preserve"> metodu, </w:t>
      </w:r>
      <w:r w:rsidR="005130B0">
        <w:rPr>
          <w:i/>
          <w:u w:val="single"/>
        </w:rPr>
        <w:t xml:space="preserve">konkrétní opatření a postupy </w:t>
      </w:r>
      <w:r w:rsidRPr="00161EA4" w:rsidR="005130B0">
        <w:rPr>
          <w:i/>
          <w:u w:val="single"/>
        </w:rPr>
        <w:t>jak</w:t>
      </w:r>
      <w:r w:rsidR="005130B0">
        <w:rPr>
          <w:i/>
          <w:u w:val="single"/>
        </w:rPr>
        <w:t>ými</w:t>
      </w:r>
      <w:r w:rsidRPr="00161EA4" w:rsidR="005130B0">
        <w:rPr>
          <w:i/>
          <w:u w:val="single"/>
        </w:rPr>
        <w:t xml:space="preserve"> </w:t>
      </w:r>
      <w:r w:rsidRPr="00161EA4">
        <w:rPr>
          <w:i/>
          <w:u w:val="single"/>
        </w:rPr>
        <w:t xml:space="preserve">zjišťování </w:t>
      </w:r>
      <w:r w:rsidRPr="00161EA4" w:rsidR="003312EF">
        <w:rPr>
          <w:i/>
          <w:u w:val="single"/>
        </w:rPr>
        <w:t>PEP</w:t>
      </w:r>
      <w:r w:rsidRPr="00161EA4" w:rsidR="009E7D5F">
        <w:rPr>
          <w:i/>
          <w:u w:val="single"/>
        </w:rPr>
        <w:t>s</w:t>
      </w:r>
      <w:r w:rsidRPr="00161EA4" w:rsidR="003312EF">
        <w:rPr>
          <w:i/>
          <w:u w:val="single"/>
        </w:rPr>
        <w:t xml:space="preserve"> </w:t>
      </w:r>
      <w:r w:rsidRPr="00161EA4">
        <w:rPr>
          <w:i/>
          <w:u w:val="single"/>
        </w:rPr>
        <w:t>provádíte</w:t>
      </w:r>
      <w:r>
        <w:rPr>
          <w:i/>
          <w:u w:val="single"/>
        </w:rPr>
        <w:t>.]</w:t>
      </w:r>
    </w:p>
    <w:p w:rsidR="00B1762D" w:rsidRPr="00D266A4" w:rsidP="00D266A4">
      <w:r>
        <w:t xml:space="preserve">V případě zjištění, že se jedná o </w:t>
      </w:r>
      <w:r w:rsidR="009E7D5F">
        <w:t>PEP</w:t>
      </w:r>
      <w:r>
        <w:t xml:space="preserve"> je nutné, kromě identifikace, provést také kontrolu klienta</w:t>
      </w:r>
      <w:r w:rsidR="009E7D5F">
        <w:t xml:space="preserve"> (viz čl. 5).</w:t>
      </w:r>
    </w:p>
    <w:p w:rsidR="00D266A4" w:rsidRPr="00D266A4" w:rsidP="00D266A4">
      <w:pPr>
        <w:pStyle w:val="Heading3"/>
      </w:pPr>
      <w:bookmarkStart w:id="10" w:name="_Toc416355306"/>
      <w:r>
        <w:t>Zjišťování osob a subjektů, na které se vztahují mezinárodní sankce</w:t>
      </w:r>
      <w:bookmarkEnd w:id="10"/>
    </w:p>
    <w:p w:rsidR="00D171CF" w:rsidP="007B11A4">
      <w:r w:rsidRPr="002C3C83">
        <w:t xml:space="preserve">V rámci identifikace je nutné vždy ověřovat, zda </w:t>
      </w:r>
      <w:r w:rsidR="0047303A">
        <w:t>oso</w:t>
      </w:r>
      <w:r>
        <w:t xml:space="preserve">ba, s níž má být uzavřen obchod </w:t>
      </w:r>
      <w:r w:rsidRPr="0047303A">
        <w:rPr>
          <w:highlight w:val="lightGray"/>
        </w:rPr>
        <w:t>(</w:t>
      </w:r>
      <w:r>
        <w:rPr>
          <w:highlight w:val="lightGray"/>
        </w:rPr>
        <w:t xml:space="preserve">nebo </w:t>
      </w:r>
      <w:r w:rsidRPr="0047303A">
        <w:rPr>
          <w:highlight w:val="lightGray"/>
        </w:rPr>
        <w:t>obchodní vztah)</w:t>
      </w:r>
      <w:r>
        <w:t xml:space="preserve"> </w:t>
      </w:r>
      <w:r w:rsidR="0047303A">
        <w:t>není</w:t>
      </w:r>
      <w:r w:rsidRPr="002C3C83" w:rsidR="008D356E">
        <w:t xml:space="preserve"> v</w:t>
      </w:r>
      <w:r w:rsidRPr="002C3C83">
        <w:t xml:space="preserve"> </w:t>
      </w:r>
      <w:r w:rsidRPr="002C3C83" w:rsidR="008D356E">
        <w:t>seznamech</w:t>
      </w:r>
      <w:r w:rsidRPr="002C3C83" w:rsidR="0010235D">
        <w:t xml:space="preserve"> sankcionovaných subjektů. </w:t>
      </w:r>
      <w:r>
        <w:t xml:space="preserve">Takto je nutné ověřit klienta, </w:t>
      </w:r>
      <w:r w:rsidR="00D13FBE">
        <w:t>osoby, které jsou oprávněny jednat jménem klienta</w:t>
      </w:r>
      <w:r>
        <w:t>, případně i skutečného majitele, pokud je tento zjištěn.</w:t>
      </w:r>
    </w:p>
    <w:p w:rsidR="0010235D" w:rsidRPr="002C3C83" w:rsidP="007B11A4">
      <w:r w:rsidRPr="002C3C83">
        <w:t>Přehled sankcionovaných subjektů podle jednotlivýc</w:t>
      </w:r>
      <w:r w:rsidR="00F404F1">
        <w:t>h platných sankčních předpisů a </w:t>
      </w:r>
      <w:r w:rsidRPr="002C3C83">
        <w:t>seznamů:</w:t>
      </w:r>
    </w:p>
    <w:p w:rsidR="0010235D" w:rsidRPr="002C3C83" w:rsidP="007B11A4">
      <w:pPr>
        <w:pStyle w:val="ListParagraph"/>
        <w:numPr>
          <w:ilvl w:val="0"/>
          <w:numId w:val="3"/>
        </w:numPr>
        <w:ind w:left="284" w:hanging="284"/>
        <w:contextualSpacing w:val="0"/>
        <w:rPr>
          <w:rFonts w:cs="Arial"/>
        </w:rPr>
      </w:pPr>
      <w:r>
        <w:rPr>
          <w:rFonts w:cs="Arial"/>
        </w:rPr>
        <w:t>n</w:t>
      </w:r>
      <w:r w:rsidRPr="002C3C83">
        <w:rPr>
          <w:rFonts w:cs="Arial"/>
        </w:rPr>
        <w:t>ařízení vlády č. 210/2008 Sb., k provedení zvláštních opatření k boji proti terorismu, ve znění pozdějších předpisů</w:t>
      </w:r>
      <w:r>
        <w:rPr>
          <w:rFonts w:cs="Arial"/>
        </w:rPr>
        <w:t>;</w:t>
      </w:r>
    </w:p>
    <w:p w:rsidR="003B02B8" w:rsidRPr="006E4099" w:rsidP="003B02B8">
      <w:pPr>
        <w:pStyle w:val="ListParagraph"/>
        <w:numPr>
          <w:ilvl w:val="0"/>
          <w:numId w:val="3"/>
        </w:numPr>
        <w:ind w:left="284" w:hanging="284"/>
        <w:contextualSpacing w:val="0"/>
        <w:rPr>
          <w:rStyle w:val="Hyperlink"/>
          <w:rFonts w:cs="Arial"/>
          <w:color w:val="auto"/>
          <w:u w:val="none"/>
        </w:rPr>
      </w:pPr>
      <w:r>
        <w:rPr>
          <w:rFonts w:cs="Arial"/>
        </w:rPr>
        <w:t>p</w:t>
      </w:r>
      <w:r w:rsidRPr="002C3C83" w:rsidR="00307D80">
        <w:rPr>
          <w:rFonts w:cs="Arial"/>
        </w:rPr>
        <w:t xml:space="preserve">růběžně aktualizovaný seznam všech sankcionovaných subjektů podle přímo účinných právních aktů Evropské unie je zveřejněn </w:t>
      </w:r>
      <w:r w:rsidRPr="00146C03" w:rsidR="00307D80">
        <w:rPr>
          <w:rFonts w:cs="Arial"/>
        </w:rPr>
        <w:t>na</w:t>
      </w:r>
      <w:r w:rsidR="001B0580">
        <w:rPr>
          <w:rFonts w:cs="Arial"/>
        </w:rPr>
        <w:t xml:space="preserve"> adrese </w:t>
      </w:r>
      <w:r>
        <w:fldChar w:fldCharType="begin"/>
      </w:r>
      <w:r>
        <w:instrText xml:space="preserve"> HYPERLINK "http://eeas.europa.eu/cfsp/sanctions/consol-list/index_en.htm" </w:instrText>
      </w:r>
      <w:r>
        <w:fldChar w:fldCharType="separate"/>
      </w:r>
      <w:r w:rsidRPr="00146C03" w:rsidR="00DD1AE7">
        <w:rPr>
          <w:rStyle w:val="Hyperlink"/>
          <w:rFonts w:cs="Arial"/>
          <w:color w:val="auto"/>
          <w:u w:val="none"/>
        </w:rPr>
        <w:t>http://eeas.europa.eu/cfsp/sanctions/consol-list/index_en.htm</w:t>
      </w:r>
      <w:r>
        <w:fldChar w:fldCharType="end"/>
      </w:r>
    </w:p>
    <w:p w:rsidR="003B02B8" w:rsidRPr="00161EA4" w:rsidP="003B02B8">
      <w:pPr>
        <w:rPr>
          <w:rStyle w:val="Hyperlink"/>
          <w:i/>
          <w:color w:val="auto"/>
        </w:rPr>
      </w:pPr>
      <w:r w:rsidRPr="00161EA4">
        <w:rPr>
          <w:i/>
          <w:u w:val="single"/>
        </w:rPr>
        <w:t>[</w:t>
      </w:r>
      <w:r w:rsidRPr="00161EA4">
        <w:rPr>
          <w:i/>
          <w:u w:val="single"/>
        </w:rPr>
        <w:t xml:space="preserve">Zde </w:t>
      </w:r>
      <w:r w:rsidRPr="00161EA4" w:rsidR="008D55F3">
        <w:rPr>
          <w:i/>
          <w:u w:val="single"/>
        </w:rPr>
        <w:t>specifikujte</w:t>
      </w:r>
      <w:r w:rsidRPr="00161EA4">
        <w:rPr>
          <w:i/>
          <w:u w:val="single"/>
        </w:rPr>
        <w:t xml:space="preserve"> </w:t>
      </w:r>
      <w:r w:rsidRPr="0018611A">
        <w:rPr>
          <w:i/>
          <w:u w:val="single"/>
        </w:rPr>
        <w:t>metodu,</w:t>
      </w:r>
      <w:r w:rsidRPr="0018611A" w:rsidR="005130B0">
        <w:rPr>
          <w:u w:val="single"/>
        </w:rPr>
        <w:t xml:space="preserve"> </w:t>
      </w:r>
      <w:r w:rsidRPr="0018611A" w:rsidR="005130B0">
        <w:rPr>
          <w:i/>
          <w:u w:val="single"/>
        </w:rPr>
        <w:t>konkrétní</w:t>
      </w:r>
      <w:r w:rsidRPr="005130B0" w:rsidR="005130B0">
        <w:rPr>
          <w:i/>
          <w:u w:val="single"/>
        </w:rPr>
        <w:t xml:space="preserve"> opatření a postupy</w:t>
      </w:r>
      <w:r w:rsidR="005130B0">
        <w:rPr>
          <w:i/>
          <w:u w:val="single"/>
        </w:rPr>
        <w:t xml:space="preserve"> </w:t>
      </w:r>
      <w:r w:rsidRPr="005130B0" w:rsidR="005130B0">
        <w:rPr>
          <w:i/>
          <w:u w:val="single"/>
        </w:rPr>
        <w:t>jakými</w:t>
      </w:r>
      <w:r w:rsidRPr="00161EA4">
        <w:rPr>
          <w:i/>
          <w:u w:val="single"/>
        </w:rPr>
        <w:t xml:space="preserve"> toto zjišťování provádíte.</w:t>
      </w:r>
      <w:r w:rsidRPr="00161EA4">
        <w:rPr>
          <w:i/>
          <w:u w:val="single"/>
        </w:rPr>
        <w:t>]</w:t>
      </w:r>
    </w:p>
    <w:p w:rsidR="0010235D" w:rsidRPr="003B02B8" w:rsidP="003B02B8">
      <w:pPr>
        <w:rPr>
          <w:rFonts w:cs="Arial"/>
        </w:rPr>
      </w:pPr>
      <w:r>
        <w:t xml:space="preserve">Ověřování se sankčními seznamy je nutné provést ještě před uzavřením obchodu </w:t>
      </w:r>
      <w:r w:rsidRPr="0047303A">
        <w:rPr>
          <w:highlight w:val="lightGray"/>
        </w:rPr>
        <w:t>(</w:t>
      </w:r>
      <w:r w:rsidR="003B02B8">
        <w:rPr>
          <w:highlight w:val="lightGray"/>
        </w:rPr>
        <w:t xml:space="preserve">nebo </w:t>
      </w:r>
      <w:r w:rsidRPr="0047303A">
        <w:rPr>
          <w:highlight w:val="lightGray"/>
        </w:rPr>
        <w:t>obchodního vztahu)</w:t>
      </w:r>
      <w:r w:rsidR="003B02B8">
        <w:t>.</w:t>
      </w:r>
      <w:r>
        <w:t xml:space="preserve"> </w:t>
      </w:r>
      <w:r w:rsidR="003B02B8">
        <w:t xml:space="preserve">V případě zjištění shody osoby se sankčními seznamy nesmí být obchod </w:t>
      </w:r>
      <w:r w:rsidRPr="003B02B8" w:rsidR="003B02B8">
        <w:rPr>
          <w:highlight w:val="lightGray"/>
        </w:rPr>
        <w:t>(nebo obchodní vztah)</w:t>
      </w:r>
      <w:r w:rsidR="003B02B8">
        <w:t xml:space="preserve"> uzavřen a neprodleně se podává </w:t>
      </w:r>
      <w:r w:rsidR="0018611A">
        <w:t>OPO</w:t>
      </w:r>
      <w:r w:rsidR="009E7D5F">
        <w:t xml:space="preserve"> (viz čl</w:t>
      </w:r>
      <w:r w:rsidR="003B02B8">
        <w:t>.</w:t>
      </w:r>
      <w:r w:rsidR="00660C15">
        <w:t xml:space="preserve"> 11)</w:t>
      </w:r>
      <w:r w:rsidR="0018611A">
        <w:t>.</w:t>
      </w:r>
    </w:p>
    <w:p w:rsidR="0010235D" w:rsidRPr="002C3C83" w:rsidP="007B11A4">
      <w:pPr>
        <w:pStyle w:val="Heading3"/>
      </w:pPr>
      <w:bookmarkStart w:id="11" w:name="_Toc416355307"/>
      <w:r w:rsidRPr="002C3C83">
        <w:t>Identifikace klienta zastoupeného na základě plné moci</w:t>
      </w:r>
      <w:bookmarkEnd w:id="11"/>
    </w:p>
    <w:p w:rsidR="00332CEC" w:rsidRPr="000E40B7" w:rsidP="000E40B7">
      <w:r>
        <w:t>P</w:t>
      </w:r>
      <w:r w:rsidRPr="002C3C83" w:rsidR="006A7383">
        <w:t>rovádí se identifikace zmocněnce (stejně jako identi</w:t>
      </w:r>
      <w:r w:rsidRPr="002C3C83">
        <w:t>fikace fyzické osoby viz výše), nutné předložení</w:t>
      </w:r>
      <w:r w:rsidRPr="002C3C83" w:rsidR="006A7383">
        <w:t xml:space="preserve"> </w:t>
      </w:r>
      <w:r w:rsidRPr="002C3C83">
        <w:t xml:space="preserve">originálu nebo ověřené kopie </w:t>
      </w:r>
      <w:r w:rsidRPr="002C3C83" w:rsidR="006A7383">
        <w:t>plné moci</w:t>
      </w:r>
      <w:r w:rsidRPr="002C3C83">
        <w:t xml:space="preserve"> s úředně ověřeným podpisem zmocnitele. Zmocněnec doloží identifikační údaje zastoupeného.</w:t>
      </w:r>
    </w:p>
    <w:p w:rsidR="00332CEC" w:rsidRPr="002C3C83" w:rsidP="007B11A4">
      <w:pPr>
        <w:pStyle w:val="Heading3"/>
      </w:pPr>
      <w:bookmarkStart w:id="12" w:name="_Toc416355308"/>
      <w:r w:rsidRPr="002C3C83">
        <w:t>Identifikace klienta zastoupeného zákonným zástupcem</w:t>
      </w:r>
      <w:bookmarkEnd w:id="12"/>
    </w:p>
    <w:p w:rsidR="00E83EF1" w:rsidRPr="000E40B7" w:rsidP="000E40B7">
      <w:r>
        <w:t>P</w:t>
      </w:r>
      <w:r w:rsidRPr="002C3C83" w:rsidR="00332CEC">
        <w:t>rovádí se identifikace zákonného zástupce (stejně jako identifikace fyzické osoby viz výše). Zákonný zástupce doloží identifikační údaje zastoupeného</w:t>
      </w:r>
      <w:r w:rsidRPr="002C3C83" w:rsidR="008D356E">
        <w:t>.</w:t>
      </w:r>
    </w:p>
    <w:p w:rsidR="00E83EF1" w:rsidRPr="002C3C83" w:rsidP="007B11A4">
      <w:pPr>
        <w:pStyle w:val="Heading3"/>
      </w:pPr>
      <w:bookmarkStart w:id="13" w:name="_Toc416355309"/>
      <w:r w:rsidRPr="002C3C83">
        <w:t>Identifikace klienta provedená notářem, krajským úřadem nebo obecním úřadem</w:t>
      </w:r>
      <w:bookmarkEnd w:id="13"/>
    </w:p>
    <w:p w:rsidR="00E83EF1" w:rsidRPr="002C3C83" w:rsidP="007B11A4">
      <w:r w:rsidRPr="002C3C83">
        <w:t xml:space="preserve">Lze provést v případě, že provedení první identifikace klienta </w:t>
      </w:r>
      <w:r w:rsidRPr="002C3C83">
        <w:rPr>
          <w:highlight w:val="lightGray"/>
        </w:rPr>
        <w:t>povinnou osobou</w:t>
      </w:r>
      <w:r w:rsidRPr="002C3C83">
        <w:t xml:space="preserve"> brání vážné důvody. Provádí se na žádost klienta nebo povinné osoby. Notář nebo příslušný úřad sepíší listinu o identifikaci, ve které jsou uvedeny náležitosti a přílohy podle § 10 odst. 2 resp. 3 AML zákona</w:t>
      </w:r>
      <w:r w:rsidR="007B11A4">
        <w:t>.</w:t>
      </w:r>
    </w:p>
    <w:p w:rsidR="0065139D" w:rsidP="00FF777B">
      <w:pPr>
        <w:pStyle w:val="ListParagraph"/>
        <w:spacing w:before="120"/>
        <w:ind w:left="0"/>
        <w:rPr>
          <w:rFonts w:cs="Arial"/>
        </w:rPr>
      </w:pPr>
    </w:p>
    <w:p w:rsidR="00FF777B" w:rsidRPr="00161EA4" w:rsidP="00FF777B">
      <w:pPr>
        <w:pStyle w:val="ListParagraph"/>
        <w:spacing w:before="120"/>
        <w:ind w:left="0"/>
        <w:rPr>
          <w:rFonts w:cs="Arial"/>
          <w:i/>
          <w:u w:val="single"/>
        </w:rPr>
      </w:pPr>
      <w:r w:rsidRPr="00161EA4">
        <w:rPr>
          <w:rFonts w:cs="Arial"/>
          <w:i/>
          <w:u w:val="single"/>
        </w:rPr>
        <w:t>[</w:t>
      </w:r>
      <w:r w:rsidRPr="00161EA4">
        <w:rPr>
          <w:rFonts w:cs="Arial"/>
          <w:i/>
          <w:u w:val="single"/>
        </w:rPr>
        <w:t xml:space="preserve">Uveďte způsob, jakým zaznamenáváte veškeré údaje získané v rámci provádění identifikace. Důraz při zaznamenávání těchto údajů je kladen na </w:t>
      </w:r>
      <w:r w:rsidRPr="00161EA4" w:rsidR="007B5213">
        <w:rPr>
          <w:rFonts w:cs="Arial"/>
          <w:i/>
          <w:u w:val="single"/>
        </w:rPr>
        <w:t xml:space="preserve">možnost zpětně identifikovat konkrétního klienta na základě již získaných údajů. Na základě </w:t>
      </w:r>
      <w:r w:rsidRPr="00161EA4" w:rsidR="007B5A64">
        <w:rPr>
          <w:rFonts w:cs="Arial"/>
          <w:i/>
          <w:u w:val="single"/>
        </w:rPr>
        <w:t>těchto</w:t>
      </w:r>
      <w:r w:rsidRPr="00161EA4" w:rsidR="007B5213">
        <w:rPr>
          <w:rFonts w:cs="Arial"/>
          <w:i/>
          <w:u w:val="single"/>
        </w:rPr>
        <w:t xml:space="preserve"> údajů je rovněž nutné stanovit rizikovost klienta a </w:t>
      </w:r>
      <w:r w:rsidRPr="00161EA4" w:rsidR="007B5A64">
        <w:rPr>
          <w:rFonts w:cs="Arial"/>
          <w:i/>
          <w:u w:val="single"/>
        </w:rPr>
        <w:t>vyplývající příslušná opatření, a to podle konkrétní povinné osoby – viz čl. 8</w:t>
      </w:r>
      <w:r w:rsidRPr="00161EA4" w:rsidR="007B5213">
        <w:rPr>
          <w:rFonts w:cs="Arial"/>
          <w:i/>
          <w:u w:val="single"/>
        </w:rPr>
        <w:t>.</w:t>
      </w:r>
      <w:r w:rsidRPr="00161EA4">
        <w:rPr>
          <w:rFonts w:cs="Arial"/>
          <w:i/>
          <w:u w:val="single"/>
        </w:rPr>
        <w:t>]</w:t>
      </w:r>
    </w:p>
    <w:p w:rsidR="004C2D8D" w:rsidP="006E4099">
      <w:pPr>
        <w:pStyle w:val="Heading1"/>
      </w:pPr>
      <w:bookmarkStart w:id="14" w:name="_Toc416355310"/>
      <w:r w:rsidRPr="002C3C83">
        <w:t>Postupy pro provádění kontroly klienta</w:t>
      </w:r>
      <w:r w:rsidR="003316ED">
        <w:t>,</w:t>
      </w:r>
      <w:r w:rsidRPr="002C3C83">
        <w:t xml:space="preserve"> stanovování rozsahu kontroly klienta odpovídající riziku legalizace výnosů z trestné činnosti a financování terorismu</w:t>
      </w:r>
      <w:bookmarkEnd w:id="14"/>
    </w:p>
    <w:p w:rsidR="0022177F" w:rsidRPr="00800104" w:rsidP="0022177F">
      <w:pPr>
        <w:rPr>
          <w:i/>
          <w:u w:val="single"/>
        </w:rPr>
      </w:pPr>
      <w:r w:rsidRPr="00800104">
        <w:rPr>
          <w:i/>
          <w:u w:val="single"/>
        </w:rPr>
        <w:t>[</w:t>
      </w:r>
      <w:r w:rsidRPr="00800104">
        <w:rPr>
          <w:i/>
          <w:u w:val="single"/>
        </w:rPr>
        <w:t>Prováděním kontroly</w:t>
      </w:r>
      <w:r w:rsidR="0012791A">
        <w:rPr>
          <w:i/>
          <w:u w:val="single"/>
        </w:rPr>
        <w:t xml:space="preserve"> klienta</w:t>
      </w:r>
      <w:r w:rsidRPr="00800104">
        <w:rPr>
          <w:i/>
          <w:u w:val="single"/>
        </w:rPr>
        <w:t xml:space="preserve"> povinná osoba vytváří nástroje, které potřebuje pro posouzení, zda obchod je či není podezřelý.</w:t>
      </w:r>
      <w:r w:rsidRPr="00800104">
        <w:rPr>
          <w:i/>
          <w:u w:val="single"/>
        </w:rPr>
        <w:t>]</w:t>
      </w:r>
    </w:p>
    <w:p w:rsidR="00FF28FE" w:rsidP="0022177F">
      <w:pPr>
        <w:rPr>
          <w:i/>
          <w:u w:val="single"/>
        </w:rPr>
      </w:pPr>
      <w:r w:rsidRPr="00800104">
        <w:rPr>
          <w:rFonts w:cs="Arial"/>
          <w:i/>
          <w:u w:val="single"/>
        </w:rPr>
        <w:t>[</w:t>
      </w:r>
      <w:r w:rsidRPr="00800104">
        <w:rPr>
          <w:rFonts w:cs="Arial"/>
          <w:i/>
          <w:u w:val="single"/>
        </w:rPr>
        <w:t>Zjišťované informace o klientovi, o jeho obchodech a dalších činnostech by měly být relevantní obchodům a službám, které klient od povinné osoby požaduje</w:t>
      </w:r>
      <w:r w:rsidRPr="00800104">
        <w:rPr>
          <w:i/>
          <w:u w:val="single"/>
        </w:rPr>
        <w:t xml:space="preserve"> a měly by poskytovat dostatek informací k hodnocení rizikovosti z hlediska možného zneužití k legalizaci výnosů z trestné činnosti nebo k financování terorismu.</w:t>
      </w:r>
      <w:r w:rsidRPr="00800104">
        <w:rPr>
          <w:i/>
          <w:u w:val="single"/>
        </w:rPr>
        <w:t>]</w:t>
      </w:r>
    </w:p>
    <w:p w:rsidR="00F5654B" w:rsidP="00671D31">
      <w:pPr>
        <w:pStyle w:val="ListParagraph"/>
        <w:spacing w:before="120" w:after="360"/>
        <w:ind w:left="0"/>
        <w:rPr>
          <w:rFonts w:cs="Arial"/>
          <w:i/>
          <w:u w:val="single"/>
        </w:rPr>
      </w:pPr>
      <w:r w:rsidRPr="0069126E">
        <w:rPr>
          <w:rFonts w:cs="Arial"/>
          <w:i/>
          <w:u w:val="single"/>
        </w:rPr>
        <w:t>[Rozsah a druhy kontrolních opatření a p</w:t>
      </w:r>
      <w:r>
        <w:rPr>
          <w:rFonts w:cs="Arial"/>
          <w:i/>
          <w:u w:val="single"/>
        </w:rPr>
        <w:t>ostup při provádění kontroly</w:t>
      </w:r>
      <w:r w:rsidRPr="0069126E">
        <w:rPr>
          <w:rFonts w:cs="Arial"/>
          <w:i/>
          <w:u w:val="single"/>
        </w:rPr>
        <w:t xml:space="preserve"> nastavte</w:t>
      </w:r>
      <w:r>
        <w:rPr>
          <w:rFonts w:cs="Arial"/>
          <w:i/>
          <w:u w:val="single"/>
        </w:rPr>
        <w:t xml:space="preserve"> v čl. 5.1 – 5.4</w:t>
      </w:r>
      <w:r w:rsidRPr="0069126E">
        <w:rPr>
          <w:rFonts w:cs="Arial"/>
          <w:i/>
          <w:u w:val="single"/>
        </w:rPr>
        <w:t xml:space="preserve"> podle typu klienta, podle typu obchodu, případě poskytované služby, a to způsobem odpovídajícím riziku legalizace výnosů z trestné činnosti a financování terorismu.]</w:t>
      </w:r>
    </w:p>
    <w:p w:rsidR="004C2D8D" w:rsidRPr="007B11A4" w:rsidP="00671D31">
      <w:pPr>
        <w:rPr>
          <w:b/>
        </w:rPr>
      </w:pPr>
      <w:r w:rsidRPr="00800104">
        <w:rPr>
          <w:b/>
          <w:highlight w:val="lightGray"/>
        </w:rPr>
        <w:t>Povinná osoba</w:t>
      </w:r>
      <w:r w:rsidRPr="007B11A4" w:rsidR="002A37C9">
        <w:rPr>
          <w:b/>
        </w:rPr>
        <w:t xml:space="preserve"> provádí kontrolu</w:t>
      </w:r>
      <w:r w:rsidRPr="007B11A4">
        <w:rPr>
          <w:b/>
        </w:rPr>
        <w:t xml:space="preserve"> klienta vždy:</w:t>
      </w:r>
    </w:p>
    <w:p w:rsidR="004C2D8D" w:rsidRPr="002C3C83" w:rsidP="007B11A4">
      <w:pPr>
        <w:pStyle w:val="ListParagraph"/>
        <w:numPr>
          <w:ilvl w:val="0"/>
          <w:numId w:val="3"/>
        </w:numPr>
        <w:ind w:left="284" w:hanging="284"/>
        <w:contextualSpacing w:val="0"/>
      </w:pPr>
      <w:r w:rsidRPr="002C3C83">
        <w:t>před uskutečněním jednotlivého obchodu v hodnotě 15 000 EUR nebo vyšší</w:t>
      </w:r>
      <w:r w:rsidR="00503DCE">
        <w:t>;</w:t>
      </w:r>
    </w:p>
    <w:p w:rsidR="004C2D8D" w:rsidRPr="002C3C83" w:rsidP="007B11A4">
      <w:pPr>
        <w:pStyle w:val="ListParagraph"/>
        <w:numPr>
          <w:ilvl w:val="0"/>
          <w:numId w:val="3"/>
        </w:numPr>
        <w:ind w:left="284" w:hanging="284"/>
        <w:contextualSpacing w:val="0"/>
      </w:pPr>
      <w:r>
        <w:t xml:space="preserve"> </w:t>
      </w:r>
      <w:r w:rsidR="00800104">
        <w:t>v případě</w:t>
      </w:r>
      <w:r w:rsidRPr="002C3C83">
        <w:t xml:space="preserve"> podezřelého obchodu</w:t>
      </w:r>
      <w:r w:rsidR="002A4AFD">
        <w:t>,</w:t>
      </w:r>
      <w:r w:rsidR="00800104">
        <w:t xml:space="preserve"> </w:t>
      </w:r>
      <w:r w:rsidR="00C34170">
        <w:t>a to bez ohledu na prahovou hodnotu takového obchodu</w:t>
      </w:r>
      <w:r w:rsidR="00800104">
        <w:t>)</w:t>
      </w:r>
      <w:r w:rsidR="00503DCE">
        <w:t>;</w:t>
      </w:r>
    </w:p>
    <w:p w:rsidR="004C2D8D" w:rsidRPr="002C3C83" w:rsidP="007B11A4">
      <w:pPr>
        <w:pStyle w:val="ListParagraph"/>
        <w:numPr>
          <w:ilvl w:val="0"/>
          <w:numId w:val="3"/>
        </w:numPr>
        <w:ind w:left="284" w:hanging="284"/>
        <w:contextualSpacing w:val="0"/>
      </w:pPr>
      <w:r>
        <w:rPr>
          <w:highlight w:val="lightGray"/>
        </w:rPr>
        <w:t>(</w:t>
      </w:r>
      <w:r w:rsidRPr="00EC6BAE">
        <w:rPr>
          <w:highlight w:val="lightGray"/>
        </w:rPr>
        <w:t>před uskutečněním obchodu, na který se vztahuje identifikace podle</w:t>
      </w:r>
      <w:r w:rsidRPr="00EC6BAE" w:rsidR="002A37C9">
        <w:rPr>
          <w:highlight w:val="lightGray"/>
        </w:rPr>
        <w:t xml:space="preserve"> § 7 odst. 2 písm. b) až d) </w:t>
      </w:r>
      <w:r w:rsidRPr="00EC6BAE" w:rsidR="00EC6BAE">
        <w:rPr>
          <w:highlight w:val="lightGray"/>
        </w:rPr>
        <w:t>AML z</w:t>
      </w:r>
      <w:r w:rsidRPr="00EC6BAE" w:rsidR="002A37C9">
        <w:rPr>
          <w:highlight w:val="lightGray"/>
        </w:rPr>
        <w:t>ákona</w:t>
      </w:r>
      <w:r w:rsidRPr="00671D31">
        <w:rPr>
          <w:highlight w:val="lightGray"/>
        </w:rPr>
        <w:t>)</w:t>
      </w:r>
      <w:r w:rsidRPr="00671D31" w:rsidR="002A37C9">
        <w:t xml:space="preserve"> </w:t>
      </w:r>
      <w:r w:rsidRPr="00671D31" w:rsidR="002A4AFD">
        <w:rPr>
          <w:i/>
          <w:u w:val="single"/>
        </w:rPr>
        <w:t>[</w:t>
      </w:r>
      <w:r w:rsidRPr="00671D31" w:rsidR="002A37C9">
        <w:rPr>
          <w:i/>
          <w:u w:val="single"/>
        </w:rPr>
        <w:t>doplňte podle činností, které jako povinná osoba vykonáváte</w:t>
      </w:r>
      <w:r w:rsidRPr="00671D31" w:rsidR="002A4AFD">
        <w:rPr>
          <w:i/>
          <w:u w:val="single"/>
        </w:rPr>
        <w:t>]</w:t>
      </w:r>
      <w:r w:rsidR="00503DCE">
        <w:t>;</w:t>
      </w:r>
    </w:p>
    <w:p w:rsidR="002A37C9" w:rsidRPr="002C3C83" w:rsidP="007B11A4">
      <w:pPr>
        <w:pStyle w:val="ListParagraph"/>
        <w:numPr>
          <w:ilvl w:val="0"/>
          <w:numId w:val="3"/>
        </w:numPr>
        <w:ind w:left="284" w:hanging="284"/>
        <w:contextualSpacing w:val="0"/>
      </w:pPr>
      <w:r w:rsidRPr="002C3C83">
        <w:t>před uskutečněním obchodu s politicky exponovanou osobou</w:t>
      </w:r>
      <w:r w:rsidR="00503DCE">
        <w:t>;</w:t>
      </w:r>
    </w:p>
    <w:p w:rsidR="0065139D" w:rsidRPr="00671D31" w:rsidP="00671D31">
      <w:pPr>
        <w:pStyle w:val="ListParagraph"/>
        <w:numPr>
          <w:ilvl w:val="0"/>
          <w:numId w:val="3"/>
        </w:numPr>
        <w:spacing w:after="360"/>
        <w:ind w:left="284" w:hanging="284"/>
        <w:contextualSpacing w:val="0"/>
      </w:pPr>
      <w:r>
        <w:rPr>
          <w:highlight w:val="lightGray"/>
        </w:rPr>
        <w:t>(</w:t>
      </w:r>
      <w:r w:rsidRPr="00CF273C" w:rsidR="002A37C9">
        <w:rPr>
          <w:highlight w:val="lightGray"/>
        </w:rPr>
        <w:t>v době trvání obchodního vztahu</w:t>
      </w:r>
      <w:r w:rsidRPr="002A4AFD">
        <w:rPr>
          <w:highlight w:val="lightGray"/>
        </w:rPr>
        <w:t>)</w:t>
      </w:r>
      <w:r w:rsidR="006E4099">
        <w:t>.</w:t>
      </w:r>
      <w:r w:rsidRPr="002C3C83" w:rsidR="002A37C9">
        <w:t xml:space="preserve"> </w:t>
      </w:r>
    </w:p>
    <w:p w:rsidR="002A37C9" w:rsidRPr="007B11A4" w:rsidP="0065139D">
      <w:pPr>
        <w:spacing w:before="120"/>
        <w:rPr>
          <w:rFonts w:cs="Arial"/>
          <w:b/>
        </w:rPr>
      </w:pPr>
      <w:r w:rsidRPr="007B11A4">
        <w:rPr>
          <w:rFonts w:cs="Arial"/>
          <w:b/>
        </w:rPr>
        <w:t>Kontrola klienta zahrnuje:</w:t>
      </w:r>
    </w:p>
    <w:p w:rsidR="00084EA5" w:rsidRPr="002C3C83" w:rsidP="00CD6B2B">
      <w:pPr>
        <w:pStyle w:val="ListParagraph"/>
        <w:numPr>
          <w:ilvl w:val="0"/>
          <w:numId w:val="3"/>
        </w:numPr>
        <w:ind w:left="284" w:hanging="284"/>
        <w:contextualSpacing w:val="0"/>
      </w:pPr>
      <w:r w:rsidRPr="002C3C83">
        <w:t xml:space="preserve">získání informací o účelu a zamýšlené povaze obchodu </w:t>
      </w:r>
      <w:r w:rsidRPr="00CF273C">
        <w:rPr>
          <w:highlight w:val="lightGray"/>
        </w:rPr>
        <w:t>(nebo obchodního vztahu)</w:t>
      </w:r>
      <w:r w:rsidR="00503DCE">
        <w:t>;</w:t>
      </w:r>
    </w:p>
    <w:p w:rsidR="00FE229A" w:rsidP="00CD6B2B">
      <w:pPr>
        <w:pStyle w:val="ListParagraph"/>
        <w:numPr>
          <w:ilvl w:val="0"/>
          <w:numId w:val="3"/>
        </w:numPr>
        <w:ind w:left="284" w:hanging="284"/>
        <w:contextualSpacing w:val="0"/>
      </w:pPr>
      <w:r w:rsidRPr="00C77DA8">
        <w:t>zjišťování skutečného majitele, je-li klientem právnická osoba</w:t>
      </w:r>
      <w:r w:rsidR="00503DCE">
        <w:t>;</w:t>
      </w:r>
    </w:p>
    <w:p w:rsidR="008478F0" w:rsidP="00CD6B2B">
      <w:pPr>
        <w:pStyle w:val="ListParagraph"/>
        <w:numPr>
          <w:ilvl w:val="0"/>
          <w:numId w:val="3"/>
        </w:numPr>
        <w:ind w:left="284" w:hanging="284"/>
        <w:contextualSpacing w:val="0"/>
      </w:pPr>
      <w:r>
        <w:rPr>
          <w:highlight w:val="lightGray"/>
        </w:rPr>
        <w:t>(</w:t>
      </w:r>
      <w:r w:rsidRPr="008478F0">
        <w:rPr>
          <w:highlight w:val="lightGray"/>
        </w:rPr>
        <w:t>získání informací potřebných pro provádění průběžného sledování obchodního vztahu včetně přezkoumávání obchodů prováděných v průběhu daného vztahu</w:t>
      </w:r>
      <w:r w:rsidRPr="002A4AFD">
        <w:rPr>
          <w:highlight w:val="lightGray"/>
        </w:rPr>
        <w:t>)</w:t>
      </w:r>
      <w:r w:rsidR="00503DCE">
        <w:t>;</w:t>
      </w:r>
    </w:p>
    <w:p w:rsidR="008478F0" w:rsidP="00CD6B2B">
      <w:pPr>
        <w:pStyle w:val="ListParagraph"/>
        <w:numPr>
          <w:ilvl w:val="0"/>
          <w:numId w:val="3"/>
        </w:numPr>
        <w:ind w:left="284" w:hanging="284"/>
        <w:contextualSpacing w:val="0"/>
      </w:pPr>
      <w:r>
        <w:t>přezkoumávání zdrojů peněžních prostředků.</w:t>
      </w:r>
    </w:p>
    <w:p w:rsidR="00C77DA8" w:rsidP="00C77DA8">
      <w:pPr>
        <w:pStyle w:val="Heading2"/>
      </w:pPr>
      <w:bookmarkStart w:id="15" w:name="_Toc416355311"/>
      <w:r w:rsidRPr="00AC1811">
        <w:t xml:space="preserve">Získání informací o účelu a zamýšlené povaze obchodu </w:t>
      </w:r>
      <w:r w:rsidRPr="002A4AFD">
        <w:rPr>
          <w:highlight w:val="lightGray"/>
        </w:rPr>
        <w:t>(nebo obchodního vztahu)</w:t>
      </w:r>
      <w:bookmarkEnd w:id="15"/>
    </w:p>
    <w:p w:rsidR="00FF7FE2" w:rsidRPr="00A176C9" w:rsidP="00F616E4">
      <w:pPr>
        <w:rPr>
          <w:i/>
          <w:u w:val="single"/>
        </w:rPr>
      </w:pPr>
      <w:r w:rsidRPr="00A176C9">
        <w:rPr>
          <w:i/>
          <w:u w:val="single"/>
        </w:rPr>
        <w:t xml:space="preserve">[Informace získávané povinnou osobou musí být v takovém objemu, aby bylo možné posoudit klienta z hlediska možného rizika legalizace výnosů z trestné činnosti nebo financování terorismu. </w:t>
      </w:r>
      <w:r w:rsidRPr="00A176C9" w:rsidR="0056391A">
        <w:rPr>
          <w:i/>
          <w:u w:val="single"/>
        </w:rPr>
        <w:t xml:space="preserve">Objem zjišťovaných informací se v tomto bodě liší také v závislosti </w:t>
      </w:r>
      <w:r w:rsidRPr="00A176C9" w:rsidR="00A176C9">
        <w:rPr>
          <w:i/>
          <w:u w:val="single"/>
        </w:rPr>
        <w:t>na </w:t>
      </w:r>
      <w:r w:rsidRPr="00A176C9" w:rsidR="0056391A">
        <w:rPr>
          <w:i/>
          <w:u w:val="single"/>
        </w:rPr>
        <w:t>druhu povinné osoby. Zatímco</w:t>
      </w:r>
      <w:r w:rsidRPr="00A176C9">
        <w:rPr>
          <w:i/>
          <w:u w:val="single"/>
        </w:rPr>
        <w:t xml:space="preserve"> </w:t>
      </w:r>
      <w:r w:rsidRPr="00A176C9" w:rsidR="0056391A">
        <w:rPr>
          <w:i/>
          <w:u w:val="single"/>
        </w:rPr>
        <w:t>v případě banky se zjišťuje účel zřízení daného druhu produktu (</w:t>
      </w:r>
      <w:r w:rsidRPr="00A176C9" w:rsidR="000F5EA3">
        <w:rPr>
          <w:i/>
          <w:u w:val="single"/>
        </w:rPr>
        <w:t xml:space="preserve">např. </w:t>
      </w:r>
      <w:r w:rsidRPr="00A176C9" w:rsidR="0056391A">
        <w:rPr>
          <w:i/>
          <w:u w:val="single"/>
        </w:rPr>
        <w:t>spořicí účet - zhodnocení úspor</w:t>
      </w:r>
      <w:r w:rsidRPr="00A176C9" w:rsidR="000F5EA3">
        <w:rPr>
          <w:i/>
          <w:u w:val="single"/>
        </w:rPr>
        <w:t>) nebo účel jednotlivého obchodu (např. koupě nemovitosti)</w:t>
      </w:r>
      <w:r w:rsidRPr="00A176C9" w:rsidR="0056391A">
        <w:rPr>
          <w:i/>
          <w:u w:val="single"/>
        </w:rPr>
        <w:t xml:space="preserve">, </w:t>
      </w:r>
      <w:r w:rsidRPr="00A176C9" w:rsidR="000F5EA3">
        <w:rPr>
          <w:i/>
          <w:u w:val="single"/>
        </w:rPr>
        <w:t xml:space="preserve">u </w:t>
      </w:r>
      <w:r w:rsidRPr="00A176C9">
        <w:rPr>
          <w:i/>
          <w:u w:val="single"/>
        </w:rPr>
        <w:t>poskytovatele platebních služeb nebo například směnárny se </w:t>
      </w:r>
      <w:r w:rsidRPr="00A176C9" w:rsidR="000F5EA3">
        <w:rPr>
          <w:i/>
          <w:u w:val="single"/>
        </w:rPr>
        <w:t xml:space="preserve">jedná </w:t>
      </w:r>
      <w:r w:rsidRPr="00A176C9">
        <w:rPr>
          <w:i/>
          <w:u w:val="single"/>
        </w:rPr>
        <w:t>zejména</w:t>
      </w:r>
      <w:r w:rsidRPr="00A176C9" w:rsidR="000F5EA3">
        <w:rPr>
          <w:i/>
          <w:u w:val="single"/>
        </w:rPr>
        <w:t xml:space="preserve"> o účel jednotlivého obchodu (např. převod prostředků </w:t>
      </w:r>
      <w:r w:rsidRPr="00A176C9">
        <w:rPr>
          <w:i/>
          <w:u w:val="single"/>
        </w:rPr>
        <w:t>rodinnému příslušníkovi ve finanční tísni resp. směna za účelem zahraniční pracovní cesty</w:t>
      </w:r>
      <w:r w:rsidRPr="00A176C9" w:rsidR="00A176C9">
        <w:rPr>
          <w:i/>
          <w:u w:val="single"/>
        </w:rPr>
        <w:t xml:space="preserve"> apod.</w:t>
      </w:r>
      <w:r w:rsidRPr="00A176C9">
        <w:rPr>
          <w:i/>
          <w:u w:val="single"/>
        </w:rPr>
        <w:t>)</w:t>
      </w:r>
      <w:r w:rsidRPr="00A176C9" w:rsidR="00A176C9">
        <w:rPr>
          <w:i/>
          <w:u w:val="single"/>
        </w:rPr>
        <w:t>.</w:t>
      </w:r>
      <w:r w:rsidRPr="00A176C9" w:rsidR="00A176C9">
        <w:rPr>
          <w:i/>
          <w:u w:val="single"/>
          <w:lang w:val="en-US"/>
        </w:rPr>
        <w:t>]</w:t>
      </w:r>
      <w:r w:rsidRPr="00A176C9">
        <w:rPr>
          <w:i/>
          <w:u w:val="single"/>
        </w:rPr>
        <w:t xml:space="preserve"> </w:t>
      </w:r>
    </w:p>
    <w:p w:rsidR="002A4AFD" w:rsidRPr="00F616E4" w:rsidP="00F616E4">
      <w:r>
        <w:t xml:space="preserve">Účelem je vytvoření podmínek pro vyhodnocení, zda transakce vykazuje znaky </w:t>
      </w:r>
      <w:r w:rsidR="00671D31">
        <w:t>podezřelého obchodu</w:t>
      </w:r>
      <w:r>
        <w:t xml:space="preserve"> (viz čl. 3).</w:t>
      </w:r>
    </w:p>
    <w:p w:rsidR="00C77DA8" w:rsidP="00C77DA8">
      <w:pPr>
        <w:pStyle w:val="Heading2"/>
      </w:pPr>
      <w:bookmarkStart w:id="16" w:name="_Toc416355312"/>
      <w:r>
        <w:t>Zjišťování skutečného majitele</w:t>
      </w:r>
      <w:bookmarkEnd w:id="16"/>
    </w:p>
    <w:p w:rsidR="00805CDF" w:rsidRPr="00805CDF" w:rsidP="00805CDF">
      <w:r>
        <w:t>Získání informací o vlastnické struktuře klienta a zjištění skutečného majitele klienta je nezbytné pro posouzení klienta z hlediska možného rizika legalizace výnosů z trestné činnosti nebo financování terorismu.</w:t>
      </w:r>
    </w:p>
    <w:p w:rsidR="00A12273" w:rsidRPr="00A12273" w:rsidP="00A12273">
      <w:pPr>
        <w:rPr>
          <w:b/>
        </w:rPr>
      </w:pPr>
      <w:r w:rsidRPr="00A12273">
        <w:rPr>
          <w:b/>
        </w:rPr>
        <w:t xml:space="preserve">Při kontrole </w:t>
      </w:r>
      <w:r w:rsidR="0012791A">
        <w:rPr>
          <w:b/>
        </w:rPr>
        <w:t xml:space="preserve">klienta - </w:t>
      </w:r>
      <w:r w:rsidRPr="00A12273">
        <w:rPr>
          <w:b/>
        </w:rPr>
        <w:t xml:space="preserve">právnické osoby je nutné </w:t>
      </w:r>
      <w:r w:rsidRPr="00A12273" w:rsidR="009B32B2">
        <w:rPr>
          <w:b/>
        </w:rPr>
        <w:t>zjistit infor</w:t>
      </w:r>
      <w:r w:rsidR="00F404F1">
        <w:rPr>
          <w:b/>
        </w:rPr>
        <w:t>mace o skutečném majiteli, a to </w:t>
      </w:r>
      <w:r w:rsidRPr="00A12273" w:rsidR="009B32B2">
        <w:rPr>
          <w:b/>
        </w:rPr>
        <w:t>následovně:</w:t>
      </w:r>
    </w:p>
    <w:p w:rsidR="00A12273" w:rsidP="00A12273">
      <w:pPr>
        <w:pStyle w:val="ListParagraph"/>
        <w:numPr>
          <w:ilvl w:val="0"/>
          <w:numId w:val="3"/>
        </w:numPr>
        <w:ind w:left="284" w:hanging="284"/>
        <w:contextualSpacing w:val="0"/>
      </w:pPr>
      <w:r>
        <w:t>pokud je skutečný majitel statutárním orgánem nebo členem statutárního orgánu klie</w:t>
      </w:r>
      <w:r w:rsidR="00317B48">
        <w:t>n</w:t>
      </w:r>
      <w:r>
        <w:t xml:space="preserve">ta, případně členem statutárního orgánu právnické osoby, která je vůči klientovi členem jeho </w:t>
      </w:r>
      <w:r>
        <w:t xml:space="preserve">statutárního orgánu nebo ovládající osobou, je nutné získat identifikační údaje </w:t>
      </w:r>
      <w:r w:rsidR="00D171CF">
        <w:t>(viz čl. 4)</w:t>
      </w:r>
      <w:r>
        <w:t xml:space="preserve">, přičemž </w:t>
      </w:r>
      <w:r w:rsidR="005F293C">
        <w:t>tyto osoby</w:t>
      </w:r>
      <w:r>
        <w:t xml:space="preserve"> není nutné identifikovat osobně, pokud nejsou současně jednajícími osobami v daném obchodu </w:t>
      </w:r>
      <w:r w:rsidRPr="000E40B7" w:rsidR="000E40B7">
        <w:rPr>
          <w:highlight w:val="lightGray"/>
        </w:rPr>
        <w:t>(</w:t>
      </w:r>
      <w:r w:rsidRPr="000E40B7">
        <w:rPr>
          <w:highlight w:val="lightGray"/>
        </w:rPr>
        <w:t>nebo obchodním vztahu)</w:t>
      </w:r>
      <w:r w:rsidR="005F293C">
        <w:t>;</w:t>
      </w:r>
    </w:p>
    <w:p w:rsidR="00317B48" w:rsidP="00A12273">
      <w:pPr>
        <w:pStyle w:val="ListParagraph"/>
        <w:numPr>
          <w:ilvl w:val="0"/>
          <w:numId w:val="3"/>
        </w:numPr>
        <w:ind w:left="284" w:hanging="284"/>
        <w:contextualSpacing w:val="0"/>
      </w:pPr>
      <w:r>
        <w:t xml:space="preserve">pokud skutečný majitel není ve funkci podle výše uvedeného odstavce, </w:t>
      </w:r>
      <w:r w:rsidR="004708F2">
        <w:t>nevzniká povinnost zjistit veškeré identifikační údaje (viz čl. 4), ale zjišťuje se takový rozsah identifikačních údajů, který umožní konkrétní fyzickou osobu s příslušnou mírou určitosti ztotožnit. Minimem identifikačních údajů je zjištění jména, příjmení, adresy, země původu</w:t>
      </w:r>
      <w:r w:rsidR="0038792B">
        <w:t xml:space="preserve"> skutečného majitele</w:t>
      </w:r>
      <w:r w:rsidR="004708F2">
        <w:t xml:space="preserve"> a popis </w:t>
      </w:r>
      <w:r w:rsidR="0038792B">
        <w:t xml:space="preserve">jeho </w:t>
      </w:r>
      <w:r w:rsidR="004708F2">
        <w:t>vztahu ke klientovi</w:t>
      </w:r>
      <w:r w:rsidR="0038792B">
        <w:t>.</w:t>
      </w:r>
    </w:p>
    <w:p w:rsidR="002F5769" w:rsidRPr="00F92DDE" w:rsidP="00A12273">
      <w:r w:rsidRPr="00F92DDE">
        <w:rPr>
          <w:highlight w:val="lightGray"/>
        </w:rPr>
        <w:t>P</w:t>
      </w:r>
      <w:r w:rsidRPr="00F92DDE">
        <w:rPr>
          <w:highlight w:val="lightGray"/>
        </w:rPr>
        <w:t>ři zjišťování skutečného majitele p</w:t>
      </w:r>
      <w:r w:rsidRPr="00F92DDE">
        <w:rPr>
          <w:highlight w:val="lightGray"/>
        </w:rPr>
        <w:t>ovinná o</w:t>
      </w:r>
      <w:r w:rsidRPr="00F92DDE">
        <w:rPr>
          <w:highlight w:val="lightGray"/>
        </w:rPr>
        <w:t>soba využívá nezávislých</w:t>
      </w:r>
      <w:r w:rsidRPr="00F92DDE">
        <w:rPr>
          <w:highlight w:val="lightGray"/>
        </w:rPr>
        <w:t xml:space="preserve"> zdrojů</w:t>
      </w:r>
      <w:r w:rsidRPr="00F92DDE">
        <w:rPr>
          <w:highlight w:val="lightGray"/>
        </w:rPr>
        <w:t xml:space="preserve"> (</w:t>
      </w:r>
      <w:r w:rsidRPr="00F92DDE" w:rsidR="00F92DDE">
        <w:rPr>
          <w:highlight w:val="lightGray"/>
        </w:rPr>
        <w:t>např. </w:t>
      </w:r>
      <w:r w:rsidRPr="00F92DDE">
        <w:rPr>
          <w:highlight w:val="lightGray"/>
        </w:rPr>
        <w:t>veřejných rejstříků)</w:t>
      </w:r>
      <w:r w:rsidRPr="00F92DDE">
        <w:rPr>
          <w:highlight w:val="lightGray"/>
        </w:rPr>
        <w:t xml:space="preserve">, a to </w:t>
      </w:r>
      <w:r w:rsidRPr="00F92DDE">
        <w:rPr>
          <w:highlight w:val="lightGray"/>
        </w:rPr>
        <w:t>buď pro samostatné zjišťo</w:t>
      </w:r>
      <w:r w:rsidRPr="00F92DDE" w:rsidR="00F92DDE">
        <w:rPr>
          <w:highlight w:val="lightGray"/>
        </w:rPr>
        <w:t>vání příslušných vztahů,</w:t>
      </w:r>
      <w:r w:rsidRPr="00F92DDE">
        <w:rPr>
          <w:highlight w:val="lightGray"/>
        </w:rPr>
        <w:t xml:space="preserve"> nebo k ověřování informací, které byly získány od klienta.</w:t>
      </w:r>
      <w:r w:rsidRPr="00F92DDE" w:rsidR="00F92DDE">
        <w:rPr>
          <w:highlight w:val="lightGray"/>
        </w:rPr>
        <w:t xml:space="preserve"> </w:t>
      </w:r>
      <w:r w:rsidR="00036FEE">
        <w:rPr>
          <w:highlight w:val="lightGray"/>
        </w:rPr>
        <w:t>Pokud není jiná možnost, než</w:t>
      </w:r>
      <w:r w:rsidR="00317B48">
        <w:rPr>
          <w:highlight w:val="lightGray"/>
        </w:rPr>
        <w:t xml:space="preserve"> </w:t>
      </w:r>
      <w:r w:rsidR="00036FEE">
        <w:rPr>
          <w:highlight w:val="lightGray"/>
        </w:rPr>
        <w:t xml:space="preserve">se spolehnout na sdělení klienta </w:t>
      </w:r>
      <w:r w:rsidR="00A176C9">
        <w:rPr>
          <w:highlight w:val="lightGray"/>
        </w:rPr>
        <w:t>formou čestného prohlášení</w:t>
      </w:r>
      <w:r w:rsidR="003316ED">
        <w:rPr>
          <w:highlight w:val="lightGray"/>
        </w:rPr>
        <w:t xml:space="preserve"> </w:t>
      </w:r>
      <w:r w:rsidR="00036FEE">
        <w:rPr>
          <w:highlight w:val="lightGray"/>
        </w:rPr>
        <w:t>bez možnosti ověření jeho obsahu z nezávislých zdrojů, povinná osoba na základě okolností (např. formy a obsahu takového sdělení), posoudí jeho věrohodnost a podle výsledku rozhodne o případné změně rizikového profilu klienta.</w:t>
      </w:r>
      <w:r w:rsidRPr="00A176C9" w:rsidR="00036FEE">
        <w:t xml:space="preserve"> </w:t>
      </w:r>
      <w:r w:rsidRPr="00A176C9" w:rsidR="00A176C9">
        <w:rPr>
          <w:i/>
          <w:u w:val="single"/>
        </w:rPr>
        <w:t>[</w:t>
      </w:r>
      <w:r w:rsidRPr="00A176C9" w:rsidR="00F92DDE">
        <w:rPr>
          <w:i/>
          <w:u w:val="single"/>
        </w:rPr>
        <w:t>Uveďte konkrétní metodu zjišťování</w:t>
      </w:r>
      <w:r w:rsidRPr="00A176C9" w:rsidR="00036FEE">
        <w:rPr>
          <w:i/>
          <w:u w:val="single"/>
        </w:rPr>
        <w:t xml:space="preserve"> a případné úpravy rizikové kategorie klienta.</w:t>
      </w:r>
      <w:r w:rsidRPr="00A176C9" w:rsidR="00A176C9">
        <w:rPr>
          <w:i/>
          <w:u w:val="single"/>
        </w:rPr>
        <w:t>]</w:t>
      </w:r>
    </w:p>
    <w:p w:rsidR="001C55CE" w:rsidP="00A12273">
      <w:r w:rsidRPr="002F5769">
        <w:rPr>
          <w:highlight w:val="lightGray"/>
        </w:rPr>
        <w:t>Povinná osoba</w:t>
      </w:r>
      <w:r>
        <w:t xml:space="preserve"> </w:t>
      </w:r>
      <w:r w:rsidR="00F92DDE">
        <w:t xml:space="preserve">zjišťuje příslušné vztahy </w:t>
      </w:r>
      <w:r w:rsidRPr="002C3C83" w:rsidR="00FE229A">
        <w:t>až po stanovení konkrétní fyzické osoby</w:t>
      </w:r>
      <w:r w:rsidR="00036FEE">
        <w:t xml:space="preserve"> nebo více </w:t>
      </w:r>
      <w:r>
        <w:t>fyzických osob, které mají významný vliv na činnost daného klienta, a to případn</w:t>
      </w:r>
      <w:r w:rsidR="00F404F1">
        <w:t>ě i </w:t>
      </w:r>
      <w:r>
        <w:t>prostřednictvím jiných právnických osob.</w:t>
      </w:r>
    </w:p>
    <w:p w:rsidR="00B93BB4" w:rsidRPr="00A176C9" w:rsidP="00B93BB4">
      <w:pPr>
        <w:rPr>
          <w:i/>
          <w:u w:val="single"/>
        </w:rPr>
      </w:pPr>
      <w:r>
        <w:rPr>
          <w:highlight w:val="lightGray"/>
        </w:rPr>
        <w:t>(</w:t>
      </w:r>
      <w:r w:rsidRPr="002E3FB9">
        <w:rPr>
          <w:highlight w:val="lightGray"/>
        </w:rPr>
        <w:t>Zjišťování skutečného majitele se provádí také v průběhu obchodního vztahu tak, aby periodicita kontrol postihla všechny nastalé změny.</w:t>
      </w:r>
      <w:r w:rsidRPr="00A176C9">
        <w:rPr>
          <w:highlight w:val="lightGray"/>
        </w:rPr>
        <w:t>)</w:t>
      </w:r>
      <w:r w:rsidRPr="00A176C9">
        <w:t xml:space="preserve"> </w:t>
      </w:r>
      <w:r w:rsidRPr="00A176C9">
        <w:rPr>
          <w:i/>
          <w:u w:val="single"/>
        </w:rPr>
        <w:t>[</w:t>
      </w:r>
      <w:r w:rsidRPr="00A176C9">
        <w:rPr>
          <w:i/>
          <w:u w:val="single"/>
        </w:rPr>
        <w:t>Periodicitu kontrol nastavte v závislosti na rizikovém profilu klienta.</w:t>
      </w:r>
      <w:r w:rsidRPr="00A176C9">
        <w:rPr>
          <w:i/>
          <w:u w:val="single"/>
        </w:rPr>
        <w:t>]</w:t>
      </w:r>
    </w:p>
    <w:p w:rsidR="00B93BB4" w:rsidRPr="0069126E" w:rsidP="00A12273">
      <w:pPr>
        <w:rPr>
          <w:i/>
          <w:u w:val="single"/>
        </w:rPr>
      </w:pPr>
      <w:r w:rsidRPr="0069126E">
        <w:rPr>
          <w:i/>
          <w:u w:val="single"/>
        </w:rPr>
        <w:t xml:space="preserve"> </w:t>
      </w:r>
      <w:r w:rsidR="0069126E">
        <w:rPr>
          <w:i/>
          <w:u w:val="single"/>
        </w:rPr>
        <w:t>[</w:t>
      </w:r>
      <w:r w:rsidRPr="0069126E">
        <w:rPr>
          <w:i/>
          <w:u w:val="single"/>
        </w:rPr>
        <w:t xml:space="preserve">Zde uveďte konkrétní postupy, které aplikujete za účelem zjištění skutečného majitele. </w:t>
      </w:r>
      <w:r w:rsidRPr="0069126E" w:rsidR="003316ED">
        <w:rPr>
          <w:i/>
          <w:u w:val="single"/>
        </w:rPr>
        <w:t>P</w:t>
      </w:r>
      <w:r w:rsidRPr="0069126E">
        <w:rPr>
          <w:i/>
          <w:u w:val="single"/>
        </w:rPr>
        <w:t>omůckou může být Metodický pokyn FAÚ č. 3 ze dne 29. 10. 2013 „Zjišťování skutečného majitele povinnými osobami“.</w:t>
      </w:r>
      <w:r w:rsidRPr="0069126E" w:rsidR="0069126E">
        <w:rPr>
          <w:i/>
          <w:u w:val="single"/>
        </w:rPr>
        <w:t>]</w:t>
      </w:r>
    </w:p>
    <w:p w:rsidR="00B93BB4" w:rsidRPr="00011619" w:rsidP="00A12273">
      <w:pPr>
        <w:rPr>
          <w:b/>
        </w:rPr>
      </w:pPr>
      <w:r w:rsidRPr="00011619">
        <w:rPr>
          <w:b/>
        </w:rPr>
        <w:t>Po zjištění skutečného majitele je nutné prověřit, zda tento není na seznamu sankcionovaných osob a subjektů (viz č. 4.1.3). Pokud je zjištěna shoda, obchod s takovou osobou nesmí být uskutečněn (viz čl. 9) a podává se OPO na FAÚ podle čl.</w:t>
      </w:r>
      <w:r w:rsidR="00011619">
        <w:rPr>
          <w:b/>
        </w:rPr>
        <w:t> </w:t>
      </w:r>
      <w:r w:rsidRPr="00011619" w:rsidR="00011619">
        <w:rPr>
          <w:b/>
        </w:rPr>
        <w:t>11.</w:t>
      </w:r>
    </w:p>
    <w:p w:rsidR="00A12273" w:rsidP="00A12273">
      <w:pPr>
        <w:pStyle w:val="Heading3"/>
      </w:pPr>
      <w:bookmarkStart w:id="17" w:name="_Toc416355313"/>
      <w:r>
        <w:t>Postupy při ne</w:t>
      </w:r>
      <w:r w:rsidR="00B93BB4">
        <w:t>zjištění</w:t>
      </w:r>
      <w:r>
        <w:t xml:space="preserve"> skutečného majitele</w:t>
      </w:r>
      <w:bookmarkEnd w:id="17"/>
    </w:p>
    <w:p w:rsidR="003702F2" w:rsidP="00A12273">
      <w:r>
        <w:t>Existují situace, kdy skutečného majitele není možné zjistit. Zejména jde o následující případy:</w:t>
      </w:r>
    </w:p>
    <w:p w:rsidR="003702F2" w:rsidRPr="003702F2" w:rsidP="003702F2">
      <w:pPr>
        <w:pStyle w:val="ListParagraph"/>
        <w:numPr>
          <w:ilvl w:val="0"/>
          <w:numId w:val="3"/>
        </w:numPr>
        <w:ind w:left="284" w:hanging="284"/>
        <w:contextualSpacing w:val="0"/>
      </w:pPr>
      <w:r w:rsidRPr="003702F2">
        <w:t xml:space="preserve">skutečného majitele </w:t>
      </w:r>
      <w:r w:rsidRPr="003702F2">
        <w:t xml:space="preserve">nelze </w:t>
      </w:r>
      <w:r w:rsidRPr="003702F2">
        <w:t>zjistit proto, že je např. skrytý za společnostmi</w:t>
      </w:r>
      <w:r w:rsidR="00B93BB4">
        <w:t xml:space="preserve"> evidovanými ve </w:t>
      </w:r>
      <w:r w:rsidRPr="003702F2">
        <w:t>státě, který umožňuje skrýt jejich vlastnickou strukturu</w:t>
      </w:r>
      <w:r w:rsidRPr="003702F2" w:rsidR="008A3C7D">
        <w:t xml:space="preserve"> a klient nezná osoby, které tyto společnosti řídí</w:t>
      </w:r>
      <w:r w:rsidRPr="003702F2">
        <w:t xml:space="preserve"> či ovládají. V tomto případě se jedná</w:t>
      </w:r>
      <w:r w:rsidRPr="003702F2" w:rsidR="008A3C7D">
        <w:t xml:space="preserve"> o nejasnou vlastnickou strukturu, tzn., je nutné upravit rizikový profil klienta podle stanovených pravidel </w:t>
      </w:r>
      <w:r w:rsidRPr="003702F2" w:rsidR="008A3C7D">
        <w:rPr>
          <w:highlight w:val="lightGray"/>
        </w:rPr>
        <w:t>povinné osoby</w:t>
      </w:r>
      <w:r w:rsidRPr="003702F2" w:rsidR="008A3C7D">
        <w:t xml:space="preserve"> </w:t>
      </w:r>
      <w:r w:rsidRPr="0069126E" w:rsidR="0069126E">
        <w:rPr>
          <w:i/>
          <w:u w:val="single"/>
        </w:rPr>
        <w:t>[</w:t>
      </w:r>
      <w:r w:rsidRPr="0069126E" w:rsidR="008A3C7D">
        <w:rPr>
          <w:i/>
          <w:u w:val="single"/>
        </w:rPr>
        <w:t>Uve</w:t>
      </w:r>
      <w:r w:rsidRPr="0069126E" w:rsidR="005F293C">
        <w:rPr>
          <w:i/>
          <w:u w:val="single"/>
        </w:rPr>
        <w:t>ďte</w:t>
      </w:r>
      <w:r w:rsidRPr="0069126E" w:rsidR="008A3C7D">
        <w:rPr>
          <w:i/>
          <w:u w:val="single"/>
        </w:rPr>
        <w:t xml:space="preserve"> </w:t>
      </w:r>
      <w:r w:rsidRPr="0069126E" w:rsidR="005F293C">
        <w:rPr>
          <w:i/>
          <w:u w:val="single"/>
        </w:rPr>
        <w:t>úpravu</w:t>
      </w:r>
      <w:r w:rsidRPr="0069126E" w:rsidR="008A3C7D">
        <w:rPr>
          <w:i/>
          <w:u w:val="single"/>
        </w:rPr>
        <w:t xml:space="preserve"> rizikové kategorie</w:t>
      </w:r>
      <w:r w:rsidRPr="0069126E" w:rsidR="005F293C">
        <w:rPr>
          <w:i/>
          <w:u w:val="single"/>
        </w:rPr>
        <w:t>, k jaké</w:t>
      </w:r>
      <w:r w:rsidRPr="0069126E" w:rsidR="008A3C7D">
        <w:rPr>
          <w:i/>
          <w:u w:val="single"/>
        </w:rPr>
        <w:t xml:space="preserve"> dochází v tomto případě</w:t>
      </w:r>
      <w:r w:rsidRPr="0069126E" w:rsidR="0069126E">
        <w:rPr>
          <w:i/>
          <w:u w:val="single"/>
        </w:rPr>
        <w:t>.]</w:t>
      </w:r>
    </w:p>
    <w:p w:rsidR="00FE229A" w:rsidP="003702F2">
      <w:pPr>
        <w:pStyle w:val="ListParagraph"/>
        <w:numPr>
          <w:ilvl w:val="0"/>
          <w:numId w:val="3"/>
        </w:numPr>
        <w:ind w:left="284" w:hanging="284"/>
        <w:contextualSpacing w:val="0"/>
      </w:pPr>
      <w:r>
        <w:rPr>
          <w:highlight w:val="lightGray"/>
        </w:rPr>
        <w:t>p</w:t>
      </w:r>
      <w:r w:rsidRPr="003702F2" w:rsidR="001C55CE">
        <w:rPr>
          <w:highlight w:val="lightGray"/>
        </w:rPr>
        <w:t>ovinná osoba</w:t>
      </w:r>
      <w:r w:rsidR="001C55CE">
        <w:t xml:space="preserve"> může při zjišťování </w:t>
      </w:r>
      <w:r w:rsidR="00151822">
        <w:t xml:space="preserve">skutečného majitele klienta </w:t>
      </w:r>
      <w:r w:rsidR="001C55CE">
        <w:t>dojít k závěru,</w:t>
      </w:r>
      <w:r w:rsidR="00D13FBE">
        <w:t xml:space="preserve"> že žádná taková osoba neexistuje</w:t>
      </w:r>
      <w:r w:rsidRPr="002C3C83">
        <w:t>.</w:t>
      </w:r>
      <w:r w:rsidR="00D13FBE">
        <w:t xml:space="preserve"> V tom případě je nutné jako skutečného majitele zjistit fyzickou osobu, která u </w:t>
      </w:r>
      <w:r w:rsidR="007B68FC">
        <w:t xml:space="preserve">klienta, případně u právnické osoby, která má na klientovo podnikání ovládající vliv (viz </w:t>
      </w:r>
      <w:r w:rsidR="00A12273">
        <w:t xml:space="preserve">čl. 2 - </w:t>
      </w:r>
      <w:r>
        <w:t>definice skutečného majitele) či</w:t>
      </w:r>
      <w:r w:rsidR="007B68FC">
        <w:t xml:space="preserve"> bezprostředně vykonává nejvyšší řídící funkci</w:t>
      </w:r>
      <w:r w:rsidR="00732267">
        <w:t xml:space="preserve"> (tzn.</w:t>
      </w:r>
      <w:r w:rsidR="000943A6">
        <w:t>,</w:t>
      </w:r>
      <w:r w:rsidR="00732267">
        <w:t xml:space="preserve"> fakticky vykonává rozhodující vliv na řízení podniku, tedy například statutární orgán nebo ředitele společnosti)</w:t>
      </w:r>
      <w:r w:rsidR="007B68FC">
        <w:t>.</w:t>
      </w:r>
      <w:r w:rsidR="004979BD">
        <w:t xml:space="preserve"> </w:t>
      </w:r>
      <w:r w:rsidRPr="002C3C83">
        <w:t xml:space="preserve">Pokud takový údaj nelze doložit úředním </w:t>
      </w:r>
      <w:r w:rsidRPr="002C3C83">
        <w:t>dokladem, pak musí být doložen písemným prohlášením odpovědného zástupce klienta</w:t>
      </w:r>
      <w:r w:rsidR="00036FEE">
        <w:t xml:space="preserve"> (např.</w:t>
      </w:r>
      <w:r w:rsidR="00C475BF">
        <w:t xml:space="preserve"> v situaci, kdy akciová společnost vydává akcie na majitele)</w:t>
      </w:r>
      <w:r w:rsidR="00B93BB4">
        <w:t>;</w:t>
      </w:r>
    </w:p>
    <w:p w:rsidR="00B93BB4" w:rsidP="006426C5">
      <w:pPr>
        <w:pStyle w:val="ListParagraph"/>
        <w:numPr>
          <w:ilvl w:val="0"/>
          <w:numId w:val="3"/>
        </w:numPr>
        <w:ind w:left="284" w:hanging="284"/>
      </w:pPr>
      <w:r>
        <w:t xml:space="preserve">klient neposkytne součinnost při zjišťování skutečného majitele. Pro </w:t>
      </w:r>
      <w:r w:rsidRPr="00B93BB4">
        <w:rPr>
          <w:highlight w:val="lightGray"/>
        </w:rPr>
        <w:t>povinnou osobu</w:t>
      </w:r>
      <w:r w:rsidR="00F404F1">
        <w:t xml:space="preserve"> je </w:t>
      </w:r>
      <w:r>
        <w:t xml:space="preserve">toto chování důvodem k odmítnutí uskutečnění obchodu </w:t>
      </w:r>
      <w:r w:rsidRPr="00B93BB4">
        <w:rPr>
          <w:highlight w:val="lightGray"/>
        </w:rPr>
        <w:t>(nebo uzavření obchodního vztahu)</w:t>
      </w:r>
      <w:r>
        <w:t xml:space="preserve"> viz čl. 9.</w:t>
      </w:r>
    </w:p>
    <w:p w:rsidR="00FE229A" w:rsidRPr="00AC1811" w:rsidP="007B11A4">
      <w:pPr>
        <w:pStyle w:val="Heading2"/>
      </w:pPr>
      <w:bookmarkStart w:id="18" w:name="_Toc416355314"/>
      <w:r w:rsidRPr="00AC1811">
        <w:rPr>
          <w:highlight w:val="lightGray"/>
        </w:rPr>
        <w:t xml:space="preserve">Získávání informací potřebných pro provádění průběžného sledování </w:t>
      </w:r>
      <w:r w:rsidRPr="00AC1811" w:rsidR="00AC1811">
        <w:rPr>
          <w:highlight w:val="lightGray"/>
        </w:rPr>
        <w:t>obchodního vztahu</w:t>
      </w:r>
      <w:bookmarkEnd w:id="18"/>
    </w:p>
    <w:p w:rsidR="002A37C9" w:rsidRPr="002C716D" w:rsidP="007B11A4">
      <w:pPr>
        <w:rPr>
          <w:i/>
          <w:u w:val="single"/>
        </w:rPr>
      </w:pPr>
      <w:r w:rsidRPr="00426B1E">
        <w:rPr>
          <w:highlight w:val="lightGray"/>
        </w:rPr>
        <w:t xml:space="preserve">Povinná osoba </w:t>
      </w:r>
      <w:r w:rsidRPr="00426B1E" w:rsidR="00B93BB4">
        <w:rPr>
          <w:highlight w:val="lightGray"/>
        </w:rPr>
        <w:t>musí</w:t>
      </w:r>
      <w:r w:rsidRPr="00426B1E">
        <w:rPr>
          <w:highlight w:val="lightGray"/>
        </w:rPr>
        <w:t xml:space="preserve"> získat informace potřebné</w:t>
      </w:r>
      <w:r w:rsidRPr="00426B1E">
        <w:rPr>
          <w:highlight w:val="lightGray"/>
        </w:rPr>
        <w:t xml:space="preserve"> pro provádění průběžného sle</w:t>
      </w:r>
      <w:r w:rsidRPr="00426B1E">
        <w:rPr>
          <w:highlight w:val="lightGray"/>
        </w:rPr>
        <w:t>dování obchodního vztahu a přezkoumávat obchody prováděné</w:t>
      </w:r>
      <w:r w:rsidRPr="00426B1E">
        <w:rPr>
          <w:highlight w:val="lightGray"/>
        </w:rPr>
        <w:t xml:space="preserve"> v průběhu daného vztahu za</w:t>
      </w:r>
      <w:r w:rsidRPr="00426B1E" w:rsidR="00B93BB4">
        <w:rPr>
          <w:highlight w:val="lightGray"/>
        </w:rPr>
        <w:t> </w:t>
      </w:r>
      <w:r w:rsidRPr="00426B1E">
        <w:rPr>
          <w:highlight w:val="lightGray"/>
        </w:rPr>
        <w:t>účelem zjištění, zda uskutečňované obchody jsou v soula</w:t>
      </w:r>
      <w:r w:rsidR="00F404F1">
        <w:rPr>
          <w:highlight w:val="lightGray"/>
        </w:rPr>
        <w:t>du s tím, co povinná osoba ví </w:t>
      </w:r>
      <w:r w:rsidR="004A4A88">
        <w:rPr>
          <w:highlight w:val="lightGray"/>
        </w:rPr>
        <w:t>o </w:t>
      </w:r>
      <w:r w:rsidRPr="00426B1E">
        <w:rPr>
          <w:highlight w:val="lightGray"/>
        </w:rPr>
        <w:t>klientovi a jeho podnikatelském a rizikovém profilu</w:t>
      </w:r>
      <w:r w:rsidRPr="00426B1E" w:rsidR="0078696D">
        <w:rPr>
          <w:highlight w:val="lightGray"/>
        </w:rPr>
        <w:t xml:space="preserve">. Povinná osoba musí být schopna posoudit, zda jednotlivé transakce skutečně souvisí například s podnikatelskou činností klienta nebo jeho obvyklými příjmy, zda odpovídají jeho běžné činnosti apod. </w:t>
      </w:r>
      <w:r w:rsidRPr="00426B1E" w:rsidR="00B17705">
        <w:rPr>
          <w:highlight w:val="lightGray"/>
        </w:rPr>
        <w:t>Povinná osoba pro tyto účely využívá také místní a osobní znalosti klientů.</w:t>
      </w:r>
      <w:r w:rsidR="004A4A88">
        <w:t xml:space="preserve"> </w:t>
      </w:r>
      <w:r w:rsidRPr="002C716D" w:rsidR="004A4A88">
        <w:rPr>
          <w:i/>
          <w:u w:val="single"/>
        </w:rPr>
        <w:t>[</w:t>
      </w:r>
      <w:r w:rsidR="002C716D">
        <w:rPr>
          <w:i/>
          <w:u w:val="single"/>
        </w:rPr>
        <w:t>Zde specifikujte</w:t>
      </w:r>
      <w:r w:rsidRPr="002C716D" w:rsidR="002C716D">
        <w:rPr>
          <w:i/>
          <w:u w:val="single"/>
        </w:rPr>
        <w:t xml:space="preserve"> </w:t>
      </w:r>
      <w:r w:rsidR="002C716D">
        <w:rPr>
          <w:i/>
          <w:u w:val="single"/>
        </w:rPr>
        <w:t>konkrétní postupy, které uplatňujete</w:t>
      </w:r>
      <w:r w:rsidRPr="002C716D" w:rsidR="002C716D">
        <w:rPr>
          <w:i/>
          <w:u w:val="single"/>
        </w:rPr>
        <w:t xml:space="preserve"> a informace, které zjišťujete za účelem splnění tohoto ustanovení.</w:t>
      </w:r>
      <w:r w:rsidRPr="002C716D" w:rsidR="004A4A88">
        <w:rPr>
          <w:i/>
          <w:u w:val="single"/>
        </w:rPr>
        <w:t>]</w:t>
      </w:r>
    </w:p>
    <w:p w:rsidR="00AC1811" w:rsidRPr="002C3C83" w:rsidP="00AC1811">
      <w:pPr>
        <w:pStyle w:val="Heading2"/>
      </w:pPr>
      <w:bookmarkStart w:id="19" w:name="_Toc416355315"/>
      <w:r>
        <w:t>Přezkoumávání zdrojů peněžních prostředků</w:t>
      </w:r>
      <w:bookmarkEnd w:id="19"/>
    </w:p>
    <w:p w:rsidR="009649FB" w:rsidP="002C716D">
      <w:r>
        <w:t>Je nutné</w:t>
      </w:r>
      <w:r w:rsidR="006F0F16">
        <w:t xml:space="preserve"> zjistit, z jakého zdroje pochází v obchodu použité peněžní prostředky</w:t>
      </w:r>
      <w:r>
        <w:t>.</w:t>
      </w:r>
    </w:p>
    <w:p w:rsidR="00341A20" w:rsidP="002C716D">
      <w:pPr>
        <w:pStyle w:val="ListParagraph"/>
        <w:ind w:left="0"/>
        <w:contextualSpacing w:val="0"/>
        <w:rPr>
          <w:rFonts w:cs="Arial"/>
        </w:rPr>
      </w:pPr>
      <w:r>
        <w:rPr>
          <w:rFonts w:cs="Arial"/>
        </w:rPr>
        <w:t>Pokud peněžní prostředky pocházejí např. z podnikatelské čin</w:t>
      </w:r>
      <w:r w:rsidR="004A4A88">
        <w:rPr>
          <w:rFonts w:cs="Arial"/>
        </w:rPr>
        <w:t>nosti, je nutné specifikovat, o </w:t>
      </w:r>
      <w:r>
        <w:rPr>
          <w:rFonts w:cs="Arial"/>
        </w:rPr>
        <w:t>jakou podnikatelskou činnost se jedná</w:t>
      </w:r>
      <w:r w:rsidR="002221B0">
        <w:rPr>
          <w:rFonts w:cs="Arial"/>
        </w:rPr>
        <w:t>.</w:t>
      </w:r>
    </w:p>
    <w:p w:rsidR="00F5654B" w:rsidP="002C716D">
      <w:pPr>
        <w:pStyle w:val="ListParagraph"/>
        <w:ind w:left="0"/>
        <w:contextualSpacing w:val="0"/>
        <w:rPr>
          <w:rFonts w:cs="Arial"/>
        </w:rPr>
      </w:pPr>
      <w:r>
        <w:rPr>
          <w:rFonts w:cs="Arial"/>
        </w:rPr>
        <w:t xml:space="preserve">Dalšími zdroji peněžních prostředků může být například dar, dědictví, mzda apod. v případě pochybností povinné osoby o pravdivosti informací získaných o klientovi nebo na základě rizikových faktorů je nutné zdroj peněžních prostředků doložit důkazem (např. </w:t>
      </w:r>
      <w:r w:rsidR="009649FB">
        <w:rPr>
          <w:rFonts w:cs="Arial"/>
        </w:rPr>
        <w:t xml:space="preserve">fakturou, </w:t>
      </w:r>
      <w:r>
        <w:rPr>
          <w:rFonts w:cs="Arial"/>
        </w:rPr>
        <w:t xml:space="preserve">darovací </w:t>
      </w:r>
      <w:r w:rsidR="009649FB">
        <w:rPr>
          <w:rFonts w:cs="Arial"/>
        </w:rPr>
        <w:t xml:space="preserve">či dědickou </w:t>
      </w:r>
      <w:r>
        <w:rPr>
          <w:rFonts w:cs="Arial"/>
        </w:rPr>
        <w:t>smlouvou</w:t>
      </w:r>
      <w:r w:rsidR="009649FB">
        <w:rPr>
          <w:rFonts w:cs="Arial"/>
        </w:rPr>
        <w:t xml:space="preserve"> apod.)</w:t>
      </w:r>
    </w:p>
    <w:p w:rsidR="002C716D" w:rsidRPr="002C716D" w:rsidP="002C716D">
      <w:pPr>
        <w:rPr>
          <w:i/>
          <w:u w:val="single"/>
        </w:rPr>
      </w:pPr>
      <w:r w:rsidRPr="002C716D">
        <w:rPr>
          <w:i/>
          <w:u w:val="single"/>
        </w:rPr>
        <w:t>[</w:t>
      </w:r>
      <w:r>
        <w:rPr>
          <w:i/>
          <w:u w:val="single"/>
        </w:rPr>
        <w:t>Zde specifikujte</w:t>
      </w:r>
      <w:r w:rsidRPr="002C716D">
        <w:rPr>
          <w:i/>
          <w:u w:val="single"/>
        </w:rPr>
        <w:t xml:space="preserve"> </w:t>
      </w:r>
      <w:r>
        <w:rPr>
          <w:i/>
          <w:u w:val="single"/>
        </w:rPr>
        <w:t>konkrétní postupy, které uplatňujete</w:t>
      </w:r>
      <w:r w:rsidRPr="002C716D">
        <w:rPr>
          <w:i/>
          <w:u w:val="single"/>
        </w:rPr>
        <w:t xml:space="preserve"> za účelem splnění tohoto ustanovení.]</w:t>
      </w:r>
    </w:p>
    <w:p w:rsidR="00F5654B" w:rsidRPr="00F5654B" w:rsidP="00F5654B">
      <w:pPr>
        <w:pStyle w:val="Heading2"/>
      </w:pPr>
      <w:bookmarkStart w:id="20" w:name="_Toc416355316"/>
      <w:r>
        <w:t>Další informace k provádění kontroly klienta</w:t>
      </w:r>
      <w:bookmarkEnd w:id="20"/>
    </w:p>
    <w:p w:rsidR="005F67CE" w:rsidP="007E2653">
      <w:r>
        <w:t>V rámci kontroly se předpokládá aktivní spolupráce kli</w:t>
      </w:r>
      <w:r w:rsidR="004A4A88">
        <w:t>enta, která může spočívat např. </w:t>
      </w:r>
      <w:r>
        <w:t xml:space="preserve">v předložení příslušných dokladů a prohlášení. </w:t>
      </w:r>
    </w:p>
    <w:p w:rsidR="005F67CE" w:rsidP="007E2653">
      <w:r>
        <w:t>Klientovi může být sděleno, že získávané informace jsou vyžadované na základě AML zákona (mlčenlivost viz čl. 17</w:t>
      </w:r>
      <w:r w:rsidR="00A95466">
        <w:t>,</w:t>
      </w:r>
      <w:r>
        <w:t xml:space="preserve"> se vztahuje až na případné podání OPO a šetření FAÚ).</w:t>
      </w:r>
    </w:p>
    <w:p w:rsidR="007E2653" w:rsidRPr="007E2653" w:rsidP="007E2653">
      <w:r>
        <w:t xml:space="preserve">V případě </w:t>
      </w:r>
      <w:r w:rsidR="007A6093">
        <w:t>pochybností</w:t>
      </w:r>
      <w:r>
        <w:t xml:space="preserve"> může </w:t>
      </w:r>
      <w:r w:rsidRPr="007E2653">
        <w:rPr>
          <w:highlight w:val="lightGray"/>
        </w:rPr>
        <w:t>povinná osoba</w:t>
      </w:r>
      <w:r>
        <w:t xml:space="preserve"> od klienta vyžádat další podpůrné či upřes</w:t>
      </w:r>
      <w:r w:rsidR="007A6093">
        <w:t>ňující informace</w:t>
      </w:r>
      <w:r>
        <w:t xml:space="preserve"> a při jejich nedostatku nebo nejasnostech </w:t>
      </w:r>
      <w:r w:rsidRPr="007A6093" w:rsidR="007A6093">
        <w:rPr>
          <w:highlight w:val="lightGray"/>
        </w:rPr>
        <w:t>povinná osoba</w:t>
      </w:r>
      <w:r w:rsidR="007A6093">
        <w:t xml:space="preserve"> obchod neuskuteč</w:t>
      </w:r>
      <w:r w:rsidR="004A4A88">
        <w:t>ní (viz </w:t>
      </w:r>
      <w:r w:rsidR="007A6093">
        <w:t xml:space="preserve">čl. 9), případně podá </w:t>
      </w:r>
      <w:r w:rsidR="009A7931">
        <w:t>OPO</w:t>
      </w:r>
      <w:r w:rsidR="007A6093">
        <w:t xml:space="preserve"> (viz čl. 11). Pokud klient součinnost odmítne, </w:t>
      </w:r>
      <w:r w:rsidRPr="00F5654B" w:rsidR="007A6093">
        <w:rPr>
          <w:highlight w:val="lightGray"/>
        </w:rPr>
        <w:t>povinná osoba</w:t>
      </w:r>
      <w:r w:rsidR="007A6093">
        <w:t xml:space="preserve"> obchod neuskuteční.</w:t>
      </w:r>
      <w:r w:rsidR="009A7931">
        <w:t xml:space="preserve"> Jestliže pochybnosti o </w:t>
      </w:r>
      <w:r w:rsidR="007A6093">
        <w:t>možném zneužití přetrvávají i po provedené kontrole, je to důvodem k</w:t>
      </w:r>
      <w:r w:rsidR="009A7931">
        <w:t> </w:t>
      </w:r>
      <w:r w:rsidR="007A6093">
        <w:t>podání</w:t>
      </w:r>
      <w:r w:rsidR="009A7931">
        <w:t xml:space="preserve"> OPO.</w:t>
      </w:r>
      <w:r w:rsidR="005F67CE">
        <w:t>)</w:t>
      </w:r>
    </w:p>
    <w:p w:rsidR="00F55F6B" w:rsidRPr="002C3C83" w:rsidP="0065139D">
      <w:pPr>
        <w:spacing w:before="120"/>
        <w:rPr>
          <w:rFonts w:cs="Arial"/>
        </w:rPr>
      </w:pPr>
      <w:r w:rsidRPr="007E2653">
        <w:rPr>
          <w:rFonts w:cs="Arial"/>
          <w:highlight w:val="lightGray"/>
        </w:rPr>
        <w:t>Povinná osoba</w:t>
      </w:r>
      <w:r w:rsidRPr="002C3C83">
        <w:rPr>
          <w:rFonts w:cs="Arial"/>
        </w:rPr>
        <w:t xml:space="preserve"> může pořizovat kopie nebo výpisy z předložených dokladů a zpracovávat získan</w:t>
      </w:r>
      <w:r w:rsidRPr="002C3C83" w:rsidR="00341A20">
        <w:rPr>
          <w:rFonts w:cs="Arial"/>
        </w:rPr>
        <w:t>é</w:t>
      </w:r>
      <w:r w:rsidR="00A328F2">
        <w:rPr>
          <w:rFonts w:cs="Arial"/>
        </w:rPr>
        <w:t xml:space="preserve"> informace k naplnění účelu AML z</w:t>
      </w:r>
      <w:r w:rsidRPr="002C3C83">
        <w:rPr>
          <w:rFonts w:cs="Arial"/>
        </w:rPr>
        <w:t>ákona</w:t>
      </w:r>
      <w:r w:rsidR="00A328F2">
        <w:rPr>
          <w:rFonts w:cs="Arial"/>
        </w:rPr>
        <w:t>.</w:t>
      </w:r>
    </w:p>
    <w:p w:rsidR="0065139D" w:rsidP="00551062">
      <w:r>
        <w:t>P</w:t>
      </w:r>
      <w:r w:rsidRPr="002C3C83">
        <w:t>ři dalších obchode</w:t>
      </w:r>
      <w:r>
        <w:t xml:space="preserve">ch s již identifikovanou osobou </w:t>
      </w:r>
      <w:r w:rsidRPr="00F5654B">
        <w:rPr>
          <w:highlight w:val="lightGray"/>
        </w:rPr>
        <w:t>(nebo v době trvání obchodního vztahu)</w:t>
      </w:r>
      <w:r>
        <w:t xml:space="preserve"> </w:t>
      </w:r>
      <w:r w:rsidRPr="002C3C83">
        <w:rPr>
          <w:highlight w:val="lightGray"/>
        </w:rPr>
        <w:t>povinná osoba</w:t>
      </w:r>
      <w:r w:rsidRPr="002C3C83">
        <w:t xml:space="preserve"> zkontroluje platnost a úplnost identifikačních údajů, informací získaných v rámci kontroly klienta nebo důvodnost výjimky z kontroly klienta a zaznamenává jejich změny</w:t>
      </w:r>
      <w:r w:rsidRPr="002C3C83" w:rsidR="00F55F6B">
        <w:t>.</w:t>
      </w:r>
    </w:p>
    <w:p w:rsidR="007B5A64" w:rsidRPr="002C3C83" w:rsidP="00551062"/>
    <w:p w:rsidR="00D2634D" w:rsidRPr="00E61724" w:rsidP="007B5A64">
      <w:pPr>
        <w:pStyle w:val="ListParagraph"/>
        <w:spacing w:before="120"/>
        <w:ind w:left="0"/>
        <w:rPr>
          <w:rFonts w:cs="Arial"/>
          <w:i/>
          <w:u w:val="single"/>
        </w:rPr>
      </w:pPr>
      <w:r w:rsidRPr="00E61724">
        <w:rPr>
          <w:rFonts w:cs="Arial"/>
          <w:i/>
          <w:u w:val="single"/>
        </w:rPr>
        <w:t>[</w:t>
      </w:r>
      <w:r w:rsidRPr="00E61724" w:rsidR="007B5A64">
        <w:rPr>
          <w:rFonts w:cs="Arial"/>
          <w:i/>
          <w:u w:val="single"/>
        </w:rPr>
        <w:t>Uveďte způsob, jakým zaznamenáváte veškeré údaje získané v rámci provádění kontroly. Na základě získaných údajů je nutné stanovit rizikovost klienta a vyplývající příslušná opatření, a to podle konkrétní povinné osoby – viz čl. 8</w:t>
      </w:r>
      <w:r w:rsidRPr="00E61724">
        <w:rPr>
          <w:rFonts w:cs="Arial"/>
          <w:i/>
          <w:u w:val="single"/>
        </w:rPr>
        <w:t>.]</w:t>
      </w:r>
    </w:p>
    <w:p w:rsidR="00F2788B" w:rsidP="007F3C18">
      <w:pPr>
        <w:pStyle w:val="Heading1"/>
        <w:rPr>
          <w:highlight w:val="lightGray"/>
        </w:rPr>
      </w:pPr>
      <w:bookmarkStart w:id="21" w:name="_Toc416355317"/>
      <w:r>
        <w:rPr>
          <w:highlight w:val="lightGray"/>
        </w:rPr>
        <w:t>Pravidla přijatelnosti klienta, stanovení rizikového profilu a další postupy</w:t>
      </w:r>
      <w:bookmarkEnd w:id="21"/>
    </w:p>
    <w:p w:rsidR="00F2788B" w:rsidRPr="00FF5379" w:rsidP="00F2788B">
      <w:pPr>
        <w:spacing w:before="240"/>
        <w:rPr>
          <w:i/>
          <w:u w:val="single"/>
        </w:rPr>
      </w:pPr>
      <w:r w:rsidRPr="00FF5379">
        <w:rPr>
          <w:i/>
          <w:u w:val="single"/>
        </w:rPr>
        <w:t xml:space="preserve">[Pokud jste institucí, nad níž vykonává dohled ČNB, </w:t>
      </w:r>
      <w:r>
        <w:rPr>
          <w:i/>
          <w:u w:val="single"/>
        </w:rPr>
        <w:t>doplňte níže uvedená</w:t>
      </w:r>
      <w:r w:rsidRPr="00FF5379">
        <w:rPr>
          <w:i/>
          <w:u w:val="single"/>
        </w:rPr>
        <w:t xml:space="preserve"> ustanovení</w:t>
      </w:r>
      <w:r>
        <w:rPr>
          <w:i/>
          <w:u w:val="single"/>
        </w:rPr>
        <w:t xml:space="preserve"> na podkladě § 5 AML vyhlášky</w:t>
      </w:r>
      <w:r w:rsidRPr="00FF5379">
        <w:rPr>
          <w:i/>
          <w:u w:val="single"/>
        </w:rPr>
        <w:t>.]</w:t>
      </w:r>
    </w:p>
    <w:p w:rsidR="00F2788B" w:rsidP="00F2788B">
      <w:pPr>
        <w:rPr>
          <w:i/>
          <w:u w:val="single"/>
        </w:rPr>
      </w:pPr>
      <w:r w:rsidRPr="009174FD">
        <w:rPr>
          <w:i/>
          <w:u w:val="single"/>
        </w:rPr>
        <w:t>[Povinná osoba v rámci systému řízení rizik souvisejících s legalizací výnosů z trestné činnosti nebo financováním terorismu na tomto místě určí rizikové faktory</w:t>
      </w:r>
      <w:r w:rsidRPr="009174FD" w:rsidR="0056412F">
        <w:rPr>
          <w:i/>
          <w:u w:val="single"/>
        </w:rPr>
        <w:t>,</w:t>
      </w:r>
      <w:r w:rsidRPr="009174FD">
        <w:rPr>
          <w:i/>
          <w:u w:val="single"/>
        </w:rPr>
        <w:t xml:space="preserve"> na základě nichž </w:t>
      </w:r>
      <w:r w:rsidRPr="009174FD" w:rsidR="0056412F">
        <w:rPr>
          <w:i/>
          <w:u w:val="single"/>
        </w:rPr>
        <w:t>stanovuje rizikový profil klienta</w:t>
      </w:r>
      <w:r w:rsidR="009174FD">
        <w:rPr>
          <w:i/>
          <w:u w:val="single"/>
        </w:rPr>
        <w:t>. Dále povinná osoba s</w:t>
      </w:r>
      <w:r w:rsidRPr="009174FD">
        <w:rPr>
          <w:i/>
          <w:u w:val="single"/>
        </w:rPr>
        <w:t>tanoví pravidla a postupy, podle kterých s ohledem na rizikový profil klienta</w:t>
      </w:r>
      <w:r w:rsidRPr="009174FD" w:rsidR="0056412F">
        <w:rPr>
          <w:i/>
          <w:u w:val="single"/>
        </w:rPr>
        <w:t>: provádí kategorizaci klientů, rozhoduje</w:t>
      </w:r>
      <w:r w:rsidR="001D3AD3">
        <w:rPr>
          <w:i/>
          <w:u w:val="single"/>
        </w:rPr>
        <w:t xml:space="preserve"> o </w:t>
      </w:r>
      <w:r w:rsidRPr="009174FD" w:rsidR="0056412F">
        <w:rPr>
          <w:i/>
          <w:u w:val="single"/>
        </w:rPr>
        <w:t>uskutečnění obchodu nebo navázání obchodního vztahu s klientem nebo již probíhající obchod nebo existující obchodní vztah s klientem ukončí, zjišťuje rizikové faktory u nových klientů a průběžně během trvání obchodního vztahu u všech klientů a přijímá odpovídající opatření</w:t>
      </w:r>
      <w:r w:rsidRPr="009174FD" w:rsidR="009174FD">
        <w:rPr>
          <w:i/>
          <w:u w:val="single"/>
        </w:rPr>
        <w:t xml:space="preserve"> vůči klientům, u nichž byl zjištěn rizikový faktor.</w:t>
      </w:r>
      <w:r w:rsidRPr="009174FD">
        <w:rPr>
          <w:i/>
          <w:u w:val="single"/>
        </w:rPr>
        <w:t>]</w:t>
      </w:r>
    </w:p>
    <w:p w:rsidR="00FD67F6" w:rsidRPr="00217970" w:rsidP="007F3C18">
      <w:pPr>
        <w:pStyle w:val="Heading1"/>
        <w:rPr>
          <w:highlight w:val="lightGray"/>
        </w:rPr>
      </w:pPr>
      <w:bookmarkStart w:id="22" w:name="_Toc416355318"/>
      <w:r w:rsidRPr="00217970">
        <w:rPr>
          <w:highlight w:val="lightGray"/>
        </w:rPr>
        <w:t>Převzetí identifikace</w:t>
      </w:r>
      <w:bookmarkEnd w:id="22"/>
    </w:p>
    <w:p w:rsidR="00FD67F6" w:rsidRPr="00E61724" w:rsidP="00426B1E">
      <w:pPr>
        <w:rPr>
          <w:i/>
          <w:u w:val="single"/>
        </w:rPr>
      </w:pPr>
      <w:r w:rsidRPr="00E61724">
        <w:rPr>
          <w:i/>
          <w:u w:val="single"/>
        </w:rPr>
        <w:t>[</w:t>
      </w:r>
      <w:r w:rsidRPr="00E61724">
        <w:rPr>
          <w:i/>
          <w:u w:val="single"/>
        </w:rPr>
        <w:t xml:space="preserve">Pokud máte smluvně uzavřeno převzetí </w:t>
      </w:r>
      <w:r w:rsidRPr="00E61724" w:rsidR="00A328F2">
        <w:rPr>
          <w:i/>
          <w:u w:val="single"/>
        </w:rPr>
        <w:t>identifikačních údajů a údajů o </w:t>
      </w:r>
      <w:r w:rsidRPr="00E61724" w:rsidR="00426B1E">
        <w:rPr>
          <w:i/>
          <w:u w:val="single"/>
        </w:rPr>
        <w:t>kontrole klienta od </w:t>
      </w:r>
      <w:r w:rsidRPr="00E61724">
        <w:rPr>
          <w:i/>
          <w:u w:val="single"/>
        </w:rPr>
        <w:t xml:space="preserve">jiné povinné osoby, zapracujte konkrétní opatření </w:t>
      </w:r>
      <w:r w:rsidRPr="00E61724" w:rsidR="00A328F2">
        <w:rPr>
          <w:i/>
          <w:u w:val="single"/>
        </w:rPr>
        <w:t>na podkladě ustanovení § 11 odst. </w:t>
      </w:r>
      <w:r w:rsidRPr="00E61724">
        <w:rPr>
          <w:i/>
          <w:u w:val="single"/>
        </w:rPr>
        <w:t>1-</w:t>
      </w:r>
      <w:r w:rsidRPr="00E61724">
        <w:rPr>
          <w:i/>
          <w:u w:val="single"/>
        </w:rPr>
        <w:t>3 a odst. 7 AML zákona.</w:t>
      </w:r>
      <w:r w:rsidRPr="00E61724">
        <w:rPr>
          <w:i/>
          <w:u w:val="single"/>
        </w:rPr>
        <w:t>]</w:t>
      </w:r>
    </w:p>
    <w:p w:rsidR="00FD67F6" w:rsidRPr="00E61724" w:rsidP="00551062">
      <w:pPr>
        <w:rPr>
          <w:i/>
          <w:u w:val="single"/>
        </w:rPr>
      </w:pPr>
      <w:r w:rsidRPr="00E61724">
        <w:rPr>
          <w:i/>
          <w:u w:val="single"/>
        </w:rPr>
        <w:t>[</w:t>
      </w:r>
      <w:r w:rsidRPr="00E61724">
        <w:rPr>
          <w:i/>
          <w:u w:val="single"/>
        </w:rPr>
        <w:t>Pokud uzavíráte na dálku smlouvy o finančních službách</w:t>
      </w:r>
      <w:r w:rsidRPr="00E61724" w:rsidR="00A328F2">
        <w:rPr>
          <w:i/>
          <w:u w:val="single"/>
        </w:rPr>
        <w:t>, z</w:t>
      </w:r>
      <w:r w:rsidRPr="00E61724" w:rsidR="00426B1E">
        <w:rPr>
          <w:i/>
          <w:u w:val="single"/>
        </w:rPr>
        <w:t>apracujte konkrétní opatření na </w:t>
      </w:r>
      <w:r w:rsidRPr="00E61724" w:rsidR="00A328F2">
        <w:rPr>
          <w:i/>
          <w:u w:val="single"/>
        </w:rPr>
        <w:t xml:space="preserve">podkladě ustanovení </w:t>
      </w:r>
      <w:r w:rsidRPr="00E61724">
        <w:rPr>
          <w:i/>
          <w:u w:val="single"/>
        </w:rPr>
        <w:t>§ 11 odst. 4 AML zákona.</w:t>
      </w:r>
      <w:r w:rsidRPr="00E61724">
        <w:rPr>
          <w:i/>
          <w:u w:val="single"/>
        </w:rPr>
        <w:t>]</w:t>
      </w:r>
    </w:p>
    <w:p w:rsidR="00FD67F6" w:rsidRPr="00E61724" w:rsidP="00E61724">
      <w:pPr>
        <w:rPr>
          <w:i/>
          <w:u w:val="single"/>
        </w:rPr>
      </w:pPr>
      <w:r w:rsidRPr="00E61724">
        <w:rPr>
          <w:i/>
          <w:u w:val="single"/>
        </w:rPr>
        <w:t>[</w:t>
      </w:r>
      <w:r w:rsidRPr="00E61724">
        <w:rPr>
          <w:i/>
          <w:u w:val="single"/>
        </w:rPr>
        <w:t>Pokud máte smluvně uzavřeno převzetí identifikačních údajů a údajů o kontrole klie</w:t>
      </w:r>
      <w:r w:rsidRPr="00E61724" w:rsidR="00426B1E">
        <w:rPr>
          <w:i/>
          <w:u w:val="single"/>
        </w:rPr>
        <w:t>nta od </w:t>
      </w:r>
      <w:r w:rsidRPr="00E61724">
        <w:rPr>
          <w:i/>
          <w:u w:val="single"/>
        </w:rPr>
        <w:t>smluvních zprostředkovatelů (např. mandatářů, kurýrních společností apod.)</w:t>
      </w:r>
      <w:r w:rsidRPr="00E61724" w:rsidR="00A328F2">
        <w:rPr>
          <w:i/>
          <w:u w:val="single"/>
        </w:rPr>
        <w:t xml:space="preserve">, zapracujte konkrétní opatření na podkladě ustanovení </w:t>
      </w:r>
      <w:r w:rsidRPr="00E61724">
        <w:rPr>
          <w:i/>
          <w:u w:val="single"/>
        </w:rPr>
        <w:t>§ 11 odst. 5 až 7 AML zákona.</w:t>
      </w:r>
      <w:r w:rsidRPr="00E61724">
        <w:rPr>
          <w:i/>
          <w:u w:val="single"/>
        </w:rPr>
        <w:t>]</w:t>
      </w:r>
    </w:p>
    <w:p w:rsidR="00FD67F6" w:rsidRPr="00217970" w:rsidP="007F3C18">
      <w:pPr>
        <w:pStyle w:val="Heading1"/>
        <w:rPr>
          <w:highlight w:val="lightGray"/>
        </w:rPr>
      </w:pPr>
      <w:bookmarkStart w:id="23" w:name="_Toc416355319"/>
      <w:r w:rsidRPr="00217970">
        <w:rPr>
          <w:highlight w:val="lightGray"/>
        </w:rPr>
        <w:t>Výjimky z povinnosti identifikace a kontroly klienta</w:t>
      </w:r>
      <w:bookmarkEnd w:id="23"/>
    </w:p>
    <w:p w:rsidR="00FD67F6" w:rsidRPr="00E61724" w:rsidP="00E61724">
      <w:pPr>
        <w:rPr>
          <w:i/>
          <w:u w:val="single"/>
        </w:rPr>
      </w:pPr>
      <w:r w:rsidRPr="0069126E">
        <w:rPr>
          <w:i/>
          <w:u w:val="single"/>
        </w:rPr>
        <w:t>[</w:t>
      </w:r>
      <w:r w:rsidRPr="0069126E">
        <w:rPr>
          <w:i/>
          <w:u w:val="single"/>
        </w:rPr>
        <w:t>Pokud uplat</w:t>
      </w:r>
      <w:r w:rsidRPr="0069126E">
        <w:rPr>
          <w:i/>
          <w:u w:val="single"/>
        </w:rPr>
        <w:t>ňujete</w:t>
      </w:r>
      <w:r w:rsidRPr="0069126E">
        <w:rPr>
          <w:i/>
          <w:u w:val="single"/>
        </w:rPr>
        <w:t xml:space="preserve"> výjimky z povinnosti identifikace a kontroly klienta, doplňte zde konkrétní možnosti výjimek podle § 13 AML zákona</w:t>
      </w:r>
      <w:r w:rsidRPr="0069126E" w:rsidR="00A328F2">
        <w:rPr>
          <w:i/>
          <w:u w:val="single"/>
        </w:rPr>
        <w:t>.</w:t>
      </w:r>
      <w:r w:rsidRPr="0069126E">
        <w:rPr>
          <w:i/>
          <w:u w:val="single"/>
        </w:rPr>
        <w:t>]</w:t>
      </w:r>
    </w:p>
    <w:p w:rsidR="00146C03" w:rsidRPr="00146C03" w:rsidP="00146C03">
      <w:pPr>
        <w:pStyle w:val="Heading1"/>
      </w:pPr>
      <w:bookmarkStart w:id="24" w:name="_Toc416355320"/>
      <w:r w:rsidRPr="002C3C83">
        <w:t>Přiměřené a vhodné metody a postupy pro posuzování rizik, řízení rizik, vnitřní kontrolu</w:t>
      </w:r>
      <w:r w:rsidRPr="002C3C83" w:rsidR="00DA11CB">
        <w:t xml:space="preserve"> a zajišťování kontroly nad dodržováním povinností stanovených </w:t>
      </w:r>
      <w:r w:rsidR="00164B5E">
        <w:t xml:space="preserve">AML </w:t>
      </w:r>
      <w:r w:rsidRPr="002C3C83" w:rsidR="00DA11CB">
        <w:t>zákonem</w:t>
      </w:r>
      <w:bookmarkEnd w:id="24"/>
    </w:p>
    <w:p w:rsidR="00BC477A" w:rsidRPr="00902B14" w:rsidP="00BC477A">
      <w:pPr>
        <w:spacing w:after="240"/>
        <w:rPr>
          <w:i/>
          <w:u w:val="single"/>
        </w:rPr>
      </w:pPr>
      <w:r w:rsidRPr="00902B14">
        <w:rPr>
          <w:i/>
          <w:u w:val="single"/>
        </w:rPr>
        <w:t xml:space="preserve"> </w:t>
      </w:r>
      <w:r w:rsidRPr="00902B14">
        <w:rPr>
          <w:i/>
          <w:u w:val="single"/>
        </w:rPr>
        <w:t>[</w:t>
      </w:r>
      <w:r w:rsidRPr="00902B14" w:rsidR="00902B14">
        <w:rPr>
          <w:i/>
          <w:u w:val="single"/>
        </w:rPr>
        <w:t>Zde je nutné uvést</w:t>
      </w:r>
      <w:r w:rsidRPr="00902B14" w:rsidR="00A97406">
        <w:rPr>
          <w:i/>
          <w:u w:val="single"/>
        </w:rPr>
        <w:t xml:space="preserve"> </w:t>
      </w:r>
      <w:r w:rsidRPr="00902B14" w:rsidR="00C30283">
        <w:rPr>
          <w:i/>
          <w:u w:val="single"/>
        </w:rPr>
        <w:t>metody a postupy pro posuzování rizik, ř</w:t>
      </w:r>
      <w:r w:rsidR="00E61724">
        <w:rPr>
          <w:i/>
          <w:u w:val="single"/>
        </w:rPr>
        <w:t>ízení rizik, vnitřní kontrolu a </w:t>
      </w:r>
      <w:r w:rsidRPr="00902B14" w:rsidR="00C30283">
        <w:rPr>
          <w:i/>
          <w:u w:val="single"/>
        </w:rPr>
        <w:t>zajišťování kontroly nad dodržováním povinností stanovených AML zákonem</w:t>
      </w:r>
      <w:r w:rsidRPr="00902B14" w:rsidR="003709BD">
        <w:rPr>
          <w:i/>
          <w:u w:val="single"/>
        </w:rPr>
        <w:t>, kterými se</w:t>
      </w:r>
      <w:r w:rsidR="00E61724">
        <w:rPr>
          <w:i/>
          <w:u w:val="single"/>
        </w:rPr>
        <w:t> </w:t>
      </w:r>
      <w:r w:rsidRPr="00902B14" w:rsidR="00B364D7">
        <w:rPr>
          <w:i/>
          <w:u w:val="single"/>
        </w:rPr>
        <w:t>jako</w:t>
      </w:r>
      <w:r w:rsidRPr="00902B14" w:rsidR="003709BD">
        <w:rPr>
          <w:i/>
          <w:u w:val="single"/>
        </w:rPr>
        <w:t xml:space="preserve"> povinná osoba řídíte.</w:t>
      </w:r>
      <w:r w:rsidRPr="00902B14">
        <w:rPr>
          <w:i/>
          <w:u w:val="single"/>
        </w:rPr>
        <w:t>]</w:t>
      </w:r>
    </w:p>
    <w:p w:rsidR="00C607A5" w:rsidRPr="00902B14" w:rsidP="00902B14">
      <w:pPr>
        <w:rPr>
          <w:i/>
          <w:u w:val="single"/>
        </w:rPr>
      </w:pPr>
      <w:r w:rsidRPr="00902B14">
        <w:rPr>
          <w:i/>
          <w:u w:val="single"/>
        </w:rPr>
        <w:t>[Povinné osoby, vůči nimž vykonává dohled Česká národní banka, se řídí navíc AML vyhláškou, v níž se upravuje m. j. řízení rizik a pravidla přijatelnosti klienta právě ve vztahu k opatřením proti legalizaci výnosů z trestné činnosti a fin</w:t>
      </w:r>
      <w:r w:rsidR="00E61724">
        <w:rPr>
          <w:i/>
          <w:u w:val="single"/>
        </w:rPr>
        <w:t>ancování terorismu. Pokud se na </w:t>
      </w:r>
      <w:r w:rsidRPr="00902B14">
        <w:rPr>
          <w:i/>
          <w:u w:val="single"/>
        </w:rPr>
        <w:t xml:space="preserve">Vás AML vyhláška </w:t>
      </w:r>
      <w:r w:rsidRPr="00902B14" w:rsidR="00902B14">
        <w:rPr>
          <w:i/>
          <w:u w:val="single"/>
        </w:rPr>
        <w:t>vztahuje</w:t>
      </w:r>
      <w:r w:rsidRPr="00902B14">
        <w:rPr>
          <w:i/>
          <w:u w:val="single"/>
        </w:rPr>
        <w:t xml:space="preserve">, je nutné se </w:t>
      </w:r>
      <w:r w:rsidRPr="00902B14" w:rsidR="00902B14">
        <w:rPr>
          <w:i/>
          <w:u w:val="single"/>
        </w:rPr>
        <w:t>při stanovení pravidel řídit níže uvedenými body</w:t>
      </w:r>
      <w:r w:rsidRPr="00902B14">
        <w:rPr>
          <w:i/>
          <w:u w:val="single"/>
        </w:rPr>
        <w:t>.]</w:t>
      </w:r>
    </w:p>
    <w:p w:rsidR="002E1569" w:rsidP="00BC477A">
      <w:pPr>
        <w:pStyle w:val="Heading2"/>
        <w:spacing w:before="240"/>
      </w:pPr>
      <w:bookmarkStart w:id="25" w:name="_Toc416355321"/>
      <w:r>
        <w:t>Pravidla přijatelnosti klienta, stanovení rizikového profilu a další postupy</w:t>
      </w:r>
      <w:bookmarkEnd w:id="25"/>
    </w:p>
    <w:p w:rsidR="00265DEB" w:rsidRPr="00E6474E" w:rsidP="005B3DE7">
      <w:pPr>
        <w:pStyle w:val="ListParagraph"/>
        <w:ind w:left="0"/>
        <w:contextualSpacing w:val="0"/>
        <w:rPr>
          <w:b/>
        </w:rPr>
      </w:pPr>
      <w:r w:rsidRPr="00E6474E">
        <w:rPr>
          <w:b/>
        </w:rPr>
        <w:t>Pravidla a postupy, podle kterých</w:t>
      </w:r>
      <w:r w:rsidRPr="00E6474E" w:rsidR="00A97406">
        <w:rPr>
          <w:b/>
        </w:rPr>
        <w:t xml:space="preserve"> </w:t>
      </w:r>
      <w:r w:rsidRPr="005B3DE7" w:rsidR="00C97C43">
        <w:rPr>
          <w:b/>
          <w:highlight w:val="lightGray"/>
        </w:rPr>
        <w:t>povinná osoba</w:t>
      </w:r>
      <w:r w:rsidR="00C97C43">
        <w:rPr>
          <w:b/>
        </w:rPr>
        <w:t xml:space="preserve">, </w:t>
      </w:r>
      <w:r w:rsidRPr="00E6474E">
        <w:rPr>
          <w:b/>
        </w:rPr>
        <w:t>s ohledem na rizikový profil klienta</w:t>
      </w:r>
      <w:r w:rsidR="00DA5632">
        <w:rPr>
          <w:b/>
        </w:rPr>
        <w:t>, vykonává níže uvedené činnosti</w:t>
      </w:r>
      <w:r w:rsidRPr="00E6474E">
        <w:rPr>
          <w:b/>
        </w:rPr>
        <w:t xml:space="preserve">: </w:t>
      </w:r>
    </w:p>
    <w:p w:rsidR="00DA5632" w:rsidP="00DA5632">
      <w:pPr>
        <w:pStyle w:val="ListParagraph"/>
        <w:numPr>
          <w:ilvl w:val="0"/>
          <w:numId w:val="3"/>
        </w:numPr>
        <w:ind w:left="284" w:hanging="284"/>
        <w:contextualSpacing w:val="0"/>
      </w:pPr>
      <w:r>
        <w:t>provádění kategorizace</w:t>
      </w:r>
      <w:r w:rsidR="00DF08C7">
        <w:t xml:space="preserve"> klientů;</w:t>
      </w:r>
    </w:p>
    <w:p w:rsidR="00DA5632" w:rsidP="00DA5632">
      <w:pPr>
        <w:pStyle w:val="ListParagraph"/>
        <w:numPr>
          <w:ilvl w:val="0"/>
          <w:numId w:val="3"/>
        </w:numPr>
        <w:ind w:left="284" w:hanging="284"/>
        <w:contextualSpacing w:val="0"/>
      </w:pPr>
      <w:r>
        <w:t>rozhodování</w:t>
      </w:r>
      <w:r w:rsidR="00386DB4">
        <w:t xml:space="preserve"> o uskutečnění obchodu </w:t>
      </w:r>
      <w:r w:rsidRPr="00DA5632" w:rsidR="00E6474E">
        <w:rPr>
          <w:highlight w:val="lightGray"/>
        </w:rPr>
        <w:t>(</w:t>
      </w:r>
      <w:r w:rsidRPr="00DA5632" w:rsidR="00386DB4">
        <w:rPr>
          <w:highlight w:val="lightGray"/>
        </w:rPr>
        <w:t>nebo navázání obchodního vztahu</w:t>
      </w:r>
      <w:r w:rsidRPr="00DA5632" w:rsidR="00E6474E">
        <w:rPr>
          <w:highlight w:val="lightGray"/>
        </w:rPr>
        <w:t>)</w:t>
      </w:r>
      <w:r w:rsidR="002C716D">
        <w:t xml:space="preserve"> s klientem nebo </w:t>
      </w:r>
      <w:r>
        <w:t xml:space="preserve">ukončení </w:t>
      </w:r>
      <w:r w:rsidR="00386DB4">
        <w:t>již probíhající</w:t>
      </w:r>
      <w:r>
        <w:t xml:space="preserve">ho </w:t>
      </w:r>
      <w:r w:rsidR="00386DB4">
        <w:t>obchod</w:t>
      </w:r>
      <w:r>
        <w:t>u</w:t>
      </w:r>
      <w:r w:rsidR="00386DB4">
        <w:t xml:space="preserve"> </w:t>
      </w:r>
      <w:r w:rsidRPr="00DA5632" w:rsidR="00E6474E">
        <w:rPr>
          <w:highlight w:val="lightGray"/>
        </w:rPr>
        <w:t>(</w:t>
      </w:r>
      <w:r w:rsidRPr="00DA5632" w:rsidR="00386DB4">
        <w:rPr>
          <w:highlight w:val="lightGray"/>
        </w:rPr>
        <w:t>či existující</w:t>
      </w:r>
      <w:r>
        <w:rPr>
          <w:highlight w:val="lightGray"/>
        </w:rPr>
        <w:t>ho</w:t>
      </w:r>
      <w:r w:rsidRPr="00DA5632" w:rsidR="00386DB4">
        <w:rPr>
          <w:highlight w:val="lightGray"/>
        </w:rPr>
        <w:t xml:space="preserve"> obchodní</w:t>
      </w:r>
      <w:r>
        <w:rPr>
          <w:highlight w:val="lightGray"/>
        </w:rPr>
        <w:t>ho</w:t>
      </w:r>
      <w:r w:rsidRPr="00DA5632" w:rsidR="00386DB4">
        <w:rPr>
          <w:highlight w:val="lightGray"/>
        </w:rPr>
        <w:t xml:space="preserve"> vztah</w:t>
      </w:r>
      <w:r>
        <w:rPr>
          <w:highlight w:val="lightGray"/>
        </w:rPr>
        <w:t>u</w:t>
      </w:r>
      <w:r w:rsidRPr="00DA5632" w:rsidR="00E6474E">
        <w:rPr>
          <w:highlight w:val="lightGray"/>
        </w:rPr>
        <w:t>)</w:t>
      </w:r>
      <w:r w:rsidR="00C97C43">
        <w:t xml:space="preserve"> s klientem</w:t>
      </w:r>
      <w:r w:rsidR="00DF08C7">
        <w:t>;</w:t>
      </w:r>
    </w:p>
    <w:p w:rsidR="00DA5632" w:rsidP="00DA5632">
      <w:pPr>
        <w:pStyle w:val="ListParagraph"/>
        <w:numPr>
          <w:ilvl w:val="0"/>
          <w:numId w:val="3"/>
        </w:numPr>
        <w:ind w:left="284" w:hanging="284"/>
        <w:contextualSpacing w:val="0"/>
      </w:pPr>
      <w:r>
        <w:t>zjišťování</w:t>
      </w:r>
      <w:r w:rsidR="00386DB4">
        <w:t xml:space="preserve"> rizik</w:t>
      </w:r>
      <w:r>
        <w:t>ových faktorů</w:t>
      </w:r>
      <w:r w:rsidR="00386DB4">
        <w:t xml:space="preserve"> u nových klientů </w:t>
      </w:r>
      <w:r w:rsidRPr="00DA5632" w:rsidR="00E6474E">
        <w:rPr>
          <w:highlight w:val="lightGray"/>
        </w:rPr>
        <w:t>(</w:t>
      </w:r>
      <w:r w:rsidRPr="00DA5632" w:rsidR="00386DB4">
        <w:rPr>
          <w:highlight w:val="lightGray"/>
        </w:rPr>
        <w:t>a průběžně b</w:t>
      </w:r>
      <w:r>
        <w:rPr>
          <w:highlight w:val="lightGray"/>
        </w:rPr>
        <w:t>ěhem trvání obchodního vztahu u </w:t>
      </w:r>
      <w:r w:rsidRPr="00DA5632" w:rsidR="00386DB4">
        <w:rPr>
          <w:highlight w:val="lightGray"/>
        </w:rPr>
        <w:t>všech klientů</w:t>
      </w:r>
      <w:r w:rsidRPr="00DA5632" w:rsidR="00E6474E">
        <w:rPr>
          <w:highlight w:val="lightGray"/>
        </w:rPr>
        <w:t>)</w:t>
      </w:r>
      <w:r>
        <w:t xml:space="preserve"> a současně aktualizace</w:t>
      </w:r>
      <w:r w:rsidR="00A97406">
        <w:t xml:space="preserve"> zařazení klienta do příslušné rizikové kateg</w:t>
      </w:r>
      <w:r w:rsidR="00DF08C7">
        <w:t>orie podle zjištěných informací;</w:t>
      </w:r>
    </w:p>
    <w:p w:rsidR="00E6474E" w:rsidP="00DA5632">
      <w:pPr>
        <w:pStyle w:val="ListParagraph"/>
        <w:numPr>
          <w:ilvl w:val="0"/>
          <w:numId w:val="3"/>
        </w:numPr>
        <w:ind w:left="284" w:hanging="284"/>
        <w:contextualSpacing w:val="0"/>
      </w:pPr>
      <w:r>
        <w:t>přijímá</w:t>
      </w:r>
      <w:r w:rsidR="00DA5632">
        <w:t>ní</w:t>
      </w:r>
      <w:r w:rsidR="00A97406">
        <w:t xml:space="preserve"> odpovídající</w:t>
      </w:r>
      <w:r w:rsidR="00DA5632">
        <w:t>ch</w:t>
      </w:r>
      <w:r w:rsidR="00A97406">
        <w:t xml:space="preserve"> opatření vůči klientům, u nichž byl zjištěn rizikový faktor</w:t>
      </w:r>
      <w:r>
        <w:t>.</w:t>
      </w:r>
    </w:p>
    <w:p w:rsidR="00496016" w:rsidRPr="00902B14" w:rsidP="005B3DE7">
      <w:pPr>
        <w:rPr>
          <w:i/>
          <w:u w:val="single"/>
        </w:rPr>
      </w:pPr>
      <w:r w:rsidRPr="00902B14">
        <w:rPr>
          <w:i/>
          <w:u w:val="single"/>
        </w:rPr>
        <w:t>[</w:t>
      </w:r>
      <w:r w:rsidRPr="00902B14" w:rsidR="00DF08C7">
        <w:rPr>
          <w:i/>
          <w:u w:val="single"/>
        </w:rPr>
        <w:t>Uveďte příslušná pravidla</w:t>
      </w:r>
      <w:r w:rsidRPr="00902B14" w:rsidR="005B3DE7">
        <w:rPr>
          <w:i/>
          <w:u w:val="single"/>
        </w:rPr>
        <w:t xml:space="preserve"> a postupy</w:t>
      </w:r>
      <w:r w:rsidRPr="00902B14" w:rsidR="00852503">
        <w:rPr>
          <w:i/>
          <w:u w:val="single"/>
        </w:rPr>
        <w:t xml:space="preserve"> uplatňované </w:t>
      </w:r>
      <w:r w:rsidRPr="00902B14">
        <w:rPr>
          <w:i/>
          <w:u w:val="single"/>
        </w:rPr>
        <w:t>povinnou osobou,</w:t>
      </w:r>
      <w:r w:rsidRPr="00902B14" w:rsidR="00852503">
        <w:rPr>
          <w:i/>
          <w:u w:val="single"/>
        </w:rPr>
        <w:t xml:space="preserve"> </w:t>
      </w:r>
      <w:r w:rsidRPr="00902B14">
        <w:rPr>
          <w:i/>
          <w:u w:val="single"/>
        </w:rPr>
        <w:t xml:space="preserve">prostřednictvím nichž jsou vykonávány shora uvedené činnosti, a to </w:t>
      </w:r>
      <w:r w:rsidRPr="00902B14" w:rsidR="00852503">
        <w:rPr>
          <w:i/>
          <w:u w:val="single"/>
        </w:rPr>
        <w:t>na všech úrovních řízení od </w:t>
      </w:r>
      <w:r w:rsidRPr="00902B14" w:rsidR="001936A4">
        <w:rPr>
          <w:i/>
          <w:u w:val="single"/>
        </w:rPr>
        <w:t>řadových zaměstnanců až po vedení Vaš</w:t>
      </w:r>
      <w:r w:rsidRPr="00902B14">
        <w:rPr>
          <w:i/>
          <w:u w:val="single"/>
        </w:rPr>
        <w:t>í společnosti.</w:t>
      </w:r>
      <w:r w:rsidRPr="00902B14">
        <w:rPr>
          <w:i/>
          <w:u w:val="single"/>
        </w:rPr>
        <w:t>]</w:t>
      </w:r>
    </w:p>
    <w:p w:rsidR="00E61030" w:rsidRPr="00902B14" w:rsidP="005B3DE7">
      <w:pPr>
        <w:rPr>
          <w:i/>
          <w:u w:val="single"/>
        </w:rPr>
      </w:pPr>
      <w:r w:rsidRPr="00902B14">
        <w:rPr>
          <w:i/>
          <w:u w:val="single"/>
        </w:rPr>
        <w:t>[</w:t>
      </w:r>
      <w:r w:rsidRPr="00902B14">
        <w:rPr>
          <w:i/>
          <w:u w:val="single"/>
        </w:rPr>
        <w:t>U provádění kategorizace klientů doplňte pravidla a způsob, jakým provádíte sestavení rizikového profilu klienta a případné typy rizikových profilů.</w:t>
      </w:r>
      <w:r w:rsidRPr="00902B14">
        <w:rPr>
          <w:i/>
          <w:u w:val="single"/>
        </w:rPr>
        <w:t>]</w:t>
      </w:r>
    </w:p>
    <w:p w:rsidR="00DA5632" w:rsidP="005B3DE7"/>
    <w:p w:rsidR="00A97406" w:rsidRPr="00E6474E" w:rsidP="005B3DE7">
      <w:pPr>
        <w:rPr>
          <w:b/>
        </w:rPr>
      </w:pPr>
      <w:r w:rsidRPr="00E6474E">
        <w:rPr>
          <w:b/>
        </w:rPr>
        <w:t>Rizikový profil klienta se sestavuje a hodnotí vždy s ohledem na tyto rizikové faktory</w:t>
      </w:r>
      <w:r w:rsidR="00536797">
        <w:rPr>
          <w:b/>
        </w:rPr>
        <w:t>:</w:t>
      </w:r>
    </w:p>
    <w:p w:rsidR="00536797" w:rsidP="00536797">
      <w:pPr>
        <w:pStyle w:val="ListParagraph"/>
        <w:numPr>
          <w:ilvl w:val="0"/>
          <w:numId w:val="3"/>
        </w:numPr>
        <w:ind w:left="284" w:hanging="284"/>
        <w:contextualSpacing w:val="0"/>
      </w:pPr>
      <w:r>
        <w:t>s</w:t>
      </w:r>
      <w:r w:rsidRPr="003A51F9" w:rsidR="00E6474E">
        <w:t>kutečnost, že některá ze zemí původu klienta, osoby, která s </w:t>
      </w:r>
      <w:r w:rsidRPr="00536797" w:rsidR="00E6474E">
        <w:rPr>
          <w:highlight w:val="lightGray"/>
        </w:rPr>
        <w:t>povinnou osobou</w:t>
      </w:r>
      <w:r w:rsidRPr="003A51F9" w:rsidR="00E6474E">
        <w:t xml:space="preserve"> jedná jménem klienta nebo některá ze zemí původu skutečného majitele klienta, je státem, který nedostatečně nebo vůbec neuplatňuje opatření proti legalizaci výnosů z trestné činnosti nebo financování terorism</w:t>
      </w:r>
      <w:r w:rsidRPr="003A51F9" w:rsidR="00C76852">
        <w:t xml:space="preserve">u </w:t>
      </w:r>
      <w:r w:rsidRPr="00B364D7" w:rsidR="00C76852">
        <w:t xml:space="preserve">nebo státem, </w:t>
      </w:r>
      <w:r w:rsidRPr="00B364D7" w:rsidR="00C76852">
        <w:rPr>
          <w:highlight w:val="lightGray"/>
        </w:rPr>
        <w:t>který je</w:t>
      </w:r>
      <w:r w:rsidRPr="00B364D7" w:rsidR="00E6474E">
        <w:rPr>
          <w:highlight w:val="lightGray"/>
        </w:rPr>
        <w:t xml:space="preserve"> na základě </w:t>
      </w:r>
      <w:r w:rsidRPr="00B364D7" w:rsidR="006A1BAC">
        <w:rPr>
          <w:highlight w:val="lightGray"/>
        </w:rPr>
        <w:t>hodnocení</w:t>
      </w:r>
      <w:r w:rsidRPr="00B364D7" w:rsidR="00C76852">
        <w:rPr>
          <w:highlight w:val="lightGray"/>
        </w:rPr>
        <w:t xml:space="preserve"> povinné osoby</w:t>
      </w:r>
      <w:r w:rsidRPr="00B364D7" w:rsidR="00E6474E">
        <w:rPr>
          <w:highlight w:val="lightGray"/>
        </w:rPr>
        <w:t xml:space="preserve"> považ</w:t>
      </w:r>
      <w:r w:rsidRPr="00B364D7" w:rsidR="00C76852">
        <w:rPr>
          <w:highlight w:val="lightGray"/>
        </w:rPr>
        <w:t>ován</w:t>
      </w:r>
      <w:r w:rsidRPr="00B364D7" w:rsidR="00E6474E">
        <w:rPr>
          <w:highlight w:val="lightGray"/>
        </w:rPr>
        <w:t xml:space="preserve"> za rizikový</w:t>
      </w:r>
      <w:r>
        <w:t>;</w:t>
      </w:r>
      <w:r w:rsidRPr="00A5063D" w:rsidR="00C76852">
        <w:rPr>
          <w:highlight w:val="lightGray"/>
        </w:rPr>
        <w:t xml:space="preserve"> </w:t>
      </w:r>
    </w:p>
    <w:p w:rsidR="00536797" w:rsidP="00536797">
      <w:pPr>
        <w:pStyle w:val="ListParagraph"/>
        <w:numPr>
          <w:ilvl w:val="0"/>
          <w:numId w:val="3"/>
        </w:numPr>
        <w:ind w:left="284" w:hanging="284"/>
        <w:contextualSpacing w:val="0"/>
      </w:pPr>
      <w:r>
        <w:t xml:space="preserve">skutečnost, že podle informací, které má </w:t>
      </w:r>
      <w:r w:rsidRPr="00536797">
        <w:rPr>
          <w:highlight w:val="lightGray"/>
        </w:rPr>
        <w:t>povinná osoba</w:t>
      </w:r>
      <w:r>
        <w:t xml:space="preserve"> k dispozici, předmět obchodu byl či má být v souvislosti s obchodem převeden nebo poskytnut ze státu, který nedostatečně nebo vůbec neuplatňuje opatření proti legalizaci výnosů z trestné činnosti a financování terorismu, </w:t>
      </w:r>
      <w:r w:rsidRPr="00851E8B" w:rsidR="00851E8B">
        <w:rPr>
          <w:highlight w:val="lightGray"/>
        </w:rPr>
        <w:t>(</w:t>
      </w:r>
      <w:r w:rsidRPr="00B364D7">
        <w:rPr>
          <w:highlight w:val="lightGray"/>
        </w:rPr>
        <w:t xml:space="preserve">nebo ze státu, </w:t>
      </w:r>
      <w:r w:rsidRPr="00B364D7" w:rsidR="006A1BAC">
        <w:rPr>
          <w:highlight w:val="lightGray"/>
        </w:rPr>
        <w:t>který na základě hodno</w:t>
      </w:r>
      <w:r w:rsidRPr="00B364D7">
        <w:rPr>
          <w:highlight w:val="lightGray"/>
        </w:rPr>
        <w:t>cení povinné osoby považován za </w:t>
      </w:r>
      <w:r w:rsidRPr="00B364D7" w:rsidR="006A1BAC">
        <w:rPr>
          <w:highlight w:val="lightGray"/>
        </w:rPr>
        <w:t>rizikový</w:t>
      </w:r>
      <w:r w:rsidR="00851E8B">
        <w:rPr>
          <w:highlight w:val="lightGray"/>
        </w:rPr>
        <w:t>)</w:t>
      </w:r>
      <w:r w:rsidRPr="00851E8B" w:rsidR="006A1BAC">
        <w:t>,</w:t>
      </w:r>
      <w:r w:rsidR="006A1BAC">
        <w:t xml:space="preserve"> nebo že předmět obchodu byl či mát být v souvislosti s obchodem převeden n</w:t>
      </w:r>
      <w:r>
        <w:t>ebo poskytnut do takového státu;</w:t>
      </w:r>
    </w:p>
    <w:p w:rsidR="00536797" w:rsidP="00536797">
      <w:pPr>
        <w:pStyle w:val="ListParagraph"/>
        <w:numPr>
          <w:ilvl w:val="0"/>
          <w:numId w:val="3"/>
        </w:numPr>
        <w:ind w:left="284" w:hanging="284"/>
        <w:contextualSpacing w:val="0"/>
      </w:pPr>
      <w:r>
        <w:t>zápis klienta, osoby, která s </w:t>
      </w:r>
      <w:r w:rsidRPr="00536797">
        <w:rPr>
          <w:highlight w:val="lightGray"/>
        </w:rPr>
        <w:t>povinnou osobou</w:t>
      </w:r>
      <w:r>
        <w:t xml:space="preserve"> jedná jménem klienta, skutečného majitele klienta, osob</w:t>
      </w:r>
      <w:r w:rsidR="000C1F7E">
        <w:t>y, nebo</w:t>
      </w:r>
      <w:r>
        <w:t xml:space="preserve"> pokud je </w:t>
      </w:r>
      <w:r w:rsidRPr="00536797">
        <w:rPr>
          <w:highlight w:val="lightGray"/>
        </w:rPr>
        <w:t>povinné osobě</w:t>
      </w:r>
      <w:r>
        <w:t xml:space="preserve"> znám, konečného majitele osoby, se kterou klient uskutečňuje obchod</w:t>
      </w:r>
      <w:r w:rsidR="002B6117">
        <w:t>, na seznamu osob a hnutí, vůči nimž jsou uplatňována sankční opatření v souladu s jinými právními předpisy</w:t>
      </w:r>
      <w:r>
        <w:rPr>
          <w:rStyle w:val="FootnoteReference"/>
        </w:rPr>
        <w:footnoteReference w:id="2"/>
      </w:r>
      <w:r>
        <w:t>;</w:t>
      </w:r>
    </w:p>
    <w:p w:rsidR="00536797" w:rsidP="00536797">
      <w:pPr>
        <w:pStyle w:val="ListParagraph"/>
        <w:numPr>
          <w:ilvl w:val="0"/>
          <w:numId w:val="3"/>
        </w:numPr>
        <w:ind w:left="284" w:hanging="284"/>
        <w:contextualSpacing w:val="0"/>
      </w:pPr>
      <w:r>
        <w:t>neprůhled</w:t>
      </w:r>
      <w:r>
        <w:t>ná vlastnická struktura klienta;</w:t>
      </w:r>
    </w:p>
    <w:p w:rsidR="00536797" w:rsidP="00536797">
      <w:pPr>
        <w:pStyle w:val="ListParagraph"/>
        <w:numPr>
          <w:ilvl w:val="0"/>
          <w:numId w:val="3"/>
        </w:numPr>
        <w:ind w:left="284" w:hanging="284"/>
        <w:contextualSpacing w:val="0"/>
      </w:pPr>
      <w:r>
        <w:t>nejasný pův</w:t>
      </w:r>
      <w:r>
        <w:t>od peněžních prostředků klienta;</w:t>
      </w:r>
    </w:p>
    <w:p w:rsidR="00536797" w:rsidP="00536797">
      <w:pPr>
        <w:pStyle w:val="ListParagraph"/>
        <w:numPr>
          <w:ilvl w:val="0"/>
          <w:numId w:val="3"/>
        </w:numPr>
        <w:ind w:left="284" w:hanging="284"/>
        <w:contextualSpacing w:val="0"/>
      </w:pPr>
      <w:r>
        <w:t>skutečnosti vzbuzující podezření, že klient nejedná na svůj účet nebo že zas</w:t>
      </w:r>
      <w:r>
        <w:t>tírá, že plní pokyn třetí osoby;</w:t>
      </w:r>
    </w:p>
    <w:p w:rsidR="00536797" w:rsidP="00536797">
      <w:pPr>
        <w:pStyle w:val="ListParagraph"/>
        <w:numPr>
          <w:ilvl w:val="0"/>
          <w:numId w:val="3"/>
        </w:numPr>
        <w:ind w:left="284" w:hanging="284"/>
        <w:contextualSpacing w:val="0"/>
      </w:pPr>
      <w:r>
        <w:t xml:space="preserve">neobvyklý způsob uskutečnění obchodu, zejména s ohledem na typ klienta, předmět, výši a způsob vypořádání obchodu, </w:t>
      </w:r>
      <w:r w:rsidRPr="00536797">
        <w:rPr>
          <w:highlight w:val="lightGray"/>
        </w:rPr>
        <w:t>účel obchodního vztahu</w:t>
      </w:r>
      <w:r>
        <w:t xml:space="preserve"> a předmět činnosti klienta;</w:t>
      </w:r>
    </w:p>
    <w:p w:rsidR="00536797" w:rsidP="00536797">
      <w:pPr>
        <w:pStyle w:val="ListParagraph"/>
        <w:numPr>
          <w:ilvl w:val="0"/>
          <w:numId w:val="3"/>
        </w:numPr>
        <w:ind w:left="284" w:hanging="284"/>
        <w:contextualSpacing w:val="0"/>
      </w:pPr>
      <w:r>
        <w:t>skutečnosti nasvědčující tomu, že klie</w:t>
      </w:r>
      <w:r>
        <w:t>nt uskutečňuje podezřelý obchod;</w:t>
      </w:r>
    </w:p>
    <w:p w:rsidR="00F05C9A" w:rsidP="00536797">
      <w:pPr>
        <w:pStyle w:val="ListParagraph"/>
        <w:numPr>
          <w:ilvl w:val="0"/>
          <w:numId w:val="3"/>
        </w:numPr>
        <w:ind w:left="284" w:hanging="284"/>
        <w:contextualSpacing w:val="0"/>
      </w:pPr>
      <w:r>
        <w:t>s</w:t>
      </w:r>
      <w:r>
        <w:t xml:space="preserve">kutečnost, že podle informací, které má </w:t>
      </w:r>
      <w:r w:rsidRPr="00536797">
        <w:rPr>
          <w:highlight w:val="lightGray"/>
        </w:rPr>
        <w:t>povinná osoba</w:t>
      </w:r>
      <w:r>
        <w:t xml:space="preserve"> k dispozici, je s předmětem činnosti klienta spojeno zvýšené riziko legalizace</w:t>
      </w:r>
      <w:r w:rsidR="00536797">
        <w:t xml:space="preserve"> výnosů z trestné činnosti nebo </w:t>
      </w:r>
      <w:r>
        <w:t>financování terorismu.</w:t>
      </w:r>
    </w:p>
    <w:p w:rsidR="003A3743" w:rsidRPr="00851E8B" w:rsidP="003A3743">
      <w:pPr>
        <w:rPr>
          <w:i/>
          <w:u w:val="single"/>
        </w:rPr>
      </w:pPr>
      <w:r w:rsidRPr="00851E8B">
        <w:rPr>
          <w:i/>
          <w:u w:val="single"/>
        </w:rPr>
        <w:t>[</w:t>
      </w:r>
      <w:r w:rsidRPr="00851E8B">
        <w:rPr>
          <w:i/>
          <w:u w:val="single"/>
        </w:rPr>
        <w:t>Doplňte případné další rizikové faktory, na základě kterých sestavujete rizikový profil klienta.</w:t>
      </w:r>
      <w:r w:rsidRPr="00851E8B">
        <w:rPr>
          <w:i/>
          <w:u w:val="single"/>
        </w:rPr>
        <w:t>]</w:t>
      </w:r>
    </w:p>
    <w:p w:rsidR="003A3743" w:rsidRPr="00851E8B" w:rsidP="004F48CB">
      <w:pPr>
        <w:rPr>
          <w:i/>
          <w:u w:val="single"/>
        </w:rPr>
      </w:pPr>
      <w:r w:rsidRPr="00851E8B">
        <w:rPr>
          <w:i/>
          <w:u w:val="single"/>
        </w:rPr>
        <w:t xml:space="preserve"> </w:t>
      </w:r>
      <w:r w:rsidRPr="00851E8B" w:rsidR="00851E8B">
        <w:rPr>
          <w:i/>
          <w:u w:val="single"/>
        </w:rPr>
        <w:t>[</w:t>
      </w:r>
      <w:r w:rsidRPr="00851E8B">
        <w:rPr>
          <w:i/>
          <w:u w:val="single"/>
        </w:rPr>
        <w:t xml:space="preserve">K přílohám </w:t>
      </w:r>
      <w:r w:rsidRPr="00851E8B" w:rsidR="00536797">
        <w:rPr>
          <w:i/>
          <w:u w:val="single"/>
        </w:rPr>
        <w:t xml:space="preserve">SVZ </w:t>
      </w:r>
      <w:r w:rsidRPr="00851E8B">
        <w:rPr>
          <w:i/>
          <w:u w:val="single"/>
        </w:rPr>
        <w:t>případně zařaďte seznam států, které na základě vlastního hodnocení považujete za rizikové.</w:t>
      </w:r>
      <w:r w:rsidRPr="00851E8B" w:rsidR="00851E8B">
        <w:rPr>
          <w:i/>
          <w:u w:val="single"/>
        </w:rPr>
        <w:t>]</w:t>
      </w:r>
    </w:p>
    <w:p w:rsidR="000C5690" w:rsidRPr="000C5690" w:rsidP="0098113A">
      <w:pPr>
        <w:pStyle w:val="ListParagraph"/>
        <w:spacing w:before="240"/>
        <w:ind w:left="0"/>
        <w:contextualSpacing w:val="0"/>
        <w:rPr>
          <w:b/>
        </w:rPr>
      </w:pPr>
      <w:r w:rsidRPr="000C5690">
        <w:rPr>
          <w:b/>
        </w:rPr>
        <w:t xml:space="preserve">Při provádění jednotlivých obchodů, </w:t>
      </w:r>
      <w:r w:rsidRPr="000C5690">
        <w:rPr>
          <w:b/>
          <w:highlight w:val="lightGray"/>
        </w:rPr>
        <w:t>při vzniku obchodního vztahu s klientem, jakož i v jeho průběhu povinná osoba</w:t>
      </w:r>
      <w:r w:rsidRPr="000C5690">
        <w:rPr>
          <w:b/>
        </w:rPr>
        <w:t>:</w:t>
      </w:r>
    </w:p>
    <w:p w:rsidR="00536797" w:rsidP="00536797">
      <w:pPr>
        <w:pStyle w:val="ListParagraph"/>
        <w:numPr>
          <w:ilvl w:val="0"/>
          <w:numId w:val="3"/>
        </w:numPr>
        <w:ind w:left="284" w:hanging="284"/>
        <w:contextualSpacing w:val="0"/>
      </w:pPr>
      <w:r>
        <w:t>zajišťuje a uchovává o klientovi takové informace, které jí umožní vyhodnocovat, zd</w:t>
      </w:r>
      <w:r>
        <w:t>a se jedná o rizikového klienta;</w:t>
      </w:r>
    </w:p>
    <w:p w:rsidR="00536797" w:rsidRPr="00536797" w:rsidP="00536797">
      <w:pPr>
        <w:pStyle w:val="ListParagraph"/>
        <w:numPr>
          <w:ilvl w:val="0"/>
          <w:numId w:val="3"/>
        </w:numPr>
        <w:ind w:left="284" w:hanging="284"/>
        <w:contextualSpacing w:val="0"/>
      </w:pPr>
      <w:r w:rsidRPr="00536797">
        <w:t>kontroluje platnost a úplnost údajů o klientovi a provádí jejich aktualizaci</w:t>
      </w:r>
      <w:r w:rsidRPr="00536797">
        <w:t>;</w:t>
      </w:r>
    </w:p>
    <w:p w:rsidR="003A3743" w:rsidRPr="003A3743" w:rsidP="00536797">
      <w:pPr>
        <w:pStyle w:val="ListParagraph"/>
        <w:numPr>
          <w:ilvl w:val="0"/>
          <w:numId w:val="3"/>
        </w:numPr>
        <w:ind w:left="284" w:hanging="284"/>
        <w:contextualSpacing w:val="0"/>
      </w:pPr>
      <w:r w:rsidRPr="003A3743">
        <w:t>věnuje zvýšenou pozornost obchodům</w:t>
      </w:r>
    </w:p>
    <w:p w:rsidR="003A3743" w:rsidP="00536797">
      <w:pPr>
        <w:pStyle w:val="ListParagraph"/>
        <w:numPr>
          <w:ilvl w:val="0"/>
          <w:numId w:val="21"/>
        </w:numPr>
        <w:ind w:left="567" w:hanging="284"/>
        <w:contextualSpacing w:val="0"/>
      </w:pPr>
      <w:r>
        <w:t>u nichž se vyskytuje některý z vý</w:t>
      </w:r>
      <w:r w:rsidR="00536797">
        <w:t>še uvedených rizikových faktorů;</w:t>
      </w:r>
    </w:p>
    <w:p w:rsidR="003A3743" w:rsidRPr="00851E8B" w:rsidP="00536797">
      <w:pPr>
        <w:pStyle w:val="ListParagraph"/>
        <w:numPr>
          <w:ilvl w:val="0"/>
          <w:numId w:val="21"/>
        </w:numPr>
        <w:ind w:left="567" w:hanging="283"/>
        <w:contextualSpacing w:val="0"/>
      </w:pPr>
      <w:r w:rsidRPr="00851E8B">
        <w:rPr>
          <w:highlight w:val="lightGray"/>
        </w:rPr>
        <w:t>(</w:t>
      </w:r>
      <w:r w:rsidRPr="00851E8B">
        <w:rPr>
          <w:highlight w:val="lightGray"/>
        </w:rPr>
        <w:t>prováděným s fyzickými osobami v rámci služeb založených na individuálním přístupu ke kli</w:t>
      </w:r>
      <w:r w:rsidRPr="00851E8B" w:rsidR="00536797">
        <w:rPr>
          <w:highlight w:val="lightGray"/>
        </w:rPr>
        <w:t>entovi</w:t>
      </w:r>
      <w:r w:rsidRPr="00851E8B">
        <w:rPr>
          <w:highlight w:val="lightGray"/>
        </w:rPr>
        <w:t>)</w:t>
      </w:r>
      <w:r w:rsidRPr="00851E8B" w:rsidR="00536797">
        <w:t>;</w:t>
      </w:r>
    </w:p>
    <w:p w:rsidR="003A3743" w:rsidP="00536797">
      <w:pPr>
        <w:pStyle w:val="ListParagraph"/>
        <w:numPr>
          <w:ilvl w:val="0"/>
          <w:numId w:val="21"/>
        </w:numPr>
        <w:ind w:left="567" w:hanging="284"/>
        <w:contextualSpacing w:val="0"/>
      </w:pPr>
      <w:r w:rsidRPr="003A3743">
        <w:t>politicky exponovaných osob</w:t>
      </w:r>
      <w:r w:rsidR="00536797">
        <w:t>;</w:t>
      </w:r>
    </w:p>
    <w:p w:rsidR="003A3743" w:rsidP="00536797">
      <w:pPr>
        <w:pStyle w:val="ListParagraph"/>
        <w:numPr>
          <w:ilvl w:val="0"/>
          <w:numId w:val="21"/>
        </w:numPr>
        <w:ind w:left="567" w:hanging="284"/>
        <w:contextualSpacing w:val="0"/>
      </w:pPr>
      <w:r>
        <w:t xml:space="preserve">u kterých je </w:t>
      </w:r>
      <w:r w:rsidRPr="00536797">
        <w:rPr>
          <w:highlight w:val="lightGray"/>
        </w:rPr>
        <w:t>povinné osobě</w:t>
      </w:r>
      <w:r>
        <w:t xml:space="preserve"> známo</w:t>
      </w:r>
      <w:r w:rsidR="00A3034F">
        <w:t>, že skutečným majitelem klienta je PEP neb</w:t>
      </w:r>
      <w:r w:rsidR="002C716D">
        <w:t>o že se </w:t>
      </w:r>
      <w:r w:rsidR="00536797">
        <w:t>jich PEP zúčastní jinak;</w:t>
      </w:r>
    </w:p>
    <w:p w:rsidR="00A3034F" w:rsidP="00536797">
      <w:pPr>
        <w:pStyle w:val="ListParagraph"/>
        <w:numPr>
          <w:ilvl w:val="0"/>
          <w:numId w:val="21"/>
        </w:numPr>
        <w:ind w:left="567" w:hanging="284"/>
        <w:contextualSpacing w:val="0"/>
      </w:pPr>
      <w:r>
        <w:t xml:space="preserve">velkého objemu nebo vysoké úrovně složitosti, zejména s ohledem na typ klienta, předmět, výši a způsob vypořádání obchodu, </w:t>
      </w:r>
      <w:r w:rsidRPr="00851E8B" w:rsidR="00851E8B">
        <w:rPr>
          <w:highlight w:val="lightGray"/>
        </w:rPr>
        <w:t>(</w:t>
      </w:r>
      <w:r w:rsidRPr="00851E8B">
        <w:rPr>
          <w:highlight w:val="lightGray"/>
        </w:rPr>
        <w:t>účel obchodního vztahu</w:t>
      </w:r>
      <w:r w:rsidRPr="00851E8B" w:rsidR="00851E8B">
        <w:rPr>
          <w:highlight w:val="lightGray"/>
        </w:rPr>
        <w:t>)</w:t>
      </w:r>
      <w:r>
        <w:t xml:space="preserve"> a předmět činnosti klienta.</w:t>
      </w:r>
    </w:p>
    <w:p w:rsidR="00A3034F" w:rsidRPr="00851E8B" w:rsidP="00A3034F">
      <w:pPr>
        <w:rPr>
          <w:i/>
          <w:u w:val="single"/>
        </w:rPr>
      </w:pPr>
      <w:r w:rsidRPr="00851E8B">
        <w:rPr>
          <w:i/>
          <w:u w:val="single"/>
        </w:rPr>
        <w:t>[</w:t>
      </w:r>
      <w:r w:rsidRPr="00851E8B">
        <w:rPr>
          <w:i/>
          <w:u w:val="single"/>
        </w:rPr>
        <w:t>Doplňte k</w:t>
      </w:r>
      <w:r w:rsidRPr="00851E8B" w:rsidR="00EC0A5B">
        <w:rPr>
          <w:i/>
          <w:u w:val="single"/>
        </w:rPr>
        <w:t xml:space="preserve">onkrétní postupy a opatření, prostřednictvím kterých je </w:t>
      </w:r>
      <w:r w:rsidRPr="00851E8B" w:rsidR="00536797">
        <w:rPr>
          <w:i/>
          <w:u w:val="single"/>
        </w:rPr>
        <w:t xml:space="preserve">z Vaší </w:t>
      </w:r>
      <w:r w:rsidRPr="00851E8B" w:rsidR="004F48CB">
        <w:rPr>
          <w:i/>
          <w:u w:val="single"/>
        </w:rPr>
        <w:t>strany zvýšená</w:t>
      </w:r>
      <w:r w:rsidRPr="00851E8B" w:rsidR="00EC0A5B">
        <w:rPr>
          <w:i/>
          <w:u w:val="single"/>
        </w:rPr>
        <w:t xml:space="preserve"> p</w:t>
      </w:r>
      <w:r w:rsidRPr="00851E8B" w:rsidR="0043151F">
        <w:rPr>
          <w:i/>
          <w:u w:val="single"/>
        </w:rPr>
        <w:t xml:space="preserve">ozornost shora uvedeným </w:t>
      </w:r>
      <w:r w:rsidRPr="00851E8B" w:rsidR="00010844">
        <w:rPr>
          <w:i/>
          <w:u w:val="single"/>
        </w:rPr>
        <w:t xml:space="preserve">typům </w:t>
      </w:r>
      <w:r w:rsidRPr="00851E8B" w:rsidR="0043151F">
        <w:rPr>
          <w:i/>
          <w:u w:val="single"/>
        </w:rPr>
        <w:t>obcho</w:t>
      </w:r>
      <w:r w:rsidRPr="00851E8B" w:rsidR="00010844">
        <w:rPr>
          <w:i/>
          <w:u w:val="single"/>
        </w:rPr>
        <w:t>dů, a to včetně personálního a technického zabezpečení</w:t>
      </w:r>
      <w:r w:rsidRPr="00851E8B" w:rsidR="0043151F">
        <w:rPr>
          <w:i/>
          <w:u w:val="single"/>
        </w:rPr>
        <w:t>.</w:t>
      </w:r>
      <w:r w:rsidRPr="00851E8B">
        <w:rPr>
          <w:i/>
          <w:u w:val="single"/>
        </w:rPr>
        <w:t>]</w:t>
      </w:r>
    </w:p>
    <w:p w:rsidR="00A5063D" w:rsidRPr="00852503" w:rsidP="0098113A">
      <w:pPr>
        <w:pStyle w:val="ListParagraph"/>
        <w:spacing w:before="240"/>
        <w:ind w:left="0"/>
        <w:contextualSpacing w:val="0"/>
        <w:rPr>
          <w:highlight w:val="lightGray"/>
        </w:rPr>
      </w:pPr>
      <w:r w:rsidRPr="00852503">
        <w:rPr>
          <w:highlight w:val="lightGray"/>
        </w:rPr>
        <w:t>Při poskytování služeb založených na individuálním přístupu ke klientovi podléhá uzavření obchodního vztahu s novým klientem předchozímu schválení alespoň jedním zaměstnancem povinné osoby, jehož funkční zařazení je o úroveň vyšší, než je funkční zařazení zaměstnance navrhujícího uzavření smlouvy s klientem.</w:t>
      </w:r>
      <w:r w:rsidRPr="00852503" w:rsidR="00CA1B0E">
        <w:rPr>
          <w:highlight w:val="lightGray"/>
        </w:rPr>
        <w:t xml:space="preserve"> Není-li tento postup možný, schvaluje uzavření takovéhoto obchodního vztahu statutární orgán povinné osoby.</w:t>
      </w:r>
    </w:p>
    <w:p w:rsidR="00CA1B0E" w:rsidRPr="00851E8B" w:rsidP="00CA1B0E">
      <w:pPr>
        <w:rPr>
          <w:i/>
          <w:u w:val="single"/>
        </w:rPr>
      </w:pPr>
      <w:r w:rsidRPr="00851E8B">
        <w:rPr>
          <w:i/>
          <w:u w:val="single"/>
        </w:rPr>
        <w:t>[</w:t>
      </w:r>
      <w:r w:rsidRPr="00851E8B">
        <w:rPr>
          <w:i/>
          <w:u w:val="single"/>
        </w:rPr>
        <w:t>V případě, že se Vás</w:t>
      </w:r>
      <w:r w:rsidRPr="00851E8B" w:rsidR="007213B5">
        <w:rPr>
          <w:i/>
          <w:u w:val="single"/>
        </w:rPr>
        <w:t xml:space="preserve"> </w:t>
      </w:r>
      <w:r w:rsidRPr="00851E8B">
        <w:rPr>
          <w:i/>
          <w:u w:val="single"/>
        </w:rPr>
        <w:t>toto ustanovení týká, doplňte příslušné postupy.</w:t>
      </w:r>
      <w:r w:rsidRPr="00851E8B">
        <w:rPr>
          <w:i/>
          <w:u w:val="single"/>
        </w:rPr>
        <w:t>]</w:t>
      </w:r>
    </w:p>
    <w:p w:rsidR="00CA1B0E" w:rsidRPr="00852503" w:rsidP="0098113A">
      <w:pPr>
        <w:spacing w:before="240"/>
        <w:rPr>
          <w:highlight w:val="lightGray"/>
        </w:rPr>
      </w:pPr>
      <w:r w:rsidRPr="00852503">
        <w:rPr>
          <w:highlight w:val="lightGray"/>
        </w:rPr>
        <w:t>Při uskutečňování obchodu s využitím prostředků komunikace na dálku povinná osoba vytvoří a uplatňuje takové postupy, které ověří, zda se obchod uskutečňuje s již identifikovaným klientem.</w:t>
      </w:r>
    </w:p>
    <w:p w:rsidR="00265DEB" w:rsidRPr="00851E8B" w:rsidP="0043151F">
      <w:pPr>
        <w:spacing w:after="240"/>
        <w:rPr>
          <w:i/>
          <w:u w:val="single"/>
        </w:rPr>
      </w:pPr>
      <w:r w:rsidRPr="00851E8B">
        <w:rPr>
          <w:i/>
          <w:u w:val="single"/>
        </w:rPr>
        <w:t>[</w:t>
      </w:r>
      <w:r w:rsidRPr="00851E8B" w:rsidR="00CA1B0E">
        <w:rPr>
          <w:i/>
          <w:u w:val="single"/>
        </w:rPr>
        <w:t>V případě, že se Vás</w:t>
      </w:r>
      <w:r w:rsidRPr="00851E8B" w:rsidR="007213B5">
        <w:rPr>
          <w:i/>
          <w:u w:val="single"/>
        </w:rPr>
        <w:t xml:space="preserve"> </w:t>
      </w:r>
      <w:r w:rsidRPr="00851E8B" w:rsidR="00CA1B0E">
        <w:rPr>
          <w:i/>
          <w:u w:val="single"/>
        </w:rPr>
        <w:t>toto ustanovení tý</w:t>
      </w:r>
      <w:r w:rsidRPr="00851E8B" w:rsidR="001936A4">
        <w:rPr>
          <w:i/>
          <w:u w:val="single"/>
        </w:rPr>
        <w:t>ká, doplňte příslušné postupy.</w:t>
      </w:r>
      <w:r w:rsidRPr="00851E8B">
        <w:rPr>
          <w:i/>
          <w:u w:val="single"/>
        </w:rPr>
        <w:t>]</w:t>
      </w:r>
    </w:p>
    <w:p w:rsidR="002E1569" w:rsidRPr="00851E8B" w:rsidP="00E6474E">
      <w:pPr>
        <w:rPr>
          <w:i/>
          <w:u w:val="single"/>
        </w:rPr>
      </w:pPr>
      <w:r w:rsidRPr="00851E8B">
        <w:rPr>
          <w:i/>
          <w:u w:val="single"/>
        </w:rPr>
        <w:t>[</w:t>
      </w:r>
      <w:r w:rsidRPr="00851E8B" w:rsidR="00265DEB">
        <w:rPr>
          <w:i/>
          <w:u w:val="single"/>
        </w:rPr>
        <w:t>Výše uvedené body 1 - 4 nemusí plnit samostatní likvidátoři pojistných událostí při výkonu činností souvisejících s provozováním životního pojištění a osoby oprávněné provozovat směnárenskou činnost.</w:t>
      </w:r>
      <w:r w:rsidRPr="00851E8B">
        <w:rPr>
          <w:i/>
          <w:u w:val="single"/>
        </w:rPr>
        <w:t>]</w:t>
      </w:r>
    </w:p>
    <w:p w:rsidR="00264F68" w:rsidRPr="00347557" w:rsidP="0043151F">
      <w:pPr>
        <w:pStyle w:val="Heading2"/>
        <w:spacing w:before="240"/>
      </w:pPr>
      <w:bookmarkStart w:id="26" w:name="_Toc416355322"/>
      <w:r w:rsidRPr="00347557">
        <w:t>Kontaktní osoba</w:t>
      </w:r>
      <w:bookmarkEnd w:id="26"/>
    </w:p>
    <w:p w:rsidR="00264F68" w:rsidRPr="00347557" w:rsidP="00551062">
      <w:pPr>
        <w:rPr>
          <w:i/>
          <w:u w:val="single"/>
        </w:rPr>
      </w:pPr>
      <w:r w:rsidRPr="00313B5F">
        <w:t>[</w:t>
      </w:r>
      <w:r w:rsidRPr="00313B5F" w:rsidR="007213B5">
        <w:rPr>
          <w:i/>
          <w:u w:val="single"/>
        </w:rPr>
        <w:t xml:space="preserve">Zde </w:t>
      </w:r>
      <w:r w:rsidRPr="00313B5F" w:rsidR="0098113A">
        <w:rPr>
          <w:i/>
          <w:u w:val="single"/>
        </w:rPr>
        <w:t>uveďte</w:t>
      </w:r>
      <w:r w:rsidRPr="00313B5F">
        <w:rPr>
          <w:i/>
          <w:u w:val="single"/>
        </w:rPr>
        <w:t xml:space="preserve"> konkrétní</w:t>
      </w:r>
      <w:r w:rsidRPr="00313B5F" w:rsidR="007213B5">
        <w:rPr>
          <w:i/>
          <w:u w:val="single"/>
        </w:rPr>
        <w:t>/</w:t>
      </w:r>
      <w:r w:rsidRPr="00313B5F">
        <w:rPr>
          <w:i/>
          <w:u w:val="single"/>
        </w:rPr>
        <w:t>ho zaměstnance</w:t>
      </w:r>
      <w:r w:rsidRPr="00313B5F" w:rsidR="0098113A">
        <w:rPr>
          <w:i/>
          <w:u w:val="single"/>
        </w:rPr>
        <w:t>, který</w:t>
      </w:r>
      <w:r w:rsidRPr="00313B5F" w:rsidR="007213B5">
        <w:rPr>
          <w:i/>
          <w:u w:val="single"/>
        </w:rPr>
        <w:t>/kteří</w:t>
      </w:r>
      <w:r w:rsidRPr="00313B5F" w:rsidR="0098113A">
        <w:rPr>
          <w:i/>
          <w:u w:val="single"/>
        </w:rPr>
        <w:t xml:space="preserve"> je</w:t>
      </w:r>
      <w:r w:rsidRPr="00313B5F" w:rsidR="007213B5">
        <w:rPr>
          <w:i/>
          <w:u w:val="single"/>
        </w:rPr>
        <w:t>/jsou</w:t>
      </w:r>
      <w:r w:rsidRPr="00313B5F" w:rsidR="0098113A">
        <w:rPr>
          <w:i/>
          <w:u w:val="single"/>
        </w:rPr>
        <w:t xml:space="preserve"> určen</w:t>
      </w:r>
      <w:r w:rsidRPr="00313B5F" w:rsidR="007213B5">
        <w:rPr>
          <w:i/>
          <w:u w:val="single"/>
        </w:rPr>
        <w:t>/i</w:t>
      </w:r>
      <w:r w:rsidRPr="00313B5F">
        <w:rPr>
          <w:i/>
          <w:u w:val="single"/>
        </w:rPr>
        <w:t xml:space="preserve"> k plnění oznamovací</w:t>
      </w:r>
      <w:r w:rsidRPr="00313B5F">
        <w:t xml:space="preserve"> </w:t>
      </w:r>
      <w:r w:rsidRPr="00347557">
        <w:rPr>
          <w:i/>
          <w:u w:val="single"/>
        </w:rPr>
        <w:t>povinnosti podle § 18 AML zákona a k zajišťování průběžného styku s FAÚ v souladu s § 22 AML zákona</w:t>
      </w:r>
      <w:r w:rsidRPr="00347557" w:rsidR="0098113A">
        <w:rPr>
          <w:i/>
          <w:u w:val="single"/>
        </w:rPr>
        <w:t>.</w:t>
      </w:r>
      <w:r w:rsidRPr="00347557">
        <w:rPr>
          <w:i/>
          <w:u w:val="single"/>
        </w:rPr>
        <w:t>]</w:t>
      </w:r>
    </w:p>
    <w:p w:rsidR="00347557" w:rsidP="00551062">
      <w:pPr>
        <w:rPr>
          <w:i/>
          <w:u w:val="single"/>
        </w:rPr>
      </w:pPr>
      <w:r w:rsidRPr="00347557">
        <w:rPr>
          <w:i/>
          <w:u w:val="single"/>
        </w:rPr>
        <w:t>[</w:t>
      </w:r>
      <w:r w:rsidRPr="00347557" w:rsidR="00264F68">
        <w:rPr>
          <w:i/>
          <w:u w:val="single"/>
        </w:rPr>
        <w:t>Kontaktní osoba/osoby je/jsou zde určena/určeny uvedením jména, příjmení, pracovního zařazení a jsou doplněny údaje o spojení včetně telefonického a elektronického</w:t>
      </w:r>
      <w:r w:rsidRPr="00347557" w:rsidR="0098113A">
        <w:rPr>
          <w:i/>
          <w:u w:val="single"/>
        </w:rPr>
        <w:t>.</w:t>
      </w:r>
      <w:r w:rsidR="00E82C1F">
        <w:rPr>
          <w:i/>
          <w:u w:val="single"/>
        </w:rPr>
        <w:t>]</w:t>
      </w:r>
    </w:p>
    <w:p w:rsidR="00347557" w:rsidRPr="001560D6" w:rsidP="00551062">
      <w:pPr>
        <w:rPr>
          <w:i/>
          <w:u w:val="single"/>
        </w:rPr>
      </w:pPr>
      <w:r>
        <w:rPr>
          <w:i/>
          <w:u w:val="single"/>
        </w:rPr>
        <w:t xml:space="preserve"> [</w:t>
      </w:r>
      <w:r w:rsidR="00313B5F">
        <w:rPr>
          <w:i/>
          <w:u w:val="single"/>
        </w:rPr>
        <w:t>Aby se změnou kontaktní osoby nemuse</w:t>
      </w:r>
      <w:r>
        <w:rPr>
          <w:i/>
          <w:u w:val="single"/>
        </w:rPr>
        <w:t>l být aktualizován</w:t>
      </w:r>
      <w:r w:rsidR="00313B5F">
        <w:rPr>
          <w:i/>
          <w:u w:val="single"/>
        </w:rPr>
        <w:t xml:space="preserve"> celý SVZ, je v tomto bodu možné uvést pouze odkaz na přílohu</w:t>
      </w:r>
      <w:r>
        <w:rPr>
          <w:i/>
          <w:u w:val="single"/>
        </w:rPr>
        <w:t xml:space="preserve"> SVZ</w:t>
      </w:r>
      <w:r w:rsidR="00313B5F">
        <w:rPr>
          <w:i/>
          <w:u w:val="single"/>
        </w:rPr>
        <w:t>,</w:t>
      </w:r>
      <w:r>
        <w:rPr>
          <w:i/>
          <w:u w:val="single"/>
        </w:rPr>
        <w:t xml:space="preserve"> kde je</w:t>
      </w:r>
      <w:r w:rsidR="00313B5F">
        <w:rPr>
          <w:i/>
          <w:u w:val="single"/>
        </w:rPr>
        <w:t xml:space="preserve"> </w:t>
      </w:r>
      <w:r>
        <w:rPr>
          <w:i/>
          <w:u w:val="single"/>
        </w:rPr>
        <w:t xml:space="preserve">tato kontaktní osoba určena - </w:t>
      </w:r>
      <w:r w:rsidR="00313B5F">
        <w:rPr>
          <w:i/>
          <w:u w:val="single"/>
        </w:rPr>
        <w:t>např. „Určení kontaktní osoby – viz příloha č. X“, a v případě potřeby bude</w:t>
      </w:r>
      <w:r w:rsidR="00E82C1F">
        <w:rPr>
          <w:i/>
          <w:u w:val="single"/>
        </w:rPr>
        <w:t xml:space="preserve"> aktualizována pouze </w:t>
      </w:r>
      <w:r>
        <w:rPr>
          <w:i/>
          <w:u w:val="single"/>
        </w:rPr>
        <w:t>tato příloha</w:t>
      </w:r>
      <w:r w:rsidR="00313B5F">
        <w:rPr>
          <w:i/>
          <w:u w:val="single"/>
        </w:rPr>
        <w:t>.</w:t>
      </w:r>
      <w:r>
        <w:rPr>
          <w:i/>
          <w:u w:val="single"/>
        </w:rPr>
        <w:t xml:space="preserve"> Vzor formuláře pro určení oznámení kontaktní osoby FAÚ je rovněž ke stažení na</w:t>
      </w:r>
      <w:r w:rsidR="001560D6">
        <w:rPr>
          <w:i/>
          <w:u w:val="single"/>
        </w:rPr>
        <w:t> </w:t>
      </w:r>
      <w:r>
        <w:fldChar w:fldCharType="begin"/>
      </w:r>
      <w:r>
        <w:instrText xml:space="preserve"> HYPERLINK "http://www.mfcr.cz/cs/verejny-sektor/regulace/boj-proti-prani-penez-a-financovani-tero" </w:instrText>
      </w:r>
      <w:r>
        <w:fldChar w:fldCharType="separate"/>
      </w:r>
      <w:r w:rsidRPr="001560D6" w:rsidR="001560D6">
        <w:rPr>
          <w:rStyle w:val="Hyperlink"/>
          <w:i/>
          <w:color w:val="auto"/>
        </w:rPr>
        <w:t>www.mfcr.cz/cs/verejny-sektor/regulace/boj-proti-prani-penez-a-financovani-tero</w:t>
      </w:r>
      <w:r>
        <w:fldChar w:fldCharType="end"/>
      </w:r>
      <w:r w:rsidR="001560D6">
        <w:rPr>
          <w:i/>
          <w:u w:val="single"/>
        </w:rPr>
        <w:t>.</w:t>
      </w:r>
      <w:r w:rsidRPr="001560D6">
        <w:rPr>
          <w:i/>
          <w:u w:val="single"/>
        </w:rPr>
        <w:t>]</w:t>
      </w:r>
    </w:p>
    <w:p w:rsidR="00146C03" w:rsidRPr="00146C03" w:rsidP="00146C03">
      <w:pPr>
        <w:pStyle w:val="Heading1"/>
      </w:pPr>
      <w:bookmarkStart w:id="27" w:name="_Toc416355323"/>
      <w:r w:rsidRPr="002C3C83">
        <w:t>Neuskutečnění obchodu</w:t>
      </w:r>
      <w:bookmarkEnd w:id="27"/>
    </w:p>
    <w:p w:rsidR="000461CD" w:rsidRPr="002C3C83" w:rsidP="00146C03">
      <w:r w:rsidRPr="0098113A">
        <w:rPr>
          <w:highlight w:val="lightGray"/>
        </w:rPr>
        <w:t>Povinná osoba</w:t>
      </w:r>
      <w:r w:rsidRPr="002C3C83" w:rsidR="00D261CB">
        <w:t xml:space="preserve"> odmítn</w:t>
      </w:r>
      <w:r w:rsidRPr="002C3C83">
        <w:t>e</w:t>
      </w:r>
      <w:r w:rsidRPr="002C3C83" w:rsidR="00D261CB">
        <w:t xml:space="preserve"> uskutečnění obchodu </w:t>
      </w:r>
      <w:r w:rsidRPr="002C3C83" w:rsidR="00D261CB">
        <w:rPr>
          <w:highlight w:val="lightGray"/>
        </w:rPr>
        <w:t>(</w:t>
      </w:r>
      <w:r w:rsidR="009B69F2">
        <w:rPr>
          <w:highlight w:val="lightGray"/>
        </w:rPr>
        <w:t>nebo</w:t>
      </w:r>
      <w:r w:rsidRPr="002C3C83" w:rsidR="00D261CB">
        <w:rPr>
          <w:highlight w:val="lightGray"/>
        </w:rPr>
        <w:t xml:space="preserve"> uzavření obchodního vztahu)</w:t>
      </w:r>
      <w:r w:rsidRPr="002C3C83">
        <w:t xml:space="preserve"> v případě, že</w:t>
      </w:r>
      <w:r w:rsidR="002B6117">
        <w:t>:</w:t>
      </w:r>
    </w:p>
    <w:p w:rsidR="00691C5D" w:rsidP="00691C5D">
      <w:pPr>
        <w:pStyle w:val="ListParagraph"/>
        <w:numPr>
          <w:ilvl w:val="0"/>
          <w:numId w:val="3"/>
        </w:numPr>
        <w:ind w:left="284" w:hanging="284"/>
        <w:contextualSpacing w:val="0"/>
      </w:pPr>
      <w:r w:rsidRPr="002C3C83">
        <w:t>je dána identifikační povinnost a klient se odmítne identifikaci podrobit</w:t>
      </w:r>
      <w:r w:rsidR="0098113A">
        <w:t>;</w:t>
      </w:r>
    </w:p>
    <w:p w:rsidR="00691C5D" w:rsidP="00691C5D">
      <w:pPr>
        <w:pStyle w:val="ListParagraph"/>
        <w:numPr>
          <w:ilvl w:val="0"/>
          <w:numId w:val="3"/>
        </w:numPr>
        <w:ind w:left="284" w:hanging="284"/>
        <w:contextualSpacing w:val="0"/>
      </w:pPr>
      <w:r w:rsidRPr="002C3C83">
        <w:t>je dána identifikační povinnost, klient je zastupován na základě plné moci a zmocněnec odmít</w:t>
      </w:r>
      <w:r w:rsidRPr="002C3C83" w:rsidR="000461CD">
        <w:t>ne doložit plnou moc</w:t>
      </w:r>
      <w:r w:rsidR="0098113A">
        <w:t>;</w:t>
      </w:r>
    </w:p>
    <w:p w:rsidR="00691C5D" w:rsidP="00691C5D">
      <w:pPr>
        <w:pStyle w:val="ListParagraph"/>
        <w:numPr>
          <w:ilvl w:val="0"/>
          <w:numId w:val="3"/>
        </w:numPr>
        <w:ind w:left="284" w:hanging="284"/>
        <w:contextualSpacing w:val="0"/>
      </w:pPr>
      <w:r w:rsidRPr="002C3C83">
        <w:t>klient neposkytne součinnost při kontrole</w:t>
      </w:r>
      <w:r w:rsidR="0098113A">
        <w:t>;</w:t>
      </w:r>
    </w:p>
    <w:p w:rsidR="00691C5D" w:rsidP="00691C5D">
      <w:pPr>
        <w:pStyle w:val="ListParagraph"/>
        <w:numPr>
          <w:ilvl w:val="0"/>
          <w:numId w:val="3"/>
        </w:numPr>
        <w:ind w:left="284" w:hanging="284"/>
        <w:contextualSpacing w:val="0"/>
      </w:pPr>
      <w:r w:rsidRPr="002C3C83">
        <w:t xml:space="preserve">nedostatek identifikačních údajů </w:t>
      </w:r>
      <w:r>
        <w:t xml:space="preserve">by </w:t>
      </w:r>
      <w:r w:rsidRPr="002C3C83">
        <w:t>znemožňoval nebo výrazně znesnadňova</w:t>
      </w:r>
      <w:r w:rsidR="0098113A">
        <w:t>l možnost opětovné identifikace;</w:t>
      </w:r>
    </w:p>
    <w:p w:rsidR="00691C5D" w:rsidP="00691C5D">
      <w:pPr>
        <w:pStyle w:val="ListParagraph"/>
        <w:numPr>
          <w:ilvl w:val="0"/>
          <w:numId w:val="3"/>
        </w:numPr>
        <w:ind w:left="284" w:hanging="284"/>
        <w:contextualSpacing w:val="0"/>
      </w:pPr>
      <w:r w:rsidRPr="002C3C83">
        <w:t>z jiného důvodu nelze provést identifikaci nebo kontrolu klienta</w:t>
      </w:r>
      <w:r w:rsidR="0098113A">
        <w:t>;</w:t>
      </w:r>
    </w:p>
    <w:p w:rsidR="00691C5D" w:rsidP="00691C5D">
      <w:pPr>
        <w:pStyle w:val="ListParagraph"/>
        <w:numPr>
          <w:ilvl w:val="0"/>
          <w:numId w:val="3"/>
        </w:numPr>
        <w:ind w:left="284" w:hanging="284"/>
        <w:contextualSpacing w:val="0"/>
      </w:pPr>
      <w:r w:rsidRPr="00691C5D">
        <w:rPr>
          <w:highlight w:val="lightGray"/>
        </w:rPr>
        <w:t>povinná osoba</w:t>
      </w:r>
      <w:r w:rsidRPr="002C3C83">
        <w:t xml:space="preserve"> má pochybnosti o pravdivosti informa</w:t>
      </w:r>
      <w:r w:rsidR="009E7D5F">
        <w:t>cí poskytnutých klientem nebo o </w:t>
      </w:r>
      <w:r w:rsidRPr="002C3C83">
        <w:t>pravosti předložených dokladů</w:t>
      </w:r>
      <w:r w:rsidR="0098113A">
        <w:t>;</w:t>
      </w:r>
    </w:p>
    <w:p w:rsidR="00691C5D" w:rsidP="00691C5D">
      <w:pPr>
        <w:pStyle w:val="ListParagraph"/>
        <w:numPr>
          <w:ilvl w:val="0"/>
          <w:numId w:val="3"/>
        </w:numPr>
        <w:ind w:left="284" w:hanging="284"/>
        <w:contextualSpacing w:val="0"/>
      </w:pPr>
      <w:r w:rsidRPr="002C3C83">
        <w:t xml:space="preserve">jde o obchod s politicky exponovanou osobou a </w:t>
      </w:r>
      <w:r w:rsidRPr="00691C5D">
        <w:rPr>
          <w:highlight w:val="lightGray"/>
        </w:rPr>
        <w:t>povinné osobě</w:t>
      </w:r>
      <w:r w:rsidRPr="002C3C83">
        <w:t xml:space="preserve"> není znám původ majetku užitého v</w:t>
      </w:r>
      <w:r w:rsidR="0098113A">
        <w:t> </w:t>
      </w:r>
      <w:r w:rsidRPr="002C3C83">
        <w:t>obchodu</w:t>
      </w:r>
      <w:r w:rsidR="0098113A">
        <w:t>;</w:t>
      </w:r>
    </w:p>
    <w:p w:rsidR="00691C5D" w:rsidP="00691C5D">
      <w:pPr>
        <w:pStyle w:val="ListParagraph"/>
        <w:numPr>
          <w:ilvl w:val="0"/>
          <w:numId w:val="3"/>
        </w:numPr>
        <w:ind w:left="284" w:hanging="284"/>
        <w:contextualSpacing w:val="0"/>
      </w:pPr>
      <w:r w:rsidRPr="002C3C83">
        <w:t xml:space="preserve">zaměstnanec </w:t>
      </w:r>
      <w:r w:rsidRPr="0098113A">
        <w:rPr>
          <w:highlight w:val="lightGray"/>
        </w:rPr>
        <w:t>povinné osoby</w:t>
      </w:r>
      <w:r w:rsidRPr="002C3C83">
        <w:t xml:space="preserve"> neuskuteční obchod s p</w:t>
      </w:r>
      <w:r w:rsidR="002C716D">
        <w:t>oliticky exponovanou osobou bez </w:t>
      </w:r>
      <w:r w:rsidRPr="002C3C83">
        <w:t xml:space="preserve">souhlasu bezprostředního nadřízeného nebo </w:t>
      </w:r>
      <w:r w:rsidRPr="00691C5D">
        <w:rPr>
          <w:highlight w:val="lightGray"/>
        </w:rPr>
        <w:t>statutárního orgánu této povinné osoby</w:t>
      </w:r>
      <w:r w:rsidR="0098113A">
        <w:t>;</w:t>
      </w:r>
    </w:p>
    <w:p w:rsidR="00146C03" w:rsidP="00691C5D">
      <w:pPr>
        <w:pStyle w:val="ListParagraph"/>
        <w:numPr>
          <w:ilvl w:val="0"/>
          <w:numId w:val="3"/>
        </w:numPr>
        <w:ind w:left="284" w:hanging="284"/>
        <w:contextualSpacing w:val="0"/>
      </w:pPr>
      <w:r w:rsidRPr="002C3C83">
        <w:t>klientem, skutečným majitelem klienta nebo osobou jednající za klienta je osoba, která</w:t>
      </w:r>
      <w:r w:rsidR="002C716D">
        <w:t xml:space="preserve"> je </w:t>
      </w:r>
      <w:r w:rsidRPr="002C3C83" w:rsidR="006E66E0">
        <w:t>uvedena na seznamu sankcionovaných subjektů viz str. 6</w:t>
      </w:r>
      <w:r>
        <w:t>.</w:t>
      </w:r>
    </w:p>
    <w:p w:rsidR="00691C5D" w:rsidRPr="00D55352" w:rsidP="0043151F">
      <w:pPr>
        <w:rPr>
          <w:i/>
          <w:u w:val="single"/>
        </w:rPr>
      </w:pPr>
      <w:r w:rsidRPr="00D55352">
        <w:rPr>
          <w:i/>
          <w:u w:val="single"/>
        </w:rPr>
        <w:t>[</w:t>
      </w:r>
      <w:r w:rsidRPr="00D55352" w:rsidR="0043151F">
        <w:rPr>
          <w:i/>
          <w:u w:val="single"/>
        </w:rPr>
        <w:t>Doplňte případné další podmínky, za kterých nesmí dojít k uskutečnění obchodu.</w:t>
      </w:r>
      <w:r w:rsidRPr="00D55352">
        <w:rPr>
          <w:i/>
          <w:u w:val="single"/>
        </w:rPr>
        <w:t>]</w:t>
      </w:r>
    </w:p>
    <w:p w:rsidR="004774CD" w:rsidRPr="003A070A" w:rsidP="00D02455">
      <w:pPr>
        <w:pStyle w:val="Heading1"/>
      </w:pPr>
      <w:bookmarkStart w:id="28" w:name="_Toc416355324"/>
      <w:r w:rsidRPr="003A070A">
        <w:t xml:space="preserve">Postup pro zpřístupnění </w:t>
      </w:r>
      <w:r w:rsidRPr="003A070A" w:rsidR="009B1DE6">
        <w:t>uchovávaných údajů příslušným orgánům</w:t>
      </w:r>
      <w:bookmarkEnd w:id="28"/>
    </w:p>
    <w:p w:rsidR="004774CD" w:rsidRPr="003A070A" w:rsidP="00D02455">
      <w:pPr>
        <w:pStyle w:val="Heading2"/>
      </w:pPr>
      <w:bookmarkStart w:id="29" w:name="_Toc416355325"/>
      <w:r w:rsidRPr="003A070A">
        <w:t>Uchovávání údajů</w:t>
      </w:r>
      <w:bookmarkEnd w:id="29"/>
    </w:p>
    <w:p w:rsidR="004774CD" w:rsidP="00D02455">
      <w:r w:rsidRPr="0098113A">
        <w:rPr>
          <w:highlight w:val="lightGray"/>
        </w:rPr>
        <w:t>Povinná osoba</w:t>
      </w:r>
      <w:r>
        <w:t xml:space="preserve"> uchovává po dobu 10 let od u</w:t>
      </w:r>
      <w:r w:rsidR="00544F6E">
        <w:t>sk</w:t>
      </w:r>
      <w:r w:rsidR="00FE5B59">
        <w:t>utečnění posledního úkonu</w:t>
      </w:r>
      <w:r>
        <w:t xml:space="preserve"> jednotlivého obchodu nebo </w:t>
      </w:r>
      <w:r w:rsidR="005113D4">
        <w:t xml:space="preserve">od </w:t>
      </w:r>
      <w:r>
        <w:t>ukončení obchodního vztahu s</w:t>
      </w:r>
      <w:r w:rsidR="0098113A">
        <w:t> </w:t>
      </w:r>
      <w:r>
        <w:t>klientem</w:t>
      </w:r>
      <w:r w:rsidR="0098113A">
        <w:t xml:space="preserve"> následující informace:</w:t>
      </w:r>
    </w:p>
    <w:p w:rsidR="00D02455" w:rsidP="00D02455">
      <w:pPr>
        <w:pStyle w:val="ListParagraph"/>
        <w:numPr>
          <w:ilvl w:val="0"/>
          <w:numId w:val="3"/>
        </w:numPr>
        <w:ind w:left="284" w:hanging="284"/>
        <w:contextualSpacing w:val="0"/>
      </w:pPr>
      <w:r>
        <w:t>veškeré získané identifikační údaje</w:t>
      </w:r>
      <w:r w:rsidR="00261E7E">
        <w:t xml:space="preserve"> a údaje spojené s kontrolou klienta</w:t>
      </w:r>
      <w:r w:rsidR="0098113A">
        <w:t>;</w:t>
      </w:r>
    </w:p>
    <w:p w:rsidR="00D02455" w:rsidP="00D02455">
      <w:pPr>
        <w:pStyle w:val="ListParagraph"/>
        <w:numPr>
          <w:ilvl w:val="0"/>
          <w:numId w:val="3"/>
        </w:numPr>
        <w:ind w:left="284" w:hanging="284"/>
        <w:contextualSpacing w:val="0"/>
      </w:pPr>
      <w:r>
        <w:t>kopie dokladů předložených k identifikaci, byly-li pořizovány</w:t>
      </w:r>
      <w:r w:rsidR="0098113A">
        <w:t>;</w:t>
      </w:r>
    </w:p>
    <w:p w:rsidR="00D02455" w:rsidP="00D02455">
      <w:pPr>
        <w:pStyle w:val="ListParagraph"/>
        <w:numPr>
          <w:ilvl w:val="0"/>
          <w:numId w:val="3"/>
        </w:numPr>
        <w:ind w:left="284" w:hanging="284"/>
        <w:contextualSpacing w:val="0"/>
      </w:pPr>
      <w:r>
        <w:t>údaj o tom, kdo a kdy pro</w:t>
      </w:r>
      <w:r w:rsidR="0098113A">
        <w:t>vedl první identifikaci klienta;</w:t>
      </w:r>
    </w:p>
    <w:p w:rsidR="00D02455" w:rsidP="00D02455">
      <w:pPr>
        <w:pStyle w:val="ListParagraph"/>
        <w:numPr>
          <w:ilvl w:val="0"/>
          <w:numId w:val="3"/>
        </w:numPr>
        <w:ind w:left="284" w:hanging="284"/>
        <w:contextualSpacing w:val="0"/>
      </w:pPr>
      <w:r>
        <w:t>údaje a doklady o obchodech spojených s povinností identifikace</w:t>
      </w:r>
      <w:r w:rsidR="00261E7E">
        <w:t>, případně i kontroly klienta</w:t>
      </w:r>
      <w:r w:rsidR="0098113A">
        <w:t>;</w:t>
      </w:r>
    </w:p>
    <w:p w:rsidR="004774CD" w:rsidP="00D02455">
      <w:pPr>
        <w:pStyle w:val="ListParagraph"/>
        <w:numPr>
          <w:ilvl w:val="0"/>
          <w:numId w:val="3"/>
        </w:numPr>
        <w:ind w:left="284" w:hanging="284"/>
        <w:contextualSpacing w:val="0"/>
      </w:pPr>
      <w:r>
        <w:t>dokumenty odůvodňující výjimku z identifikace a kontroly klienta</w:t>
      </w:r>
      <w:r w:rsidR="00D02455">
        <w:t>.</w:t>
      </w:r>
    </w:p>
    <w:p w:rsidR="004774CD" w:rsidP="00D02455">
      <w:r>
        <w:rPr>
          <w:highlight w:val="lightGray"/>
        </w:rPr>
        <w:t>[</w:t>
      </w:r>
      <w:r w:rsidRPr="0043151F" w:rsidR="00D02455">
        <w:rPr>
          <w:highlight w:val="lightGray"/>
        </w:rPr>
        <w:t>P</w:t>
      </w:r>
      <w:r w:rsidRPr="0043151F">
        <w:rPr>
          <w:highlight w:val="lightGray"/>
        </w:rPr>
        <w:t>okud jste povinnou osobou podle § 2 odst. 1 písm. j) a k) AML zákona, doplňte dobu uchovávání údajů podle § 16 odst. 3 AML zákona</w:t>
      </w:r>
      <w:r w:rsidRPr="0043151F" w:rsidR="00D02455">
        <w:rPr>
          <w:highlight w:val="lightGray"/>
        </w:rPr>
        <w:t>.</w:t>
      </w:r>
      <w:r>
        <w:rPr>
          <w:highlight w:val="lightGray"/>
        </w:rPr>
        <w:t>]</w:t>
      </w:r>
    </w:p>
    <w:p w:rsidR="00AB147E" w:rsidP="00D02455">
      <w:r>
        <w:t xml:space="preserve">Lhůta </w:t>
      </w:r>
      <w:r w:rsidR="0098113A">
        <w:t xml:space="preserve">pro uchovávání údajů </w:t>
      </w:r>
      <w:r>
        <w:t>začíná běžet prvním dnem kal</w:t>
      </w:r>
      <w:r w:rsidR="0098113A">
        <w:t>endářního roku následujícího po </w:t>
      </w:r>
      <w:r>
        <w:t xml:space="preserve">roce, ve kterém byl uskutečněn poslední úkon obchodu známý </w:t>
      </w:r>
      <w:r w:rsidRPr="00AB147E">
        <w:rPr>
          <w:highlight w:val="lightGray"/>
        </w:rPr>
        <w:t>povinné osobě</w:t>
      </w:r>
      <w:r w:rsidR="001829A1">
        <w:t>.</w:t>
      </w:r>
    </w:p>
    <w:p w:rsidR="001D2B6F" w:rsidRPr="0043151F" w:rsidP="00D02455">
      <w:pPr>
        <w:rPr>
          <w:highlight w:val="lightGray"/>
        </w:rPr>
      </w:pPr>
      <w:r w:rsidRPr="00D55352">
        <w:rPr>
          <w:i/>
          <w:u w:val="single"/>
        </w:rPr>
        <w:t>[</w:t>
      </w:r>
      <w:r w:rsidRPr="00D55352">
        <w:rPr>
          <w:i/>
          <w:u w:val="single"/>
        </w:rPr>
        <w:t>Pokud jste institucí, nad níž vykonává dohled ČNB, a máte tedy povinnost vypracovávat hodnotící zprávu podle § 8 AML vyhlášky, doplňte následující ustanovení.</w:t>
      </w:r>
      <w:r w:rsidRPr="00D55352">
        <w:rPr>
          <w:i/>
          <w:u w:val="single"/>
        </w:rPr>
        <w:t>]</w:t>
      </w:r>
      <w:r w:rsidRPr="00D55352">
        <w:t xml:space="preserve"> </w:t>
      </w:r>
      <w:r w:rsidRPr="0043151F">
        <w:rPr>
          <w:highlight w:val="lightGray"/>
        </w:rPr>
        <w:t>Hodnotící zprávu spolu s příslušným vyjádřením podle § 8 odst. 2 a 6 AML vyhlášky povinná osoba uschovává nejméně po dobu 5 let.</w:t>
      </w:r>
    </w:p>
    <w:p w:rsidR="001829A1" w:rsidRPr="0043151F" w:rsidP="00D02455">
      <w:pPr>
        <w:rPr>
          <w:highlight w:val="lightGray"/>
        </w:rPr>
      </w:pPr>
      <w:r w:rsidRPr="00D55352">
        <w:rPr>
          <w:i/>
          <w:u w:val="single"/>
        </w:rPr>
        <w:t>[</w:t>
      </w:r>
      <w:r w:rsidRPr="00D55352" w:rsidR="00FB1A8B">
        <w:rPr>
          <w:i/>
          <w:u w:val="single"/>
        </w:rPr>
        <w:t>Pokud jste institucí, nad níž vykonává dohled ČNB, doplňte postupy a opatření, prostřednictvím nichž splňujete následující ustanovení.</w:t>
      </w:r>
      <w:r w:rsidRPr="00D55352">
        <w:rPr>
          <w:i/>
          <w:u w:val="single"/>
        </w:rPr>
        <w:t>]</w:t>
      </w:r>
      <w:r w:rsidRPr="00D55352" w:rsidR="00FB1A8B">
        <w:t xml:space="preserve"> </w:t>
      </w:r>
      <w:r w:rsidRPr="0043151F">
        <w:rPr>
          <w:highlight w:val="lightGray"/>
        </w:rPr>
        <w:t>Veškeré schvalovací a rozhodovací procesy a kontrolní činnosti v rámci SVZ, včetně souvisejících odpovědností, pravomocí, podkladů a posouzení hodnotící zprávy musí být</w:t>
      </w:r>
      <w:r w:rsidRPr="0043151F" w:rsidR="00160383">
        <w:rPr>
          <w:highlight w:val="lightGray"/>
        </w:rPr>
        <w:t xml:space="preserve"> možné zpětně rekonstruovat. Zpětně rekonstruovatelné</w:t>
      </w:r>
      <w:r w:rsidRPr="0043151F" w:rsidR="00FB1A8B">
        <w:rPr>
          <w:highlight w:val="lightGray"/>
        </w:rPr>
        <w:t xml:space="preserve"> musí být také</w:t>
      </w:r>
      <w:r w:rsidRPr="0043151F" w:rsidR="00160383">
        <w:rPr>
          <w:highlight w:val="lightGray"/>
        </w:rPr>
        <w:t xml:space="preserve"> informace o zjištěních učin</w:t>
      </w:r>
      <w:r w:rsidR="002C716D">
        <w:rPr>
          <w:highlight w:val="lightGray"/>
        </w:rPr>
        <w:t>ěných při kontrole klienta, při </w:t>
      </w:r>
      <w:r w:rsidRPr="0043151F" w:rsidR="00160383">
        <w:rPr>
          <w:highlight w:val="lightGray"/>
        </w:rPr>
        <w:t>přezkoumávání obchod</w:t>
      </w:r>
      <w:r w:rsidRPr="0043151F" w:rsidR="00FB1A8B">
        <w:rPr>
          <w:highlight w:val="lightGray"/>
        </w:rPr>
        <w:t>ů a korespondence vztahující se </w:t>
      </w:r>
      <w:r w:rsidRPr="0043151F" w:rsidR="00160383">
        <w:rPr>
          <w:highlight w:val="lightGray"/>
        </w:rPr>
        <w:t>k</w:t>
      </w:r>
      <w:r w:rsidRPr="0043151F" w:rsidR="00FB1A8B">
        <w:rPr>
          <w:highlight w:val="lightGray"/>
        </w:rPr>
        <w:t> </w:t>
      </w:r>
      <w:r w:rsidRPr="0043151F" w:rsidR="00160383">
        <w:rPr>
          <w:highlight w:val="lightGray"/>
        </w:rPr>
        <w:t>obchod</w:t>
      </w:r>
      <w:r w:rsidRPr="0043151F" w:rsidR="00FB1A8B">
        <w:rPr>
          <w:highlight w:val="lightGray"/>
        </w:rPr>
        <w:t xml:space="preserve">ům a obchodním vztahům. Rovněž musí být zpětně rekonstruovatelný i </w:t>
      </w:r>
      <w:r w:rsidRPr="0043151F" w:rsidR="00160383">
        <w:rPr>
          <w:highlight w:val="lightGray"/>
        </w:rPr>
        <w:t>ta</w:t>
      </w:r>
      <w:r w:rsidR="002C716D">
        <w:rPr>
          <w:highlight w:val="lightGray"/>
        </w:rPr>
        <w:t>kový proces, jehož výsledkem je </w:t>
      </w:r>
      <w:r w:rsidRPr="0043151F" w:rsidR="00160383">
        <w:rPr>
          <w:highlight w:val="lightGray"/>
        </w:rPr>
        <w:t>závěr, že nejsou dány důvody pro změnu rizikového profilu klienta či pro podání OPO.</w:t>
      </w:r>
    </w:p>
    <w:p w:rsidR="00AB147E" w:rsidRPr="001B0580" w:rsidP="00D02455">
      <w:pPr>
        <w:rPr>
          <w:i/>
          <w:u w:val="single"/>
        </w:rPr>
      </w:pPr>
      <w:r w:rsidRPr="001B0580">
        <w:rPr>
          <w:i/>
          <w:u w:val="single"/>
        </w:rPr>
        <w:t>[</w:t>
      </w:r>
      <w:r w:rsidRPr="001B0580" w:rsidR="007213B5">
        <w:rPr>
          <w:i/>
          <w:u w:val="single"/>
        </w:rPr>
        <w:t>Doplňte,</w:t>
      </w:r>
      <w:r w:rsidRPr="001B0580">
        <w:rPr>
          <w:i/>
          <w:u w:val="single"/>
        </w:rPr>
        <w:t xml:space="preserve"> způsob uložení shora uvedených údajů tak, aby nemohlo dojít ke znehodnocení uložených informací, aby byla zajištěna jejich „čitelnost“ a aby tyto informace byly na žádost v přiměřené časové lhůtě dostupné kompetentním orgánům</w:t>
      </w:r>
      <w:r w:rsidRPr="001B0580" w:rsidR="007213B5">
        <w:rPr>
          <w:i/>
          <w:u w:val="single"/>
        </w:rPr>
        <w:t>.</w:t>
      </w:r>
      <w:r w:rsidRPr="001B0580">
        <w:rPr>
          <w:i/>
          <w:u w:val="single"/>
        </w:rPr>
        <w:t>]</w:t>
      </w:r>
    </w:p>
    <w:p w:rsidR="006E66E0" w:rsidRPr="00E61724" w:rsidP="00E61724">
      <w:pPr>
        <w:rPr>
          <w:i/>
          <w:u w:val="single"/>
        </w:rPr>
      </w:pPr>
      <w:r w:rsidRPr="001B0580">
        <w:rPr>
          <w:i/>
          <w:u w:val="single"/>
        </w:rPr>
        <w:t>[</w:t>
      </w:r>
      <w:r w:rsidRPr="001B0580" w:rsidR="00261E7E">
        <w:rPr>
          <w:i/>
          <w:u w:val="single"/>
        </w:rPr>
        <w:t>Pokud se na konkrétním obchodu s týmž klientem podílí více povinných osob, doplňte podle ustanovení § 16 AML zákona. V tomto případě musí být v SVZ vymezeno, která z povinných osob a do jaké míry odpovídá za identifikaci</w:t>
      </w:r>
      <w:r w:rsidRPr="001B0580" w:rsidR="0014559B">
        <w:rPr>
          <w:i/>
          <w:u w:val="single"/>
        </w:rPr>
        <w:t>, za uložení do</w:t>
      </w:r>
      <w:r w:rsidRPr="001B0580" w:rsidR="007213B5">
        <w:rPr>
          <w:i/>
          <w:u w:val="single"/>
        </w:rPr>
        <w:t>kumentů, za aktualizaci údajů a </w:t>
      </w:r>
      <w:r w:rsidRPr="001B0580" w:rsidR="0014559B">
        <w:rPr>
          <w:i/>
          <w:u w:val="single"/>
        </w:rPr>
        <w:t>rovněž i musí být upraveno vzájemné předávání informací.</w:t>
      </w:r>
      <w:r w:rsidRPr="001B0580">
        <w:rPr>
          <w:i/>
          <w:u w:val="single"/>
        </w:rPr>
        <w:t>]</w:t>
      </w:r>
    </w:p>
    <w:p w:rsidR="009B1DE6" w:rsidP="007F3C18">
      <w:pPr>
        <w:pStyle w:val="Heading1"/>
      </w:pPr>
      <w:bookmarkStart w:id="30" w:name="_Toc416355326"/>
      <w:r w:rsidRPr="002C3C83">
        <w:t>Postup od zjištění podezřelého obchodu do okamžiku doručení oznámení FAÚ</w:t>
      </w:r>
      <w:r w:rsidRPr="002C3C83" w:rsidR="008B5105">
        <w:t>, pravidla pro z</w:t>
      </w:r>
      <w:r w:rsidR="00A65067">
        <w:t>pracování podezřelého obchodu a </w:t>
      </w:r>
      <w:r w:rsidRPr="002C3C83" w:rsidR="008B5105">
        <w:t>určení osob, které podezřelý obchod vyhodnocují</w:t>
      </w:r>
      <w:bookmarkEnd w:id="30"/>
    </w:p>
    <w:p w:rsidR="00691C5D" w:rsidRPr="00691C5D" w:rsidP="00691C5D">
      <w:pPr>
        <w:pStyle w:val="Heading2"/>
      </w:pPr>
      <w:bookmarkStart w:id="31" w:name="_Toc416355327"/>
      <w:r>
        <w:t>Situace, kdy se OPO oznamuje</w:t>
      </w:r>
      <w:bookmarkEnd w:id="31"/>
    </w:p>
    <w:p w:rsidR="003334C6" w:rsidRPr="00B364D7" w:rsidP="00D02455">
      <w:pPr>
        <w:rPr>
          <w:b/>
        </w:rPr>
      </w:pPr>
      <w:r w:rsidRPr="00B364D7">
        <w:rPr>
          <w:b/>
          <w:highlight w:val="lightGray"/>
        </w:rPr>
        <w:t>Povinná osoba</w:t>
      </w:r>
      <w:r w:rsidRPr="00B364D7">
        <w:rPr>
          <w:b/>
        </w:rPr>
        <w:t xml:space="preserve"> oznámí podezřelý obchod</w:t>
      </w:r>
      <w:r w:rsidRPr="00B364D7">
        <w:rPr>
          <w:b/>
        </w:rPr>
        <w:t xml:space="preserve"> v případě, že:</w:t>
      </w:r>
    </w:p>
    <w:p w:rsidR="00691C5D" w:rsidP="00691C5D">
      <w:pPr>
        <w:pStyle w:val="ListParagraph"/>
        <w:numPr>
          <w:ilvl w:val="0"/>
          <w:numId w:val="3"/>
        </w:numPr>
        <w:ind w:left="284" w:hanging="284"/>
        <w:contextualSpacing w:val="0"/>
      </w:pPr>
      <w:r w:rsidRPr="002C3C83">
        <w:t>přetrvávají pochybnosti o možném zneužití k legalizaci</w:t>
      </w:r>
      <w:r w:rsidR="002C716D">
        <w:t xml:space="preserve"> výnosů z trestné činnosti nebo </w:t>
      </w:r>
      <w:r w:rsidRPr="002C3C83">
        <w:t>financování terorismu i po provedené kontrole klienta</w:t>
      </w:r>
      <w:r w:rsidR="00B364D7">
        <w:t>;</w:t>
      </w:r>
    </w:p>
    <w:p w:rsidR="00691C5D" w:rsidP="00691C5D">
      <w:pPr>
        <w:pStyle w:val="ListParagraph"/>
        <w:numPr>
          <w:ilvl w:val="0"/>
          <w:numId w:val="3"/>
        </w:numPr>
        <w:ind w:left="284" w:hanging="284"/>
        <w:contextualSpacing w:val="0"/>
      </w:pPr>
      <w:r>
        <w:t>k</w:t>
      </w:r>
      <w:r w:rsidRPr="002C3C83" w:rsidR="006E66E0">
        <w:t xml:space="preserve">lient se odmítne identifikovat před uskutečněním obchodu </w:t>
      </w:r>
      <w:r w:rsidRPr="00691C5D" w:rsidR="006E66E0">
        <w:rPr>
          <w:highlight w:val="lightGray"/>
        </w:rPr>
        <w:t>(obchodního vztahu)</w:t>
      </w:r>
      <w:r w:rsidRPr="002C3C83" w:rsidR="006E66E0">
        <w:t xml:space="preserve">, ale </w:t>
      </w:r>
      <w:r w:rsidRPr="00691C5D" w:rsidR="006E66E0">
        <w:rPr>
          <w:highlight w:val="lightGray"/>
        </w:rPr>
        <w:t>povinná osoba</w:t>
      </w:r>
      <w:r w:rsidRPr="002C3C83" w:rsidR="006E66E0">
        <w:t xml:space="preserve"> má alespoň dílčí informace k jeho identitě</w:t>
      </w:r>
      <w:r w:rsidR="00B364D7">
        <w:t xml:space="preserve"> (v těchto případech se do OPO</w:t>
      </w:r>
      <w:r w:rsidR="00544F6E">
        <w:t xml:space="preserve"> zařadí všechny informace </w:t>
      </w:r>
      <w:r w:rsidRPr="00691C5D" w:rsidR="00544F6E">
        <w:rPr>
          <w:highlight w:val="lightGray"/>
        </w:rPr>
        <w:t>od zástupců povinné osoby</w:t>
      </w:r>
      <w:r w:rsidR="00544F6E">
        <w:t xml:space="preserve"> týkající se popisu, chování, průběhu jednání s neidentifikovaným účastníkem obchodu, jeho příchod a odchod; dále jsou uvedeny základní identifikační údaje pracovníků </w:t>
      </w:r>
      <w:r w:rsidRPr="00B364D7" w:rsidR="00544F6E">
        <w:rPr>
          <w:highlight w:val="lightGray"/>
        </w:rPr>
        <w:t>povinné osoby</w:t>
      </w:r>
      <w:r w:rsidR="00544F6E">
        <w:t>, kteří s neidentifikovaným účastníkem obchodu jednali a mohli by případně dále doplnit jeho popis či provést jeho následné ztotožnění)</w:t>
      </w:r>
      <w:r w:rsidR="00B364D7">
        <w:t>;</w:t>
      </w:r>
    </w:p>
    <w:p w:rsidR="00691C5D" w:rsidP="00691C5D">
      <w:pPr>
        <w:pStyle w:val="ListParagraph"/>
        <w:numPr>
          <w:ilvl w:val="0"/>
          <w:numId w:val="3"/>
        </w:numPr>
        <w:ind w:left="284" w:hanging="284"/>
        <w:contextualSpacing w:val="0"/>
      </w:pPr>
      <w:r>
        <w:t>k</w:t>
      </w:r>
      <w:r w:rsidRPr="002C3C83" w:rsidR="006E66E0">
        <w:t>lient nespolupracuje při získávání informací v rámci kontroly</w:t>
      </w:r>
      <w:r w:rsidR="00B364D7">
        <w:t>;</w:t>
      </w:r>
    </w:p>
    <w:p w:rsidR="00691C5D" w:rsidP="00691C5D">
      <w:pPr>
        <w:pStyle w:val="ListParagraph"/>
        <w:numPr>
          <w:ilvl w:val="0"/>
          <w:numId w:val="3"/>
        </w:numPr>
        <w:ind w:left="284" w:hanging="284"/>
        <w:contextualSpacing w:val="0"/>
      </w:pPr>
      <w:r w:rsidRPr="00691C5D">
        <w:rPr>
          <w:highlight w:val="lightGray"/>
        </w:rPr>
        <w:t>p</w:t>
      </w:r>
      <w:r w:rsidRPr="00691C5D" w:rsidR="006E66E0">
        <w:rPr>
          <w:highlight w:val="lightGray"/>
        </w:rPr>
        <w:t>ovinné osobě</w:t>
      </w:r>
      <w:r w:rsidRPr="002C3C83" w:rsidR="006E66E0">
        <w:t xml:space="preserve"> není z veřejných zdrojů znám původ majetku, který je použit v obchodu s politicky exponovanou osobou a tato osoba odmítne původ majetku vysvětlit</w:t>
      </w:r>
      <w:r w:rsidR="00B364D7">
        <w:t>;</w:t>
      </w:r>
    </w:p>
    <w:p w:rsidR="00741FFC" w:rsidP="00691C5D">
      <w:pPr>
        <w:pStyle w:val="ListParagraph"/>
        <w:numPr>
          <w:ilvl w:val="0"/>
          <w:numId w:val="3"/>
        </w:numPr>
        <w:ind w:left="284" w:hanging="284"/>
        <w:contextualSpacing w:val="0"/>
      </w:pPr>
      <w:r>
        <w:t>nejde o konkrétní podezřelý obchod, ale jedná se o „jiné skutečnosti“, které by mohly nasvědčovat legalizaci výnosů z trestné činnosti a obchodům spojeným s</w:t>
      </w:r>
      <w:r w:rsidR="00B364D7">
        <w:t> </w:t>
      </w:r>
      <w:r>
        <w:t>terorismem</w:t>
      </w:r>
      <w:r w:rsidR="00B364D7">
        <w:t>.</w:t>
      </w:r>
    </w:p>
    <w:p w:rsidR="00550C9B" w:rsidP="00D02455">
      <w:r>
        <w:t xml:space="preserve">Zjistí-li </w:t>
      </w:r>
      <w:r w:rsidRPr="00F44D66">
        <w:rPr>
          <w:highlight w:val="lightGray"/>
        </w:rPr>
        <w:t>povinná osoba</w:t>
      </w:r>
      <w:r>
        <w:t xml:space="preserve"> v souvislosti se svou činno</w:t>
      </w:r>
      <w:r w:rsidR="00F42D5D">
        <w:t>stí podezřelý obchod, oznámí to FAÚ</w:t>
      </w:r>
      <w:r w:rsidR="002C716D">
        <w:t xml:space="preserve"> bez </w:t>
      </w:r>
      <w:r>
        <w:t>zbytečného dokladu, nejpozději do 5 kalendářních dnů ode dne zjištění podezřelého obchodu.</w:t>
      </w:r>
      <w:r w:rsidR="00F42D5D">
        <w:t xml:space="preserve"> Připadne-li konec lhůty na </w:t>
      </w:r>
      <w:r>
        <w:t>sobotu, neděli nebo svátek, je posledním dnem lhůty nejbližší pracovní den.</w:t>
      </w:r>
    </w:p>
    <w:p w:rsidR="00550C9B" w:rsidRPr="00146C03" w:rsidP="00D02455">
      <w:r>
        <w:t xml:space="preserve">Vyžadují-li to okolnosti podezřelého obchodu, zejména hrozí-li nebezpečí z prodlení, oznámí </w:t>
      </w:r>
      <w:r w:rsidRPr="00F44D66">
        <w:rPr>
          <w:highlight w:val="lightGray"/>
        </w:rPr>
        <w:t>povinná osoba</w:t>
      </w:r>
      <w:r>
        <w:t xml:space="preserve"> podezřelý obchod neprodleně po jeho zjištění.</w:t>
      </w:r>
      <w:r w:rsidR="00CB0414">
        <w:t xml:space="preserve"> Tento postup je nutný v situaci, kdy hrozí, že majetek, který je předmětem obchodu, resp. prostředky užité v obchodu by splněním příkazu klienta mohly uniknout z dosahu orgánů činných v trestním řízení. V tomto případě </w:t>
      </w:r>
      <w:r w:rsidRPr="00270535" w:rsidR="00CB0414">
        <w:rPr>
          <w:highlight w:val="lightGray"/>
        </w:rPr>
        <w:t>povinná osoba</w:t>
      </w:r>
      <w:r w:rsidR="00CB0414">
        <w:t xml:space="preserve"> mus</w:t>
      </w:r>
      <w:r w:rsidR="00270535">
        <w:t>í oznámit</w:t>
      </w:r>
      <w:r w:rsidR="00CB0414">
        <w:t xml:space="preserve"> podezřelý obchod </w:t>
      </w:r>
      <w:r w:rsidR="00270535">
        <w:t>neprodleně po jeho zjištění, a to i za cenu, že oznámení nebude obsahovat všechny relevantní informace (oznámení bude doplněno následně)</w:t>
      </w:r>
      <w:r w:rsidR="00B364D7">
        <w:t>.</w:t>
      </w:r>
    </w:p>
    <w:p w:rsidR="00EF369C" w:rsidRPr="00D55352" w:rsidP="00D02455">
      <w:pPr>
        <w:rPr>
          <w:i/>
          <w:u w:val="single"/>
        </w:rPr>
      </w:pPr>
      <w:r>
        <w:rPr>
          <w:highlight w:val="lightGray"/>
        </w:rPr>
        <w:t>OPO</w:t>
      </w:r>
      <w:r w:rsidRPr="0067056F" w:rsidR="00C960B6">
        <w:rPr>
          <w:highlight w:val="lightGray"/>
        </w:rPr>
        <w:t xml:space="preserve"> se podává písemně </w:t>
      </w:r>
      <w:r w:rsidRPr="0067056F" w:rsidR="00413B98">
        <w:rPr>
          <w:highlight w:val="lightGray"/>
        </w:rPr>
        <w:t>do</w:t>
      </w:r>
      <w:r w:rsidRPr="0067056F" w:rsidR="00B364D7">
        <w:rPr>
          <w:highlight w:val="lightGray"/>
        </w:rPr>
        <w:t>poručeným dopisem nebo ústně do </w:t>
      </w:r>
      <w:r w:rsidRPr="0067056F" w:rsidR="00413B98">
        <w:rPr>
          <w:highlight w:val="lightGray"/>
        </w:rPr>
        <w:t>protokolu v místě určeném po předchozí domluvě. Za písemné oznámení se považuje též oznámení podané elektronicky technickými prostředky zajišťujícími zvláštní ochranu přenášených údajů</w:t>
      </w:r>
      <w:r w:rsidRPr="0067056F" w:rsidR="00F1397B">
        <w:rPr>
          <w:highlight w:val="lightGray"/>
        </w:rPr>
        <w:t xml:space="preserve">, tzn. systém </w:t>
      </w:r>
      <w:r w:rsidRPr="0067056F" w:rsidR="00F1397B">
        <w:rPr>
          <w:highlight w:val="lightGray"/>
        </w:rPr>
        <w:t>enkryptovaného</w:t>
      </w:r>
      <w:r w:rsidRPr="0067056F" w:rsidR="00F1397B">
        <w:rPr>
          <w:highlight w:val="lightGray"/>
        </w:rPr>
        <w:t xml:space="preserve"> elektronického spojení s Finan</w:t>
      </w:r>
      <w:r w:rsidRPr="0067056F" w:rsidR="00E023C6">
        <w:rPr>
          <w:highlight w:val="lightGray"/>
        </w:rPr>
        <w:t>čním analytickým útvarem „MoneyW</w:t>
      </w:r>
      <w:r w:rsidRPr="0067056F" w:rsidR="00F1397B">
        <w:rPr>
          <w:highlight w:val="lightGray"/>
        </w:rPr>
        <w:t>eb</w:t>
      </w:r>
      <w:r w:rsidRPr="0067056F" w:rsidR="00E023C6">
        <w:rPr>
          <w:highlight w:val="lightGray"/>
        </w:rPr>
        <w:t xml:space="preserve"> Lite</w:t>
      </w:r>
      <w:r w:rsidRPr="0067056F" w:rsidR="00F1397B">
        <w:rPr>
          <w:highlight w:val="lightGray"/>
        </w:rPr>
        <w:t>“</w:t>
      </w:r>
      <w:r w:rsidRPr="0067056F" w:rsidR="00413B98">
        <w:rPr>
          <w:highlight w:val="lightGray"/>
        </w:rPr>
        <w:t>.</w:t>
      </w:r>
      <w:r w:rsidRPr="00D55352" w:rsidR="00413B98">
        <w:t xml:space="preserve"> </w:t>
      </w:r>
      <w:r w:rsidRPr="00D55352" w:rsidR="00D55352">
        <w:rPr>
          <w:i/>
          <w:u w:val="single"/>
        </w:rPr>
        <w:t>[</w:t>
      </w:r>
      <w:r w:rsidRPr="00D55352">
        <w:rPr>
          <w:i/>
          <w:u w:val="single"/>
        </w:rPr>
        <w:t xml:space="preserve">Zde specifikujte proces </w:t>
      </w:r>
      <w:r>
        <w:rPr>
          <w:i/>
          <w:u w:val="single"/>
        </w:rPr>
        <w:t>OPO</w:t>
      </w:r>
      <w:r w:rsidRPr="00D55352">
        <w:rPr>
          <w:i/>
          <w:u w:val="single"/>
        </w:rPr>
        <w:t xml:space="preserve"> aplikovaný na podmín</w:t>
      </w:r>
      <w:r w:rsidRPr="00D55352" w:rsidR="00413B98">
        <w:rPr>
          <w:i/>
          <w:u w:val="single"/>
        </w:rPr>
        <w:t xml:space="preserve">ky Vaší podnikatelské činnosti, tzn. </w:t>
      </w:r>
      <w:r w:rsidRPr="00D55352">
        <w:rPr>
          <w:i/>
          <w:u w:val="single"/>
        </w:rPr>
        <w:t>kdo,</w:t>
      </w:r>
      <w:r w:rsidRPr="00D55352" w:rsidR="00B364D7">
        <w:rPr>
          <w:i/>
          <w:u w:val="single"/>
        </w:rPr>
        <w:t xml:space="preserve"> v jakých lhůtách a </w:t>
      </w:r>
      <w:r w:rsidRPr="00D55352">
        <w:rPr>
          <w:i/>
          <w:u w:val="single"/>
        </w:rPr>
        <w:t xml:space="preserve">jakým způsobem podává interní </w:t>
      </w:r>
      <w:r>
        <w:rPr>
          <w:i/>
          <w:u w:val="single"/>
        </w:rPr>
        <w:t>OPO</w:t>
      </w:r>
      <w:r w:rsidRPr="00D55352">
        <w:rPr>
          <w:i/>
          <w:u w:val="single"/>
        </w:rPr>
        <w:t xml:space="preserve"> a </w:t>
      </w:r>
      <w:r>
        <w:rPr>
          <w:i/>
          <w:u w:val="single"/>
        </w:rPr>
        <w:t>finální OPO</w:t>
      </w:r>
      <w:r w:rsidRPr="00D55352">
        <w:rPr>
          <w:i/>
          <w:u w:val="single"/>
        </w:rPr>
        <w:t xml:space="preserve"> Finančnímu analytickému útvaru</w:t>
      </w:r>
      <w:r w:rsidRPr="00D55352" w:rsidR="00413B98">
        <w:rPr>
          <w:i/>
          <w:u w:val="single"/>
        </w:rPr>
        <w:t>.</w:t>
      </w:r>
      <w:r w:rsidRPr="00D55352" w:rsidR="00D55352">
        <w:rPr>
          <w:i/>
          <w:u w:val="single"/>
        </w:rPr>
        <w:t>]</w:t>
      </w:r>
    </w:p>
    <w:p w:rsidR="00A65067" w:rsidRPr="00D55352" w:rsidP="00D02455">
      <w:pPr>
        <w:rPr>
          <w:i/>
          <w:u w:val="single"/>
        </w:rPr>
      </w:pPr>
      <w:r w:rsidRPr="00D55352">
        <w:rPr>
          <w:i/>
          <w:u w:val="single"/>
        </w:rPr>
        <w:t>[</w:t>
      </w:r>
      <w:r w:rsidRPr="00D55352">
        <w:rPr>
          <w:i/>
          <w:u w:val="single"/>
        </w:rPr>
        <w:t>Uveďte konkrétní postup</w:t>
      </w:r>
      <w:r w:rsidRPr="00D55352" w:rsidR="0067056F">
        <w:rPr>
          <w:i/>
          <w:u w:val="single"/>
        </w:rPr>
        <w:t xml:space="preserve"> a časové určení při podávání OPO, a to od jednotlivých zaměstnanců povinné osoby až po oznámení podezřelé transakce FAÚ.</w:t>
      </w:r>
      <w:r w:rsidRPr="00D55352">
        <w:rPr>
          <w:i/>
          <w:u w:val="single"/>
        </w:rPr>
        <w:t>]</w:t>
      </w:r>
    </w:p>
    <w:p w:rsidR="009A04D2" w:rsidP="00D02455">
      <w:r w:rsidRPr="00D55352">
        <w:rPr>
          <w:i/>
          <w:u w:val="single"/>
        </w:rPr>
        <w:t>[</w:t>
      </w:r>
      <w:r w:rsidRPr="00D55352" w:rsidR="00A65067">
        <w:rPr>
          <w:i/>
          <w:u w:val="single"/>
        </w:rPr>
        <w:t>V případě, že jako povinná osoba vykonáváte více oborů činnosti, které Vás za povinnou osobu určují, doplňte zde Vaše přijatá vnitřní organizační opatření. Tato opatření mají sloužit k tomu, aby v případě, kdy teprve v souvislostech vzniklých propojením informací z různých oborů Vaší činnosti, vyplynuly skutečnosti nasvědčující legalizaci výnosů z trestné činnosti nebo financování terorismu. Na základě těchto skutečností je nutné podat OPO, které musí obsahovat všechny relevantní informace, které máte jako povinná osoba k dispozici.</w:t>
      </w:r>
      <w:r w:rsidRPr="00D55352">
        <w:rPr>
          <w:i/>
          <w:u w:val="single"/>
        </w:rPr>
        <w:t>]</w:t>
      </w:r>
    </w:p>
    <w:p w:rsidR="009A04D2" w:rsidP="002C2EF3">
      <w:pPr>
        <w:pStyle w:val="Heading2"/>
      </w:pPr>
      <w:bookmarkStart w:id="32" w:name="_Toc416355328"/>
      <w:r>
        <w:t xml:space="preserve">Kontakty na </w:t>
      </w:r>
      <w:r w:rsidR="002C2EF3">
        <w:t>Finanční analytický útvar</w:t>
      </w:r>
      <w:bookmarkEnd w:id="32"/>
    </w:p>
    <w:p w:rsidR="002C2EF3" w:rsidP="002C2EF3">
      <w:r w:rsidRPr="00DB677E">
        <w:rPr>
          <w:b/>
        </w:rPr>
        <w:t>Telefonní spojení</w:t>
      </w:r>
      <w:r>
        <w:t xml:space="preserve"> (8:00 – 16:00 hodin)</w:t>
      </w:r>
      <w:r w:rsidR="00DB677E">
        <w:t>:</w:t>
      </w:r>
      <w:r>
        <w:t xml:space="preserve"> </w:t>
      </w:r>
      <w:r>
        <w:tab/>
      </w:r>
      <w:r>
        <w:tab/>
      </w:r>
      <w:r>
        <w:tab/>
      </w:r>
      <w:r>
        <w:tab/>
        <w:t xml:space="preserve">     </w:t>
      </w:r>
      <w:r w:rsidR="00DB677E">
        <w:t xml:space="preserve">    </w:t>
      </w:r>
      <w:r>
        <w:t>+420 257 044</w:t>
      </w:r>
      <w:r w:rsidR="00DB677E">
        <w:t> </w:t>
      </w:r>
      <w:r>
        <w:t>501</w:t>
      </w:r>
    </w:p>
    <w:p w:rsidR="002C2EF3" w:rsidP="00DB677E">
      <w:pPr>
        <w:ind w:left="708" w:firstLine="710"/>
      </w:pPr>
      <w:r>
        <w:rPr>
          <w:b/>
        </w:rPr>
        <w:t xml:space="preserve">       </w:t>
      </w:r>
      <w:r w:rsidRPr="00DB677E">
        <w:rPr>
          <w:b/>
        </w:rPr>
        <w:t xml:space="preserve"> </w:t>
      </w:r>
      <w:r>
        <w:t>(16:00 – 8:00 hodin, dny pracovního klidu, svátky)</w:t>
      </w:r>
      <w:r>
        <w:t>:</w:t>
      </w:r>
      <w:r>
        <w:t xml:space="preserve"> +420 603 587 663</w:t>
      </w:r>
    </w:p>
    <w:p w:rsidR="002C2EF3" w:rsidP="002C2EF3">
      <w:r w:rsidRPr="00DB677E">
        <w:rPr>
          <w:b/>
        </w:rPr>
        <w:t>Fax</w:t>
      </w:r>
      <w:r>
        <w:t xml:space="preserve">: </w:t>
      </w:r>
      <w:r>
        <w:t xml:space="preserve"> </w:t>
      </w:r>
      <w:r>
        <w:t xml:space="preserve"> </w:t>
      </w:r>
      <w:r>
        <w:t>+420 257</w:t>
      </w:r>
      <w:r w:rsidR="001A5EEB">
        <w:t> </w:t>
      </w:r>
      <w:r>
        <w:t>0</w:t>
      </w:r>
      <w:r w:rsidR="001A5EEB">
        <w:t>4</w:t>
      </w:r>
      <w:r>
        <w:t>4</w:t>
      </w:r>
      <w:r w:rsidR="001A5EEB">
        <w:t xml:space="preserve"> 502</w:t>
      </w:r>
      <w:r w:rsidRPr="00DB677E">
        <w:rPr>
          <w:b/>
        </w:rPr>
        <w:t>Adresa pro osobní</w:t>
      </w:r>
      <w:r w:rsidRPr="00DB677E">
        <w:rPr>
          <w:b/>
        </w:rPr>
        <w:t xml:space="preserve"> doručení</w:t>
      </w:r>
      <w:r>
        <w:t>: Podatelna – Letenská 15, 118 10  Praha 1</w:t>
      </w:r>
    </w:p>
    <w:p w:rsidR="002C2EF3" w:rsidP="002C2EF3">
      <w:r w:rsidRPr="00DB677E">
        <w:rPr>
          <w:b/>
        </w:rPr>
        <w:t>Adresa pro doručování pošty</w:t>
      </w:r>
      <w:r>
        <w:t xml:space="preserve">: </w:t>
      </w:r>
      <w:r w:rsidR="005104A1">
        <w:t>P. O.</w:t>
      </w:r>
      <w:r>
        <w:t xml:space="preserve"> BOX 675, Jindřišská 14, 111 21  Praha 1</w:t>
      </w:r>
    </w:p>
    <w:p w:rsidR="00DB677E" w:rsidP="002C2EF3">
      <w:r w:rsidRPr="00DB677E">
        <w:rPr>
          <w:b/>
        </w:rPr>
        <w:t>E-mail</w:t>
      </w:r>
      <w:r>
        <w:t xml:space="preserve">: </w:t>
      </w:r>
      <w:r>
        <w:fldChar w:fldCharType="begin"/>
      </w:r>
      <w:r>
        <w:instrText xml:space="preserve"> HYPERLINK "mailto:fau@mfcr.cz" </w:instrText>
      </w:r>
      <w:r>
        <w:fldChar w:fldCharType="separate"/>
      </w:r>
      <w:r w:rsidRPr="00DB677E">
        <w:rPr>
          <w:rStyle w:val="Hyperlink"/>
          <w:color w:val="auto"/>
          <w:u w:val="none"/>
        </w:rPr>
        <w:t>fau@mfcr.cz</w:t>
      </w:r>
      <w:r>
        <w:fldChar w:fldCharType="end"/>
      </w:r>
      <w:r w:rsidRPr="00DB677E">
        <w:t xml:space="preserve"> </w:t>
      </w:r>
      <w:r>
        <w:t>(nelze využít pro podávání OPO)</w:t>
      </w:r>
    </w:p>
    <w:p w:rsidR="008041CA" w:rsidP="00D02455">
      <w:r w:rsidRPr="00DB677E">
        <w:rPr>
          <w:b/>
        </w:rPr>
        <w:t>Datová schránka</w:t>
      </w:r>
      <w:r>
        <w:t>: meiq7wd (nelze využít pro podávání OPO)</w:t>
      </w:r>
    </w:p>
    <w:p w:rsidR="00341A02" w:rsidP="00341A02">
      <w:pPr>
        <w:pStyle w:val="Heading2"/>
      </w:pPr>
      <w:bookmarkStart w:id="33" w:name="_Toc416355329"/>
      <w:r>
        <w:t>Náležitosti OPO</w:t>
      </w:r>
      <w:bookmarkEnd w:id="33"/>
    </w:p>
    <w:p w:rsidR="00067EEB" w:rsidP="00D02455">
      <w:r>
        <w:t>OPO</w:t>
      </w:r>
      <w:r>
        <w:t xml:space="preserve"> obsahuje veškeré in</w:t>
      </w:r>
      <w:r w:rsidR="00F305D9">
        <w:t>formace, které má oznamovatel o </w:t>
      </w:r>
      <w:r>
        <w:t>tomto obchodu, jeho souvislostech a jeho účastnících k dispozici, konkrétně:</w:t>
      </w:r>
    </w:p>
    <w:p w:rsidR="00B4698D" w:rsidP="00B4698D">
      <w:pPr>
        <w:pStyle w:val="ListParagraph"/>
        <w:numPr>
          <w:ilvl w:val="0"/>
          <w:numId w:val="23"/>
        </w:numPr>
        <w:ind w:left="284" w:hanging="284"/>
        <w:contextualSpacing w:val="0"/>
      </w:pPr>
      <w:r w:rsidRPr="00F305D9">
        <w:rPr>
          <w:b/>
        </w:rPr>
        <w:t>i</w:t>
      </w:r>
      <w:r w:rsidRPr="00F305D9" w:rsidR="00067EEB">
        <w:rPr>
          <w:b/>
        </w:rPr>
        <w:t>dentifikační údaje oznamovatele podezřelého obchodu:</w:t>
      </w:r>
      <w:r w:rsidRPr="00F305D9" w:rsidR="00067EEB">
        <w:t xml:space="preserve"> </w:t>
      </w:r>
      <w:r w:rsidR="00F305D9">
        <w:rPr>
          <w:highlight w:val="lightGray"/>
        </w:rPr>
        <w:t>obchodní firma (jméno a </w:t>
      </w:r>
      <w:r w:rsidRPr="00F305D9" w:rsidR="00067EEB">
        <w:rPr>
          <w:highlight w:val="lightGray"/>
        </w:rPr>
        <w:t>příjmení nebo název včetně odlišujícího dodatku) nebo dalšího označení</w:t>
      </w:r>
      <w:r w:rsidRPr="00F305D9" w:rsidR="00140BE7">
        <w:rPr>
          <w:highlight w:val="lightGray"/>
        </w:rPr>
        <w:t>,</w:t>
      </w:r>
      <w:r w:rsidRPr="00F305D9" w:rsidR="00067EEB">
        <w:rPr>
          <w:highlight w:val="lightGray"/>
        </w:rPr>
        <w:t xml:space="preserve"> sídlo (případně i adresa k doručování)</w:t>
      </w:r>
      <w:r w:rsidRPr="00F305D9" w:rsidR="00140BE7">
        <w:rPr>
          <w:highlight w:val="lightGray"/>
        </w:rPr>
        <w:t>,</w:t>
      </w:r>
      <w:r w:rsidRPr="00F305D9" w:rsidR="00067EEB">
        <w:rPr>
          <w:highlight w:val="lightGray"/>
        </w:rPr>
        <w:t xml:space="preserve"> identifikační číslo</w:t>
      </w:r>
      <w:r w:rsidRPr="00F305D9" w:rsidR="00140BE7">
        <w:rPr>
          <w:highlight w:val="lightGray"/>
        </w:rPr>
        <w:t>,</w:t>
      </w:r>
      <w:r w:rsidRPr="00F305D9" w:rsidR="00067EEB">
        <w:rPr>
          <w:highlight w:val="lightGray"/>
        </w:rPr>
        <w:t xml:space="preserve"> předmět podnikání dle zápisu z obchodního rejstříku nebo dle průkazu živnostenského nebo jiného podnikání - uvede se pouze ten předmět podnikání, který s oznámením souvisí</w:t>
      </w:r>
      <w:r w:rsidRPr="00F305D9" w:rsidR="00F305D9">
        <w:rPr>
          <w:highlight w:val="lightGray"/>
        </w:rPr>
        <w:t>;</w:t>
      </w:r>
    </w:p>
    <w:p w:rsidR="007F7CC3" w:rsidRPr="00B4698D" w:rsidP="00B4698D">
      <w:pPr>
        <w:pStyle w:val="ListParagraph"/>
        <w:numPr>
          <w:ilvl w:val="0"/>
          <w:numId w:val="23"/>
        </w:numPr>
        <w:spacing w:before="240"/>
        <w:ind w:left="284" w:hanging="284"/>
        <w:contextualSpacing w:val="0"/>
      </w:pPr>
      <w:r w:rsidRPr="00B4698D">
        <w:rPr>
          <w:b/>
        </w:rPr>
        <w:t>identifikační údaje toho, koho se oznámení týká</w:t>
      </w:r>
      <w:r w:rsidRPr="00B4698D" w:rsidR="00D970F0">
        <w:rPr>
          <w:b/>
        </w:rPr>
        <w:t xml:space="preserve"> </w:t>
      </w:r>
      <w:r w:rsidRPr="00B4698D" w:rsidR="00320D33">
        <w:rPr>
          <w:b/>
        </w:rPr>
        <w:t xml:space="preserve">a to následovně, </w:t>
      </w:r>
      <w:r w:rsidRPr="00B4698D" w:rsidR="00140BE7">
        <w:rPr>
          <w:b/>
        </w:rPr>
        <w:t>pokud jde o:</w:t>
      </w:r>
    </w:p>
    <w:p w:rsidR="00B4698D" w:rsidP="00B4698D">
      <w:pPr>
        <w:pStyle w:val="ListParagraph"/>
        <w:numPr>
          <w:ilvl w:val="0"/>
          <w:numId w:val="3"/>
        </w:numPr>
        <w:ind w:left="567" w:hanging="283"/>
        <w:contextualSpacing w:val="0"/>
      </w:pPr>
      <w:r w:rsidRPr="00B4698D">
        <w:rPr>
          <w:b/>
        </w:rPr>
        <w:t>fyzickou nepodnikající osobu:</w:t>
      </w:r>
      <w:r>
        <w:t xml:space="preserve"> jméno a příjmení včetně případných dalších užívaných jmen a příjmení, adresa místa pobytu v ČR, případně mimo ČR a další adresy, které používá, rodné číslo nebo datum narození, místo narození, druh a číslo průkazu totožnosti, kdy a kým byl vystaven a údaje o jeho platnosti, státní příslušnost, pohlaví (není-li s dalších údajů zřejmé), popřípadě další identifikační údaje uvedené v průkazu totožnosti</w:t>
      </w:r>
      <w:r w:rsidR="00D63153">
        <w:t>;</w:t>
      </w:r>
    </w:p>
    <w:p w:rsidR="00B4698D" w:rsidP="00B4698D">
      <w:pPr>
        <w:pStyle w:val="ListParagraph"/>
        <w:numPr>
          <w:ilvl w:val="0"/>
          <w:numId w:val="3"/>
        </w:numPr>
        <w:ind w:left="567" w:hanging="283"/>
        <w:contextualSpacing w:val="0"/>
      </w:pPr>
      <w:r w:rsidRPr="00B4698D">
        <w:rPr>
          <w:b/>
        </w:rPr>
        <w:t>fyzickou podnikající osobu:</w:t>
      </w:r>
      <w:r>
        <w:t xml:space="preserve"> kromě údajů u fyzické nepodnikající osoby dodatky používané v podnikání, případně obchodní firma </w:t>
      </w:r>
      <w:r w:rsidR="00341A02">
        <w:t>zapsaná v obchodním rejstříku a </w:t>
      </w:r>
      <w:r>
        <w:t>identifikační číslo, předmět podnikání dle průkazu živnostenského oprávnění nebo dle zápisu v obchodním rejstříku a místo podnikání</w:t>
      </w:r>
      <w:r w:rsidR="00D63153">
        <w:t>;</w:t>
      </w:r>
    </w:p>
    <w:p w:rsidR="00B4698D" w:rsidP="00B4698D">
      <w:pPr>
        <w:pStyle w:val="ListParagraph"/>
        <w:numPr>
          <w:ilvl w:val="0"/>
          <w:numId w:val="3"/>
        </w:numPr>
        <w:ind w:left="567" w:hanging="283"/>
        <w:contextualSpacing w:val="0"/>
      </w:pPr>
      <w:r w:rsidRPr="00B4698D">
        <w:rPr>
          <w:b/>
        </w:rPr>
        <w:t>právnickou osobu:</w:t>
      </w:r>
      <w:r>
        <w:t xml:space="preserve"> obchodní firma nebo název včetně odlišujícího dodatku nebo dalšího označení, </w:t>
      </w:r>
      <w:r w:rsidR="00A744FC">
        <w:t>sídlo, identifikační číslo nebo obdobné číslo přidělované v zahraničí, jméno, příjmení, rodné číslo nebo datum narození a bydliště osob, které jsou jejím statutárn</w:t>
      </w:r>
      <w:r w:rsidR="00341A02">
        <w:t>ím orgánem nebo jeho členem, je-</w:t>
      </w:r>
      <w:r w:rsidR="00A744FC">
        <w:t>li statutárním orgánem nebo jeho členem právnická osoba, pak se uvede i její obchodní firma nebo název včetně odlišujícího dodatku nebo dalšího označení, místo p</w:t>
      </w:r>
      <w:r w:rsidR="00341A02">
        <w:t>odnikání, identifikační číslo a </w:t>
      </w:r>
      <w:r w:rsidR="00A744FC">
        <w:t>identifikační údaje osob, které jsou jejím statutárním orgánem nebo jeho členem, identifikační údaje většinového společníka nebo ovládající osoby</w:t>
      </w:r>
      <w:r w:rsidR="00D63153">
        <w:t>;</w:t>
      </w:r>
    </w:p>
    <w:p w:rsidR="00F305D9" w:rsidRPr="00A744FC" w:rsidP="0034525F">
      <w:pPr>
        <w:pStyle w:val="ListParagraph"/>
        <w:numPr>
          <w:ilvl w:val="0"/>
          <w:numId w:val="3"/>
        </w:numPr>
        <w:spacing w:after="240"/>
        <w:ind w:left="567" w:hanging="283"/>
        <w:contextualSpacing w:val="0"/>
      </w:pPr>
      <w:r>
        <w:t>v</w:t>
      </w:r>
      <w:r w:rsidR="00A744FC">
        <w:t> případě zastoupení fyzické osoby a vždy v případě právnické osoby se uvedou identifikační údaje osoby, která jedná jménem toho, koho se oznámení týká</w:t>
      </w:r>
      <w:r w:rsidR="00D63153">
        <w:t>;</w:t>
      </w:r>
    </w:p>
    <w:p w:rsidR="00B4698D" w:rsidP="00B4698D">
      <w:pPr>
        <w:pStyle w:val="ListParagraph"/>
        <w:numPr>
          <w:ilvl w:val="0"/>
          <w:numId w:val="23"/>
        </w:numPr>
        <w:spacing w:after="240"/>
        <w:ind w:left="284" w:hanging="284"/>
        <w:contextualSpacing w:val="0"/>
      </w:pPr>
      <w:r w:rsidRPr="00F305D9">
        <w:rPr>
          <w:b/>
        </w:rPr>
        <w:t>identifikační údaje všech dalších účastníků obchodu</w:t>
      </w:r>
      <w:r>
        <w:t xml:space="preserve">, která má </w:t>
      </w:r>
      <w:r w:rsidRPr="00F305D9">
        <w:rPr>
          <w:highlight w:val="lightGray"/>
        </w:rPr>
        <w:t>povinná osoba</w:t>
      </w:r>
      <w:r>
        <w:t xml:space="preserve"> v době oznámení k</w:t>
      </w:r>
      <w:r w:rsidR="0073552C">
        <w:t> </w:t>
      </w:r>
      <w:r>
        <w:t>dispozici</w:t>
      </w:r>
      <w:r w:rsidR="0073552C">
        <w:t>;</w:t>
      </w:r>
    </w:p>
    <w:p w:rsidR="007F7CC3" w:rsidRPr="00B4698D" w:rsidP="00B4698D">
      <w:pPr>
        <w:pStyle w:val="ListParagraph"/>
        <w:numPr>
          <w:ilvl w:val="0"/>
          <w:numId w:val="23"/>
        </w:numPr>
        <w:ind w:left="284" w:hanging="284"/>
        <w:contextualSpacing w:val="0"/>
      </w:pPr>
      <w:r w:rsidRPr="00B4698D">
        <w:rPr>
          <w:b/>
        </w:rPr>
        <w:t xml:space="preserve">podrobný </w:t>
      </w:r>
      <w:r w:rsidRPr="00B4698D" w:rsidR="0073552C">
        <w:rPr>
          <w:b/>
        </w:rPr>
        <w:t>p</w:t>
      </w:r>
      <w:r w:rsidRPr="00B4698D" w:rsidR="00A744FC">
        <w:rPr>
          <w:b/>
        </w:rPr>
        <w:t>opis předmětu a podstatných okolností podezřelého</w:t>
      </w:r>
      <w:r w:rsidRPr="00B4698D">
        <w:rPr>
          <w:b/>
        </w:rPr>
        <w:t xml:space="preserve"> obchodu</w:t>
      </w:r>
      <w:r w:rsidRPr="00B4698D">
        <w:rPr>
          <w:b/>
        </w:rPr>
        <w:t>, zejména:</w:t>
      </w:r>
    </w:p>
    <w:p w:rsidR="00B4698D" w:rsidP="00B4698D">
      <w:pPr>
        <w:pStyle w:val="ListParagraph"/>
        <w:numPr>
          <w:ilvl w:val="0"/>
          <w:numId w:val="3"/>
        </w:numPr>
        <w:ind w:left="567" w:hanging="283"/>
        <w:contextualSpacing w:val="0"/>
      </w:pPr>
      <w:r>
        <w:t>důvod transakc</w:t>
      </w:r>
      <w:r>
        <w:t>e, který účastník obchodu uvádí;</w:t>
      </w:r>
    </w:p>
    <w:p w:rsidR="00B4698D" w:rsidP="00B4698D">
      <w:pPr>
        <w:pStyle w:val="ListParagraph"/>
        <w:numPr>
          <w:ilvl w:val="0"/>
          <w:numId w:val="3"/>
        </w:numPr>
        <w:ind w:left="567" w:hanging="283"/>
        <w:contextualSpacing w:val="0"/>
      </w:pPr>
      <w:r>
        <w:t>popis použité hotovosti či jiných platebních prostředků a da</w:t>
      </w:r>
      <w:r>
        <w:t>lší okolnosti hotovostní platby;</w:t>
      </w:r>
    </w:p>
    <w:p w:rsidR="00B4698D" w:rsidP="00B4698D">
      <w:pPr>
        <w:pStyle w:val="ListParagraph"/>
        <w:numPr>
          <w:ilvl w:val="0"/>
          <w:numId w:val="3"/>
        </w:numPr>
        <w:ind w:left="567" w:hanging="283"/>
        <w:contextualSpacing w:val="0"/>
      </w:pPr>
      <w:r>
        <w:t>časové údaje;</w:t>
      </w:r>
    </w:p>
    <w:p w:rsidR="00B4698D" w:rsidP="00B4698D">
      <w:pPr>
        <w:pStyle w:val="ListParagraph"/>
        <w:numPr>
          <w:ilvl w:val="0"/>
          <w:numId w:val="3"/>
        </w:numPr>
        <w:ind w:left="567" w:hanging="283"/>
        <w:contextualSpacing w:val="0"/>
      </w:pPr>
      <w:r>
        <w:t>čísla účtů, na nichž jsou soustředěny peněžní</w:t>
      </w:r>
      <w:r w:rsidR="00E37316">
        <w:t xml:space="preserve"> prostředky, ohledně kterých se </w:t>
      </w:r>
      <w:r>
        <w:t>oznámení podává a čísla všech účtů, na které nebo z nichž byly či mají být peníze převáděny, včetně identifikace jejich majitelů a disponentů, má-li k tét</w:t>
      </w:r>
      <w:r>
        <w:t>o informaci oznamovatel přístup;</w:t>
      </w:r>
    </w:p>
    <w:p w:rsidR="00B4698D" w:rsidP="00B4698D">
      <w:pPr>
        <w:pStyle w:val="ListParagraph"/>
        <w:numPr>
          <w:ilvl w:val="0"/>
          <w:numId w:val="3"/>
        </w:numPr>
        <w:ind w:left="567" w:hanging="283"/>
        <w:contextualSpacing w:val="0"/>
      </w:pPr>
      <w:r>
        <w:t>měnu;</w:t>
      </w:r>
    </w:p>
    <w:p w:rsidR="00B4698D" w:rsidP="00B4698D">
      <w:pPr>
        <w:pStyle w:val="ListParagraph"/>
        <w:numPr>
          <w:ilvl w:val="0"/>
          <w:numId w:val="3"/>
        </w:numPr>
        <w:ind w:left="567" w:hanging="283"/>
        <w:contextualSpacing w:val="0"/>
      </w:pPr>
      <w:r>
        <w:t>čím je obchod podezřelý;</w:t>
      </w:r>
    </w:p>
    <w:p w:rsidR="00B4698D" w:rsidP="00B4698D">
      <w:pPr>
        <w:pStyle w:val="ListParagraph"/>
        <w:numPr>
          <w:ilvl w:val="0"/>
          <w:numId w:val="3"/>
        </w:numPr>
        <w:ind w:left="567" w:hanging="283"/>
        <w:contextualSpacing w:val="0"/>
      </w:pPr>
      <w:r>
        <w:t>popis chování účastníka obcho</w:t>
      </w:r>
      <w:r>
        <w:t>du i jeho případných společníků;</w:t>
      </w:r>
    </w:p>
    <w:p w:rsidR="00B4698D" w:rsidP="00B4698D">
      <w:pPr>
        <w:pStyle w:val="ListParagraph"/>
        <w:numPr>
          <w:ilvl w:val="0"/>
          <w:numId w:val="3"/>
        </w:numPr>
        <w:ind w:left="567" w:hanging="283"/>
        <w:contextualSpacing w:val="0"/>
      </w:pPr>
      <w:r>
        <w:t>případně i zjištěná telefonní a faxová čísla, popis a eviden</w:t>
      </w:r>
      <w:r>
        <w:t>ční čísla dopravních prostředků;</w:t>
      </w:r>
    </w:p>
    <w:p w:rsidR="00B4698D" w:rsidP="00B4698D">
      <w:pPr>
        <w:pStyle w:val="ListParagraph"/>
        <w:numPr>
          <w:ilvl w:val="0"/>
          <w:numId w:val="3"/>
        </w:numPr>
        <w:ind w:left="567" w:hanging="283"/>
        <w:contextualSpacing w:val="0"/>
      </w:pPr>
      <w:r>
        <w:t>další informace, které by mohly mít informační</w:t>
      </w:r>
      <w:r w:rsidR="00E37316">
        <w:t xml:space="preserve"> význam k zúčastněným osobám či </w:t>
      </w:r>
      <w:r>
        <w:t>předmětné transakci, případně i další údaje, které mohou</w:t>
      </w:r>
      <w:r w:rsidR="00F435C5">
        <w:t xml:space="preserve"> souviset s podezřelým obchodem a jsou významné pro jeho posouzení z hlediska opatření proti legalizaci výnosů z trestné činn</w:t>
      </w:r>
      <w:r>
        <w:t>osti nebo financování terorismu;</w:t>
      </w:r>
    </w:p>
    <w:p w:rsidR="006365DA" w:rsidP="00D02455">
      <w:pPr>
        <w:pStyle w:val="ListParagraph"/>
        <w:numPr>
          <w:ilvl w:val="0"/>
          <w:numId w:val="3"/>
        </w:numPr>
        <w:ind w:left="567" w:hanging="283"/>
        <w:contextualSpacing w:val="0"/>
      </w:pPr>
      <w:r>
        <w:t>součástí oznámení jsou kopie všech, v tomto oznámení uváděných a s předmětem oznámení souvisejících, dokladů, které má oznamovatel k</w:t>
      </w:r>
      <w:r w:rsidR="00B4698D">
        <w:t> </w:t>
      </w:r>
      <w:r>
        <w:t>dispozic</w:t>
      </w:r>
      <w:r w:rsidR="00F435C5">
        <w:t>i</w:t>
      </w:r>
      <w:r w:rsidR="00B4698D">
        <w:t>;</w:t>
      </w:r>
    </w:p>
    <w:p w:rsidR="00536FBA" w:rsidRPr="00536FBA" w:rsidP="00B4698D">
      <w:pPr>
        <w:pStyle w:val="ListParagraph"/>
        <w:numPr>
          <w:ilvl w:val="0"/>
          <w:numId w:val="23"/>
        </w:numPr>
        <w:spacing w:before="240"/>
        <w:ind w:left="284" w:hanging="284"/>
        <w:contextualSpacing w:val="0"/>
      </w:pPr>
      <w:r>
        <w:rPr>
          <w:b/>
        </w:rPr>
        <w:t>u</w:t>
      </w:r>
      <w:r w:rsidRPr="00FB16A2" w:rsidR="00661D3F">
        <w:rPr>
          <w:b/>
        </w:rPr>
        <w:t>pozornění v případě, že se oznámení týká rovněž majetku, na který se vztahují mezinárodní sankce</w:t>
      </w:r>
      <w:r w:rsidRPr="00536FBA" w:rsidR="00661D3F">
        <w:t xml:space="preserve"> vyhlášené za účelem udržení neb</w:t>
      </w:r>
      <w:r>
        <w:t>o obnovení mezinárodního míru a </w:t>
      </w:r>
      <w:r w:rsidRPr="00536FBA" w:rsidR="00661D3F">
        <w:t>bezpečnosti, ochrany lidských práv nebo boje proti te</w:t>
      </w:r>
      <w:r>
        <w:t>rorismu. Spolu s upozorněním se </w:t>
      </w:r>
      <w:r w:rsidRPr="00536FBA" w:rsidR="00661D3F">
        <w:t>uvede i stručný popis tohoto majetku, údaje o jeho umí</w:t>
      </w:r>
      <w:r w:rsidR="00E37316">
        <w:t xml:space="preserve">stění a jeho vlastníkovi, </w:t>
      </w:r>
      <w:r w:rsidR="00E37316">
        <w:br/>
        <w:t>je-li </w:t>
      </w:r>
      <w:r w:rsidRPr="00536FBA" w:rsidR="00661D3F">
        <w:t>oznamovateli znám. Dále se uvede informace, zda hrozí bezprostřední nebezpečí poškození, znehodnocení nebo užití toho</w:t>
      </w:r>
      <w:r w:rsidR="001560D6">
        <w:t>to majetku v rozporu se zákonem;</w:t>
      </w:r>
      <w:r w:rsidRPr="00536FBA" w:rsidR="00D739BC">
        <w:t xml:space="preserve"> </w:t>
      </w:r>
    </w:p>
    <w:p w:rsidR="00B4698D" w:rsidRPr="00F435C5" w:rsidP="00A72BFC">
      <w:pPr>
        <w:pStyle w:val="ListParagraph"/>
        <w:numPr>
          <w:ilvl w:val="0"/>
          <w:numId w:val="23"/>
        </w:numPr>
        <w:spacing w:before="240"/>
        <w:ind w:left="284" w:hanging="284"/>
        <w:contextualSpacing w:val="0"/>
      </w:pPr>
      <w:r>
        <w:t>O</w:t>
      </w:r>
      <w:r w:rsidR="00536FBA">
        <w:t>znamovatel vždy uvede</w:t>
      </w:r>
      <w:r w:rsidR="00F435C5">
        <w:t xml:space="preserve">, </w:t>
      </w:r>
      <w:r w:rsidRPr="00B4698D" w:rsidR="00F435C5">
        <w:rPr>
          <w:b/>
        </w:rPr>
        <w:t>zda a kdy byl obchod proveden či zda byl odložen, případně důvod, proč obchod byl nebo nebyl proveden</w:t>
      </w:r>
      <w:r w:rsidR="00536FBA">
        <w:t xml:space="preserve">. Pokud bylo splnění příkazu odloženo, </w:t>
      </w:r>
      <w:r w:rsidRPr="00B4698D" w:rsidR="00536FBA">
        <w:rPr>
          <w:highlight w:val="lightGray"/>
        </w:rPr>
        <w:t>povinná osoba</w:t>
      </w:r>
      <w:r w:rsidR="00536FBA">
        <w:t xml:space="preserve"> o tom nesmí (s výjimkou zajištění majetku, na který se vztahují mezinárodní sankce</w:t>
      </w:r>
      <w:r w:rsidR="00F035B0">
        <w:t xml:space="preserve"> a dále s výjimkou ustanovení § 40 odst. 3 AML zákona) klienta informovat (viz ustano</w:t>
      </w:r>
      <w:r>
        <w:t>vení o povinnosti mlčenliv</w:t>
      </w:r>
      <w:r w:rsidR="001560D6">
        <w:t>osti);</w:t>
      </w:r>
    </w:p>
    <w:p w:rsidR="00F435C5" w:rsidRPr="00A72BFC" w:rsidP="00A72BFC">
      <w:pPr>
        <w:pStyle w:val="ListParagraph"/>
        <w:numPr>
          <w:ilvl w:val="0"/>
          <w:numId w:val="23"/>
        </w:numPr>
        <w:spacing w:before="240"/>
        <w:ind w:left="284" w:hanging="284"/>
        <w:contextualSpacing w:val="0"/>
        <w:rPr>
          <w:b/>
        </w:rPr>
      </w:pPr>
      <w:r w:rsidRPr="00A72BFC">
        <w:rPr>
          <w:b/>
        </w:rPr>
        <w:t>Kontaktní informace</w:t>
      </w:r>
    </w:p>
    <w:p w:rsidR="00F435C5" w:rsidRPr="0034525F" w:rsidP="00A72BFC">
      <w:pPr>
        <w:pStyle w:val="ListParagraph"/>
        <w:numPr>
          <w:ilvl w:val="0"/>
          <w:numId w:val="3"/>
        </w:numPr>
        <w:spacing w:before="120"/>
        <w:ind w:left="568" w:hanging="284"/>
        <w:contextualSpacing w:val="0"/>
        <w:rPr>
          <w:i/>
          <w:u w:val="single"/>
        </w:rPr>
      </w:pPr>
      <w:r w:rsidRPr="00A72BFC">
        <w:rPr>
          <w:highlight w:val="lightGray"/>
        </w:rPr>
        <w:t>OPO musí obsahovat</w:t>
      </w:r>
      <w:r w:rsidRPr="00A72BFC" w:rsidR="00692091">
        <w:rPr>
          <w:highlight w:val="lightGray"/>
        </w:rPr>
        <w:t xml:space="preserve"> j</w:t>
      </w:r>
      <w:r w:rsidRPr="00A72BFC">
        <w:rPr>
          <w:highlight w:val="lightGray"/>
        </w:rPr>
        <w:t xml:space="preserve">méno, příjmení a pracovní zařazení osoby, která za povinnou osobu </w:t>
      </w:r>
      <w:r w:rsidR="00B52AE0">
        <w:rPr>
          <w:highlight w:val="lightGray"/>
        </w:rPr>
        <w:t xml:space="preserve">toto oznámení </w:t>
      </w:r>
      <w:r w:rsidRPr="00A72BFC">
        <w:rPr>
          <w:highlight w:val="lightGray"/>
        </w:rPr>
        <w:t>podává a možno</w:t>
      </w:r>
      <w:r w:rsidR="00E37316">
        <w:rPr>
          <w:highlight w:val="lightGray"/>
        </w:rPr>
        <w:t>sti spojení k přijetí pokynů od FAÚ</w:t>
      </w:r>
      <w:r w:rsidRPr="00A72BFC">
        <w:rPr>
          <w:highlight w:val="lightGray"/>
        </w:rPr>
        <w:t>, včetně možnosti spojení i mimo obvyklou pracovní dobu (telefon, fax, e-mail)</w:t>
      </w:r>
      <w:r w:rsidRPr="00A72BFC">
        <w:rPr>
          <w:highlight w:val="lightGray"/>
        </w:rPr>
        <w:t>.</w:t>
      </w:r>
      <w:r w:rsidRPr="0034525F" w:rsidR="00A72BFC">
        <w:t xml:space="preserve"> </w:t>
      </w:r>
      <w:r w:rsidRPr="0034525F" w:rsidR="0034525F">
        <w:rPr>
          <w:i/>
          <w:u w:val="single"/>
        </w:rPr>
        <w:t>[</w:t>
      </w:r>
      <w:r w:rsidRPr="0034525F" w:rsidR="00F1397B">
        <w:rPr>
          <w:i/>
          <w:u w:val="single"/>
        </w:rPr>
        <w:t xml:space="preserve">Pokud byla </w:t>
      </w:r>
      <w:r w:rsidR="00E37316">
        <w:rPr>
          <w:i/>
          <w:u w:val="single"/>
        </w:rPr>
        <w:t>FAÚ</w:t>
      </w:r>
      <w:r w:rsidRPr="0034525F" w:rsidR="00F1397B">
        <w:rPr>
          <w:i/>
          <w:u w:val="single"/>
        </w:rPr>
        <w:t xml:space="preserve"> předem nahlášena kontaktní osoba včetně přísl</w:t>
      </w:r>
      <w:r w:rsidR="00B52AE0">
        <w:rPr>
          <w:i/>
          <w:u w:val="single"/>
        </w:rPr>
        <w:t>ušných možností spojení podle § </w:t>
      </w:r>
      <w:r w:rsidRPr="0034525F" w:rsidR="00F1397B">
        <w:rPr>
          <w:i/>
          <w:u w:val="single"/>
        </w:rPr>
        <w:t xml:space="preserve">22 AML zákona, nemusí se tato informace předávat v rámci </w:t>
      </w:r>
      <w:r w:rsidR="00B52AE0">
        <w:rPr>
          <w:i/>
          <w:u w:val="single"/>
        </w:rPr>
        <w:t>OPO</w:t>
      </w:r>
      <w:r w:rsidRPr="0034525F" w:rsidR="00A72BFC">
        <w:rPr>
          <w:i/>
          <w:u w:val="single"/>
        </w:rPr>
        <w:t>.</w:t>
      </w:r>
      <w:r w:rsidRPr="0034525F" w:rsidR="0034525F">
        <w:rPr>
          <w:i/>
          <w:u w:val="single"/>
        </w:rPr>
        <w:t>]</w:t>
      </w:r>
    </w:p>
    <w:p w:rsidR="00A72BFC" w:rsidP="00A72BFC">
      <w:pPr>
        <w:pStyle w:val="ListParagraph"/>
        <w:numPr>
          <w:ilvl w:val="0"/>
          <w:numId w:val="3"/>
        </w:numPr>
        <w:ind w:left="568" w:hanging="284"/>
        <w:contextualSpacing w:val="0"/>
      </w:pPr>
      <w:r>
        <w:t>Dále OPO obsahuje d</w:t>
      </w:r>
      <w:r w:rsidR="00F435C5">
        <w:t>at</w:t>
      </w:r>
      <w:r>
        <w:t>um, čas a místo podání oznámení a</w:t>
      </w:r>
      <w:r w:rsidR="00F435C5">
        <w:t xml:space="preserve"> podpis osoby plnící oznamovací povinnost</w:t>
      </w:r>
      <w:r>
        <w:t>.</w:t>
      </w:r>
    </w:p>
    <w:p w:rsidR="00A72BFC" w:rsidP="00A72BFC">
      <w:pPr>
        <w:pStyle w:val="ListParagraph"/>
        <w:numPr>
          <w:ilvl w:val="0"/>
          <w:numId w:val="3"/>
        </w:numPr>
        <w:ind w:left="568" w:hanging="284"/>
        <w:contextualSpacing w:val="0"/>
      </w:pPr>
      <w:r>
        <w:t>V </w:t>
      </w:r>
      <w:r w:rsidR="00B52AE0">
        <w:t>OPO</w:t>
      </w:r>
      <w:r>
        <w:t xml:space="preserve"> se neuvádí údaje </w:t>
      </w:r>
      <w:r w:rsidRPr="00A72BFC">
        <w:rPr>
          <w:highlight w:val="lightGray"/>
        </w:rPr>
        <w:t>o zaměstnanci povinné osoby nebo osobě v podobném pracovněprávním vztahu</w:t>
      </w:r>
      <w:r>
        <w:t xml:space="preserve">, </w:t>
      </w:r>
      <w:r w:rsidR="00D970F0">
        <w:t>která podezřelý obchod zjistila</w:t>
      </w:r>
      <w:r>
        <w:t>.</w:t>
      </w:r>
    </w:p>
    <w:p w:rsidR="007F7CC3" w:rsidP="00A72BFC">
      <w:pPr>
        <w:pStyle w:val="ListParagraph"/>
        <w:numPr>
          <w:ilvl w:val="0"/>
          <w:numId w:val="3"/>
        </w:numPr>
        <w:ind w:left="568" w:hanging="284"/>
        <w:contextualSpacing w:val="0"/>
      </w:pPr>
      <w:r>
        <w:t xml:space="preserve">O podání OPO </w:t>
      </w:r>
      <w:r w:rsidRPr="00A72BFC">
        <w:rPr>
          <w:highlight w:val="lightGray"/>
        </w:rPr>
        <w:t>povinná osoba</w:t>
      </w:r>
      <w:r>
        <w:t xml:space="preserve"> nesmí </w:t>
      </w:r>
      <w:r w:rsidR="00320D33">
        <w:t>(</w:t>
      </w:r>
      <w:r>
        <w:t>s výjimkou § 40 odst. 3 AML zákona) klienta informovat</w:t>
      </w:r>
      <w:r w:rsidR="00320D33">
        <w:t>.</w:t>
      </w:r>
    </w:p>
    <w:p w:rsidR="00A72BFC" w:rsidRPr="002C3C83" w:rsidP="00011619"/>
    <w:p w:rsidR="003A63AD" w:rsidRPr="003A63AD" w:rsidP="007F3C18">
      <w:pPr>
        <w:pStyle w:val="Heading1"/>
      </w:pPr>
      <w:bookmarkStart w:id="34" w:name="_Toc416355330"/>
      <w:r w:rsidRPr="002C3C83">
        <w:t>Pravidla a postupy, kterými se při nabízení služeb</w:t>
      </w:r>
      <w:r w:rsidRPr="002C3C83" w:rsidR="00907304">
        <w:t xml:space="preserve"> nebo produktů</w:t>
      </w:r>
      <w:r w:rsidRPr="002C3C83" w:rsidR="008021C8">
        <w:t xml:space="preserve"> </w:t>
      </w:r>
      <w:r w:rsidRPr="002C3C83" w:rsidR="00557EA8">
        <w:rPr>
          <w:highlight w:val="lightGray"/>
        </w:rPr>
        <w:t>povinné osoby</w:t>
      </w:r>
      <w:r w:rsidRPr="002C3C83" w:rsidR="00907304">
        <w:t xml:space="preserve"> řídí třetí osoby jednající jménem a na účet </w:t>
      </w:r>
      <w:r w:rsidRPr="002C3C83" w:rsidR="008021C8">
        <w:rPr>
          <w:highlight w:val="lightGray"/>
        </w:rPr>
        <w:t xml:space="preserve">této </w:t>
      </w:r>
      <w:r w:rsidRPr="002C3C83" w:rsidR="00557EA8">
        <w:rPr>
          <w:highlight w:val="lightGray"/>
        </w:rPr>
        <w:t>povinné osoby</w:t>
      </w:r>
      <w:bookmarkEnd w:id="34"/>
    </w:p>
    <w:p w:rsidR="00A72BFC" w:rsidRPr="00E37316" w:rsidP="007F3C18">
      <w:pPr>
        <w:pStyle w:val="ListParagraph"/>
        <w:spacing w:before="120"/>
        <w:ind w:left="0"/>
        <w:rPr>
          <w:rFonts w:cs="Arial"/>
          <w:i/>
          <w:u w:val="single"/>
        </w:rPr>
      </w:pPr>
      <w:r w:rsidRPr="0034525F">
        <w:rPr>
          <w:rFonts w:cs="Arial"/>
          <w:i/>
          <w:u w:val="single"/>
        </w:rPr>
        <w:t>[</w:t>
      </w:r>
      <w:r w:rsidRPr="0034525F" w:rsidR="008A0E90">
        <w:rPr>
          <w:rFonts w:cs="Arial"/>
          <w:i/>
          <w:u w:val="single"/>
        </w:rPr>
        <w:t>V případě, že se Vás toto ustanovení týká, doplňte příslušná pravidla a postupy</w:t>
      </w:r>
      <w:r w:rsidRPr="0034525F">
        <w:rPr>
          <w:rFonts w:cs="Arial"/>
          <w:i/>
          <w:u w:val="single"/>
        </w:rPr>
        <w:t>.</w:t>
      </w:r>
      <w:r w:rsidRPr="0034525F">
        <w:rPr>
          <w:rFonts w:cs="Arial"/>
          <w:i/>
          <w:u w:val="single"/>
        </w:rPr>
        <w:t>]</w:t>
      </w:r>
    </w:p>
    <w:p w:rsidR="00371FEC" w:rsidRPr="007F3C18" w:rsidP="007F3C18">
      <w:pPr>
        <w:pStyle w:val="Heading1"/>
      </w:pPr>
      <w:bookmarkStart w:id="35" w:name="_Toc416355331"/>
      <w:r w:rsidRPr="002C3C83">
        <w:t>Opatření, která vyloučí zmaření nebo podstatné ztížení zajištění výnosu z trestné činnosti bezodkladným splněním příkazu klienta</w:t>
      </w:r>
      <w:bookmarkEnd w:id="35"/>
    </w:p>
    <w:p w:rsidR="00371FEC" w:rsidRPr="00371FEC" w:rsidP="006F4925">
      <w:pPr>
        <w:pStyle w:val="ListParagraph"/>
        <w:spacing w:before="120"/>
        <w:ind w:left="0"/>
        <w:contextualSpacing w:val="0"/>
        <w:rPr>
          <w:rFonts w:cs="Arial"/>
        </w:rPr>
      </w:pPr>
      <w:r>
        <w:rPr>
          <w:rFonts w:cs="Arial"/>
        </w:rPr>
        <w:t>Splněním příkazu klienta se zde rozumí i dokončen</w:t>
      </w:r>
      <w:r w:rsidR="00E37316">
        <w:rPr>
          <w:rFonts w:cs="Arial"/>
        </w:rPr>
        <w:t>í jakéhokoli obchodu, v němž je </w:t>
      </w:r>
      <w:r>
        <w:rPr>
          <w:rFonts w:cs="Arial"/>
        </w:rPr>
        <w:t>podezření na legalizaci výnosů z trestné činnosti a financování terorismu</w:t>
      </w:r>
      <w:r w:rsidR="00320D33">
        <w:rPr>
          <w:rFonts w:cs="Arial"/>
        </w:rPr>
        <w:t>.</w:t>
      </w:r>
    </w:p>
    <w:p w:rsidR="0009446F" w:rsidP="006F4925">
      <w:pPr>
        <w:pStyle w:val="ListParagraph"/>
        <w:spacing w:before="120"/>
        <w:ind w:left="0"/>
        <w:contextualSpacing w:val="0"/>
        <w:rPr>
          <w:rFonts w:cs="Arial"/>
        </w:rPr>
      </w:pPr>
      <w:r>
        <w:rPr>
          <w:rFonts w:cs="Arial"/>
        </w:rPr>
        <w:t>Pokud hrozí nebezpečí, že bezodkladným splněním příkazu klienta by m</w:t>
      </w:r>
      <w:r w:rsidR="00B46959">
        <w:rPr>
          <w:rFonts w:cs="Arial"/>
        </w:rPr>
        <w:t>o</w:t>
      </w:r>
      <w:r>
        <w:rPr>
          <w:rFonts w:cs="Arial"/>
        </w:rPr>
        <w:t xml:space="preserve">hlo být zmařeno nebo podstatně ztíženo zajištění výnosu z trestné činnosti nebo prostředků určených k financování terorismu, </w:t>
      </w:r>
      <w:r w:rsidRPr="00A72BFC">
        <w:rPr>
          <w:rFonts w:cs="Arial"/>
          <w:highlight w:val="lightGray"/>
        </w:rPr>
        <w:t>povinná osoba</w:t>
      </w:r>
      <w:r>
        <w:rPr>
          <w:rFonts w:cs="Arial"/>
        </w:rPr>
        <w:t xml:space="preserve"> může splnit příkaz klienta týkající se podezřelého obchodu nejdříve po uplynutí 24 hodin od přijetí </w:t>
      </w:r>
      <w:r w:rsidR="00B52AE0">
        <w:rPr>
          <w:rFonts w:cs="Arial"/>
        </w:rPr>
        <w:t>OPO</w:t>
      </w:r>
      <w:r>
        <w:rPr>
          <w:rFonts w:cs="Arial"/>
        </w:rPr>
        <w:t xml:space="preserve"> F</w:t>
      </w:r>
      <w:r w:rsidR="00D62793">
        <w:rPr>
          <w:rFonts w:cs="Arial"/>
        </w:rPr>
        <w:t>AÚ</w:t>
      </w:r>
      <w:r>
        <w:rPr>
          <w:rFonts w:cs="Arial"/>
        </w:rPr>
        <w:t>.</w:t>
      </w:r>
      <w:r w:rsidR="00536FBA">
        <w:rPr>
          <w:rFonts w:cs="Arial"/>
        </w:rPr>
        <w:t xml:space="preserve"> (Výše uvedené nebezpečí vzniká zejména tehdy, když po provedení příkazu klienta se podezřelé obchody dostanou mimo možnosti sledování a případného zajištění státních orgánů ČR</w:t>
      </w:r>
      <w:r w:rsidR="00320D33">
        <w:rPr>
          <w:rFonts w:cs="Arial"/>
        </w:rPr>
        <w:t>.)</w:t>
      </w:r>
    </w:p>
    <w:p w:rsidR="0009446F" w:rsidP="006F4925">
      <w:pPr>
        <w:pStyle w:val="ListParagraph"/>
        <w:spacing w:before="120"/>
        <w:ind w:left="0"/>
        <w:contextualSpacing w:val="0"/>
        <w:rPr>
          <w:rFonts w:cs="Arial"/>
        </w:rPr>
      </w:pPr>
      <w:r>
        <w:rPr>
          <w:rFonts w:cs="Arial"/>
        </w:rPr>
        <w:t>Pokud navíc šetření podezřelého obchodu vyžaduje pro svou složitost delší</w:t>
      </w:r>
      <w:r w:rsidR="00D62793">
        <w:rPr>
          <w:rFonts w:cs="Arial"/>
        </w:rPr>
        <w:t xml:space="preserve"> dobu, FAÚ</w:t>
      </w:r>
      <w:r w:rsidR="00320D33">
        <w:rPr>
          <w:rFonts w:cs="Arial"/>
        </w:rPr>
        <w:t xml:space="preserve"> může rozhodnout</w:t>
      </w:r>
      <w:r>
        <w:rPr>
          <w:rFonts w:cs="Arial"/>
        </w:rPr>
        <w:t>:</w:t>
      </w:r>
    </w:p>
    <w:p w:rsidR="00320D33" w:rsidP="006F4925">
      <w:pPr>
        <w:pStyle w:val="ListParagraph"/>
        <w:numPr>
          <w:ilvl w:val="0"/>
          <w:numId w:val="3"/>
        </w:numPr>
        <w:spacing w:before="120"/>
        <w:ind w:left="284" w:hanging="284"/>
        <w:contextualSpacing w:val="0"/>
        <w:rPr>
          <w:rFonts w:cs="Arial"/>
        </w:rPr>
      </w:pPr>
      <w:r>
        <w:rPr>
          <w:rFonts w:cs="Arial"/>
        </w:rPr>
        <w:t>o</w:t>
      </w:r>
      <w:r>
        <w:rPr>
          <w:rFonts w:cs="Arial"/>
        </w:rPr>
        <w:t xml:space="preserve"> </w:t>
      </w:r>
      <w:r w:rsidR="0009446F">
        <w:rPr>
          <w:rFonts w:cs="Arial"/>
        </w:rPr>
        <w:t xml:space="preserve">prodloužení doby, na kterou se odkládá splnění příkazu klienta, nejdéle však na dobu 72 hodin od přijetí </w:t>
      </w:r>
      <w:r w:rsidR="00B52AE0">
        <w:rPr>
          <w:rFonts w:cs="Arial"/>
        </w:rPr>
        <w:t>OPO</w:t>
      </w:r>
      <w:r w:rsidR="00D62793">
        <w:rPr>
          <w:rFonts w:cs="Arial"/>
        </w:rPr>
        <w:t xml:space="preserve"> FAÚ</w:t>
      </w:r>
      <w:r>
        <w:rPr>
          <w:rFonts w:cs="Arial"/>
        </w:rPr>
        <w:t>;</w:t>
      </w:r>
    </w:p>
    <w:p w:rsidR="00CC3872" w:rsidRPr="006F4925" w:rsidP="006F4925">
      <w:pPr>
        <w:pStyle w:val="ListParagraph"/>
        <w:numPr>
          <w:ilvl w:val="0"/>
          <w:numId w:val="3"/>
        </w:numPr>
        <w:spacing w:before="120"/>
        <w:ind w:left="284" w:hanging="284"/>
        <w:contextualSpacing w:val="0"/>
        <w:rPr>
          <w:rFonts w:cs="Arial"/>
        </w:rPr>
      </w:pPr>
      <w:r>
        <w:rPr>
          <w:rFonts w:cs="Arial"/>
        </w:rPr>
        <w:t>o</w:t>
      </w:r>
      <w:r w:rsidRPr="00320D33" w:rsidR="00320D33">
        <w:rPr>
          <w:rFonts w:cs="Arial"/>
        </w:rPr>
        <w:t xml:space="preserve"> </w:t>
      </w:r>
      <w:r w:rsidRPr="00320D33" w:rsidR="0009446F">
        <w:rPr>
          <w:rFonts w:cs="Arial"/>
        </w:rPr>
        <w:t xml:space="preserve">odložení splnění příkazu klienta nebo </w:t>
      </w:r>
      <w:r w:rsidRPr="00320D33" w:rsidR="0009446F">
        <w:rPr>
          <w:rFonts w:cs="Arial"/>
          <w:highlight w:val="lightGray"/>
        </w:rPr>
        <w:t>o zajištění</w:t>
      </w:r>
      <w:r w:rsidRPr="00320D33" w:rsidR="00AD1078">
        <w:rPr>
          <w:rFonts w:cs="Arial"/>
          <w:highlight w:val="lightGray"/>
        </w:rPr>
        <w:t xml:space="preserve"> majetku, který má být předmětem podezřelého obchodu, u povinné osoby, u níž se tento majetek nachází</w:t>
      </w:r>
      <w:r w:rsidR="00A72BFC">
        <w:rPr>
          <w:rFonts w:cs="Arial"/>
        </w:rPr>
        <w:t>, až na dobu 72 </w:t>
      </w:r>
      <w:r w:rsidRPr="00320D33" w:rsidR="00AD1078">
        <w:rPr>
          <w:rFonts w:cs="Arial"/>
        </w:rPr>
        <w:t>hodin</w:t>
      </w:r>
      <w:r w:rsidR="00320D33">
        <w:rPr>
          <w:rFonts w:cs="Arial"/>
        </w:rPr>
        <w:t>.</w:t>
      </w:r>
    </w:p>
    <w:p w:rsidR="00F035B0" w:rsidP="006F4925">
      <w:pPr>
        <w:pStyle w:val="ListParagraph"/>
        <w:spacing w:before="120"/>
        <w:ind w:left="0"/>
        <w:contextualSpacing w:val="0"/>
        <w:rPr>
          <w:rFonts w:cs="Arial"/>
        </w:rPr>
      </w:pPr>
      <w:r>
        <w:rPr>
          <w:rFonts w:cs="Arial"/>
        </w:rPr>
        <w:t xml:space="preserve">Splnění příkazu klienta se neodkládá v případě, </w:t>
      </w:r>
      <w:r w:rsidR="006C3A81">
        <w:rPr>
          <w:rFonts w:cs="Arial"/>
        </w:rPr>
        <w:t xml:space="preserve">že </w:t>
      </w:r>
      <w:r>
        <w:rPr>
          <w:rFonts w:cs="Arial"/>
        </w:rPr>
        <w:t xml:space="preserve">tento odložit nelze, </w:t>
      </w:r>
      <w:r w:rsidRPr="0034525F" w:rsidR="0034525F">
        <w:rPr>
          <w:rFonts w:cs="Arial"/>
          <w:highlight w:val="lightGray"/>
        </w:rPr>
        <w:t>(</w:t>
      </w:r>
      <w:r w:rsidRPr="0034525F">
        <w:rPr>
          <w:rFonts w:cs="Arial"/>
          <w:highlight w:val="lightGray"/>
        </w:rPr>
        <w:t>zejména u operací</w:t>
      </w:r>
      <w:r w:rsidRPr="0034525F" w:rsidR="006C3A81">
        <w:rPr>
          <w:rFonts w:cs="Arial"/>
          <w:highlight w:val="lightGray"/>
        </w:rPr>
        <w:t xml:space="preserve"> prováděných elektronickými platebními prostředky</w:t>
      </w:r>
      <w:r w:rsidRPr="0034525F" w:rsidR="0034525F">
        <w:rPr>
          <w:rFonts w:cs="Arial"/>
          <w:highlight w:val="lightGray"/>
        </w:rPr>
        <w:t>)</w:t>
      </w:r>
      <w:r w:rsidR="006C3A81">
        <w:rPr>
          <w:rFonts w:cs="Arial"/>
        </w:rPr>
        <w:t>, nebo že by takové odložení</w:t>
      </w:r>
      <w:r w:rsidR="0009446F">
        <w:rPr>
          <w:rFonts w:cs="Arial"/>
        </w:rPr>
        <w:t xml:space="preserve"> mohlo zmařit nebo jinak ohrozit šetření podezřelého obchodu</w:t>
      </w:r>
      <w:r w:rsidR="00CC2774">
        <w:rPr>
          <w:rFonts w:cs="Arial"/>
        </w:rPr>
        <w:t xml:space="preserve">. Pokud obchod proběhl do doby podání </w:t>
      </w:r>
      <w:r w:rsidR="00A72BFC">
        <w:rPr>
          <w:rFonts w:cs="Arial"/>
        </w:rPr>
        <w:t>OPO</w:t>
      </w:r>
      <w:r w:rsidR="00CC2774">
        <w:rPr>
          <w:rFonts w:cs="Arial"/>
        </w:rPr>
        <w:t>, oznamovatel sdělí informaci o uskutečnění obchodu přímo v tomto oznámení, pokud k uskutečnění obchodu došlo později, podá oznamovatel informaci s</w:t>
      </w:r>
      <w:r w:rsidR="00E37316">
        <w:rPr>
          <w:rFonts w:cs="Arial"/>
        </w:rPr>
        <w:t> odkazem na </w:t>
      </w:r>
      <w:r w:rsidR="00CC2774">
        <w:rPr>
          <w:rFonts w:cs="Arial"/>
        </w:rPr>
        <w:t>podané oznámení a v ní sdělí přes</w:t>
      </w:r>
      <w:r w:rsidR="006F4925">
        <w:rPr>
          <w:rFonts w:cs="Arial"/>
        </w:rPr>
        <w:t>ný termín uskutečnění transakce.</w:t>
      </w:r>
    </w:p>
    <w:p w:rsidR="003A63AD" w:rsidP="006F4925">
      <w:pPr>
        <w:pStyle w:val="ListParagraph"/>
        <w:spacing w:before="120"/>
        <w:ind w:left="0"/>
        <w:contextualSpacing w:val="0"/>
        <w:rPr>
          <w:rFonts w:cs="Arial"/>
        </w:rPr>
      </w:pPr>
      <w:r>
        <w:rPr>
          <w:rFonts w:cs="Arial"/>
        </w:rPr>
        <w:t xml:space="preserve">Odklad splnění příkazu klienta se nevztahuje na zajištění majetku, kterého se týká </w:t>
      </w:r>
      <w:r w:rsidR="00A72BFC">
        <w:rPr>
          <w:rFonts w:cs="Arial"/>
        </w:rPr>
        <w:t>OPO</w:t>
      </w:r>
      <w:r>
        <w:rPr>
          <w:rFonts w:cs="Arial"/>
        </w:rPr>
        <w:t>, jestliže má být tento majetek zajištěn podle příslušného právního předpisu vydaného k provedení mezinárodních sankcí</w:t>
      </w:r>
      <w:r w:rsidR="006F4925">
        <w:rPr>
          <w:rFonts w:cs="Arial"/>
        </w:rPr>
        <w:t>.</w:t>
      </w:r>
    </w:p>
    <w:p w:rsidR="00A72BFC" w:rsidRPr="0034525F" w:rsidP="00F61BFE">
      <w:pPr>
        <w:pStyle w:val="ListParagraph"/>
        <w:spacing w:before="120"/>
        <w:ind w:left="0"/>
        <w:contextualSpacing w:val="0"/>
        <w:rPr>
          <w:rFonts w:cs="Arial"/>
          <w:i/>
          <w:u w:val="single"/>
        </w:rPr>
      </w:pPr>
      <w:r w:rsidRPr="0034525F">
        <w:rPr>
          <w:rFonts w:cs="Arial"/>
          <w:i/>
          <w:u w:val="single"/>
          <w:lang w:val="en-US"/>
        </w:rPr>
        <w:t>[</w:t>
      </w:r>
      <w:r w:rsidRPr="0034525F" w:rsidR="006F43A4">
        <w:rPr>
          <w:rFonts w:cs="Arial"/>
          <w:i/>
          <w:u w:val="single"/>
        </w:rPr>
        <w:t>Doplňte</w:t>
      </w:r>
      <w:r w:rsidRPr="0034525F" w:rsidR="007D0FCF">
        <w:rPr>
          <w:rFonts w:cs="Arial"/>
          <w:i/>
          <w:u w:val="single"/>
        </w:rPr>
        <w:t>, konkrétní postupy a opatření</w:t>
      </w:r>
      <w:r w:rsidRPr="0034525F" w:rsidR="006F43A4">
        <w:rPr>
          <w:rFonts w:cs="Arial"/>
          <w:i/>
          <w:u w:val="single"/>
        </w:rPr>
        <w:t xml:space="preserve"> včetně </w:t>
      </w:r>
      <w:r w:rsidRPr="0034525F" w:rsidR="00892729">
        <w:rPr>
          <w:rFonts w:cs="Arial"/>
          <w:i/>
          <w:u w:val="single"/>
        </w:rPr>
        <w:t>určení kompetencí jednotlivých úrovní řízení společnosti</w:t>
      </w:r>
      <w:r w:rsidRPr="0034525F" w:rsidR="006F43A4">
        <w:rPr>
          <w:rFonts w:cs="Arial"/>
          <w:i/>
          <w:u w:val="single"/>
        </w:rPr>
        <w:t>.</w:t>
      </w:r>
      <w:r w:rsidRPr="0034525F">
        <w:rPr>
          <w:rFonts w:cs="Arial"/>
          <w:i/>
          <w:u w:val="single"/>
        </w:rPr>
        <w:t>]</w:t>
      </w:r>
    </w:p>
    <w:p w:rsidR="008A0E90" w:rsidP="001B0580">
      <w:pPr>
        <w:pStyle w:val="Heading1"/>
      </w:pPr>
      <w:bookmarkStart w:id="36" w:name="_Toc416355332"/>
      <w:r w:rsidRPr="00F61BFE">
        <w:t>Technická</w:t>
      </w:r>
      <w:r w:rsidRPr="002C3C83">
        <w:t xml:space="preserve"> a personální opatření, která zajistí provedení odkladu splnění příkazu klienta </w:t>
      </w:r>
      <w:r w:rsidRPr="002C3C83" w:rsidR="00360C7B">
        <w:t xml:space="preserve">podle § 20 AML zákona </w:t>
      </w:r>
      <w:r w:rsidR="00892729">
        <w:t>a ve </w:t>
      </w:r>
      <w:r w:rsidRPr="002C3C83">
        <w:t>stanovené lhůtě splnění informační povinnosti</w:t>
      </w:r>
      <w:r w:rsidRPr="002C3C83" w:rsidR="00360C7B">
        <w:t xml:space="preserve"> podle § 24 AML </w:t>
      </w:r>
      <w:r w:rsidRPr="002C3C83" w:rsidR="003F65A0">
        <w:t>zákona</w:t>
      </w:r>
      <w:bookmarkEnd w:id="36"/>
    </w:p>
    <w:p w:rsidR="002176B0" w:rsidP="002176B0">
      <w:pPr>
        <w:pStyle w:val="Heading2"/>
      </w:pPr>
      <w:bookmarkStart w:id="37" w:name="_Toc416355333"/>
      <w:r>
        <w:t>S</w:t>
      </w:r>
      <w:r w:rsidR="00A95CED">
        <w:t>plnění i</w:t>
      </w:r>
      <w:r>
        <w:t>nformační povinnost</w:t>
      </w:r>
      <w:r w:rsidR="00A95CED">
        <w:t>i</w:t>
      </w:r>
      <w:bookmarkEnd w:id="37"/>
    </w:p>
    <w:p w:rsidR="002176B0" w:rsidP="002176B0">
      <w:r w:rsidRPr="00CC713C">
        <w:rPr>
          <w:highlight w:val="lightGray"/>
        </w:rPr>
        <w:t>Povinná osoba</w:t>
      </w:r>
      <w:r>
        <w:t xml:space="preserve"> na žádost FAÚ v jím stanovené lhůtě:</w:t>
      </w:r>
    </w:p>
    <w:p w:rsidR="002176B0" w:rsidP="002176B0">
      <w:pPr>
        <w:pStyle w:val="ListParagraph"/>
        <w:numPr>
          <w:ilvl w:val="0"/>
          <w:numId w:val="3"/>
        </w:numPr>
        <w:ind w:left="284" w:hanging="284"/>
        <w:contextualSpacing w:val="0"/>
      </w:pPr>
      <w:r>
        <w:t>sdělí údaje o obchodech souvisejících s povi</w:t>
      </w:r>
      <w:r w:rsidR="00883168">
        <w:t>nností identifikace nebo ohledně</w:t>
      </w:r>
      <w:r>
        <w:t xml:space="preserve"> nichž FAÚ p</w:t>
      </w:r>
      <w:r w:rsidR="0000656D">
        <w:t>rovádí šetření;</w:t>
      </w:r>
    </w:p>
    <w:p w:rsidR="002176B0" w:rsidP="002176B0">
      <w:pPr>
        <w:pStyle w:val="ListParagraph"/>
        <w:numPr>
          <w:ilvl w:val="0"/>
          <w:numId w:val="3"/>
        </w:numPr>
        <w:ind w:left="284" w:hanging="284"/>
        <w:contextualSpacing w:val="0"/>
      </w:pPr>
      <w:r>
        <w:t>předloží doklady o těchto obchodech nebo k nim umožní přístup pověřeným zaměstnancům FAÚ při prověřová</w:t>
      </w:r>
      <w:r w:rsidR="0000656D">
        <w:t>ní oznámení podezřelých obchodů;</w:t>
      </w:r>
    </w:p>
    <w:p w:rsidR="002176B0" w:rsidP="002176B0">
      <w:pPr>
        <w:pStyle w:val="ListParagraph"/>
        <w:numPr>
          <w:ilvl w:val="0"/>
          <w:numId w:val="3"/>
        </w:numPr>
        <w:ind w:left="284" w:hanging="284"/>
        <w:contextualSpacing w:val="0"/>
      </w:pPr>
      <w:r>
        <w:t>poskytne informace o osobách, které se jakýmkoliv způsobem účastní takových obchodů</w:t>
      </w:r>
      <w:r w:rsidR="0000656D">
        <w:t>.</w:t>
      </w:r>
    </w:p>
    <w:p w:rsidR="00A95CED" w:rsidRPr="0034525F" w:rsidP="00D06AD0">
      <w:pPr>
        <w:pStyle w:val="ListParagraph"/>
        <w:spacing w:before="120"/>
        <w:ind w:left="0"/>
        <w:contextualSpacing w:val="0"/>
        <w:rPr>
          <w:rFonts w:cs="Arial"/>
          <w:i/>
          <w:u w:val="single"/>
        </w:rPr>
      </w:pPr>
      <w:r w:rsidRPr="0034525F">
        <w:rPr>
          <w:i/>
          <w:u w:val="single"/>
        </w:rPr>
        <w:t>[</w:t>
      </w:r>
      <w:r w:rsidRPr="0034525F">
        <w:rPr>
          <w:i/>
          <w:u w:val="single"/>
        </w:rPr>
        <w:t xml:space="preserve">Zde doplňte </w:t>
      </w:r>
      <w:r w:rsidRPr="0034525F" w:rsidR="00FB16A2">
        <w:rPr>
          <w:i/>
          <w:u w:val="single"/>
        </w:rPr>
        <w:t xml:space="preserve">konkrétní </w:t>
      </w:r>
      <w:r w:rsidRPr="0034525F">
        <w:rPr>
          <w:i/>
          <w:u w:val="single"/>
        </w:rPr>
        <w:t>formu</w:t>
      </w:r>
      <w:r w:rsidRPr="0034525F" w:rsidR="0000656D">
        <w:rPr>
          <w:i/>
          <w:u w:val="single"/>
        </w:rPr>
        <w:t xml:space="preserve"> splnění informační povinnosti - </w:t>
      </w:r>
      <w:r w:rsidRPr="0034525F" w:rsidR="00523BB9">
        <w:rPr>
          <w:i/>
          <w:u w:val="single"/>
        </w:rPr>
        <w:t>podle možností konkrétní povinné osoby např. podání písemné zprávy, poskytn</w:t>
      </w:r>
      <w:r w:rsidRPr="0034525F" w:rsidR="0000656D">
        <w:rPr>
          <w:i/>
          <w:u w:val="single"/>
        </w:rPr>
        <w:t>utí kopií dokladů, informací na </w:t>
      </w:r>
      <w:r w:rsidRPr="0034525F" w:rsidR="00523BB9">
        <w:rPr>
          <w:i/>
          <w:u w:val="single"/>
        </w:rPr>
        <w:t>elektronických záznamových médiích, předložení informací v archivované formě k pořízení kopií nebo výpisů ze strany FAÚ</w:t>
      </w:r>
      <w:r w:rsidRPr="0034525F" w:rsidR="00D06AD0">
        <w:rPr>
          <w:i/>
          <w:u w:val="single"/>
        </w:rPr>
        <w:t xml:space="preserve">. Rovněž doplňte </w:t>
      </w:r>
      <w:r w:rsidRPr="0034525F" w:rsidR="00D06AD0">
        <w:rPr>
          <w:rFonts w:cs="Arial"/>
          <w:i/>
          <w:u w:val="single"/>
        </w:rPr>
        <w:t>rozdělení příslušných kompetencí jednotlivých osob, resp. oddělení.</w:t>
      </w:r>
      <w:r w:rsidRPr="0034525F">
        <w:rPr>
          <w:rFonts w:cs="Arial"/>
          <w:i/>
          <w:u w:val="single"/>
        </w:rPr>
        <w:t>]</w:t>
      </w:r>
    </w:p>
    <w:p w:rsidR="00C4197D" w:rsidRPr="00C4197D" w:rsidP="00C4197D">
      <w:pPr>
        <w:pStyle w:val="Heading2"/>
      </w:pPr>
      <w:bookmarkStart w:id="38" w:name="_Toc416355334"/>
      <w:r>
        <w:t>Opatření při p</w:t>
      </w:r>
      <w:r>
        <w:t>rovedení odkladu splnění příkazu klienta</w:t>
      </w:r>
      <w:bookmarkEnd w:id="38"/>
    </w:p>
    <w:p w:rsidR="00AD1078" w:rsidRPr="00CC713C" w:rsidP="0000656D">
      <w:r>
        <w:t xml:space="preserve">V případě, že </w:t>
      </w:r>
      <w:r w:rsidRPr="0009446F">
        <w:rPr>
          <w:highlight w:val="lightGray"/>
        </w:rPr>
        <w:t>povinná osoba</w:t>
      </w:r>
      <w:r>
        <w:t xml:space="preserve"> příkaz klienta provede </w:t>
      </w:r>
      <w:r w:rsidR="00FC2B83">
        <w:t>proto</w:t>
      </w:r>
      <w:r>
        <w:t xml:space="preserve">, že odložení příkazu klienta by mohlo zmařit nebo jinak ohrozit šetření podezřelého obchodu, o splnění příkazu klienta </w:t>
      </w:r>
      <w:r w:rsidRPr="0009446F">
        <w:rPr>
          <w:highlight w:val="lightGray"/>
        </w:rPr>
        <w:t>povinná osoba</w:t>
      </w:r>
      <w:r>
        <w:t xml:space="preserve"> vždy informuje </w:t>
      </w:r>
      <w:r>
        <w:t>FAÚ</w:t>
      </w:r>
      <w:r w:rsidR="00FC2B83">
        <w:t>.</w:t>
      </w:r>
    </w:p>
    <w:p w:rsidR="00CC2774" w:rsidP="0000656D">
      <w:pPr>
        <w:rPr>
          <w:rFonts w:cs="Arial"/>
        </w:rPr>
      </w:pPr>
      <w:r>
        <w:rPr>
          <w:rFonts w:cs="Arial"/>
        </w:rPr>
        <w:t xml:space="preserve">Vyhlášení odkladu splnění příkazu klienta </w:t>
      </w:r>
      <w:r w:rsidRPr="00FC2B83">
        <w:rPr>
          <w:rFonts w:cs="Arial"/>
          <w:highlight w:val="lightGray"/>
        </w:rPr>
        <w:t>může být provedeno ústně, telefonicky, faxem nebo elektronicky</w:t>
      </w:r>
      <w:r>
        <w:rPr>
          <w:rFonts w:cs="Arial"/>
        </w:rPr>
        <w:t>, vždy se však následně doručuje</w:t>
      </w:r>
      <w:r w:rsidR="00FC2B83">
        <w:rPr>
          <w:rFonts w:cs="Arial"/>
        </w:rPr>
        <w:t xml:space="preserve"> stejnopis písemného vyhotovení.</w:t>
      </w:r>
    </w:p>
    <w:p w:rsidR="00CC2774" w:rsidP="0000656D">
      <w:pPr>
        <w:rPr>
          <w:rFonts w:cs="Arial"/>
        </w:rPr>
      </w:pPr>
      <w:r>
        <w:rPr>
          <w:rFonts w:cs="Arial"/>
        </w:rPr>
        <w:t xml:space="preserve">Pokud </w:t>
      </w:r>
      <w:r w:rsidRPr="00E5463E">
        <w:rPr>
          <w:rFonts w:cs="Arial"/>
          <w:highlight w:val="lightGray"/>
        </w:rPr>
        <w:t>povinná osoba</w:t>
      </w:r>
      <w:r>
        <w:rPr>
          <w:rFonts w:cs="Arial"/>
        </w:rPr>
        <w:t xml:space="preserve"> oznámila FAÚ podezřelý obchod, lhůta</w:t>
      </w:r>
      <w:r>
        <w:rPr>
          <w:rFonts w:cs="Arial"/>
        </w:rPr>
        <w:t xml:space="preserve"> odložení příkazu klienta </w:t>
      </w:r>
      <w:r>
        <w:rPr>
          <w:rFonts w:cs="Arial"/>
        </w:rPr>
        <w:t xml:space="preserve">včetně jejího prodloužení se počítá </w:t>
      </w:r>
      <w:r>
        <w:rPr>
          <w:rFonts w:cs="Arial"/>
        </w:rPr>
        <w:t>od okamžiku</w:t>
      </w:r>
      <w:r>
        <w:rPr>
          <w:rFonts w:cs="Arial"/>
        </w:rPr>
        <w:t>, kdy FAÚ oznámení přijal</w:t>
      </w:r>
      <w:r w:rsidR="00FC2B83">
        <w:rPr>
          <w:rFonts w:cs="Arial"/>
        </w:rPr>
        <w:t>.</w:t>
      </w:r>
    </w:p>
    <w:p w:rsidR="00AD1078" w:rsidP="0000656D">
      <w:pPr>
        <w:rPr>
          <w:rFonts w:cs="Arial"/>
        </w:rPr>
      </w:pPr>
      <w:r>
        <w:rPr>
          <w:rFonts w:cs="Arial"/>
        </w:rPr>
        <w:t xml:space="preserve">Pokud </w:t>
      </w:r>
      <w:r w:rsidRPr="00E5463E">
        <w:rPr>
          <w:rFonts w:cs="Arial"/>
          <w:highlight w:val="lightGray"/>
        </w:rPr>
        <w:t>povinná osoba</w:t>
      </w:r>
      <w:r>
        <w:rPr>
          <w:rFonts w:cs="Arial"/>
        </w:rPr>
        <w:t xml:space="preserve"> neoznámila FAÚ podezřelý obchod a FAÚ se rozhodne odložit splnění příkazu klienta nebo zajistit majetek, počátek lhůty je stanoven vyhlášením rozhodnutí FA</w:t>
      </w:r>
      <w:r w:rsidR="00FC2B83">
        <w:rPr>
          <w:rFonts w:cs="Arial"/>
        </w:rPr>
        <w:t>Ú o šetření podezřelého obchodu.</w:t>
      </w:r>
    </w:p>
    <w:p w:rsidR="00AD1078" w:rsidP="0000656D">
      <w:pPr>
        <w:rPr>
          <w:rFonts w:cs="Arial"/>
        </w:rPr>
      </w:pPr>
      <w:r w:rsidRPr="00AD1078">
        <w:rPr>
          <w:rFonts w:cs="Arial"/>
          <w:highlight w:val="lightGray"/>
        </w:rPr>
        <w:t>Povinná osoba</w:t>
      </w:r>
      <w:r>
        <w:rPr>
          <w:rFonts w:cs="Arial"/>
        </w:rPr>
        <w:t xml:space="preserve"> obratem sdělí FAÚ vykonání odlo</w:t>
      </w:r>
      <w:r w:rsidR="00E5463E">
        <w:rPr>
          <w:rFonts w:cs="Arial"/>
        </w:rPr>
        <w:t xml:space="preserve">žení splnění příkazu klienta, </w:t>
      </w:r>
      <w:r>
        <w:rPr>
          <w:rFonts w:cs="Arial"/>
        </w:rPr>
        <w:t xml:space="preserve">prodloužení </w:t>
      </w:r>
      <w:r w:rsidR="00E5463E">
        <w:rPr>
          <w:rFonts w:cs="Arial"/>
        </w:rPr>
        <w:t>této lhůty nebo vykonání zajištění daného majetku</w:t>
      </w:r>
      <w:r>
        <w:rPr>
          <w:rFonts w:cs="Arial"/>
        </w:rPr>
        <w:t xml:space="preserve"> a potvrdí čas, od kt</w:t>
      </w:r>
      <w:r w:rsidR="00FC2B83">
        <w:rPr>
          <w:rFonts w:cs="Arial"/>
        </w:rPr>
        <w:t>erého se běh této lhůty počítá.</w:t>
      </w:r>
    </w:p>
    <w:p w:rsidR="00536FBA" w:rsidP="0000656D">
      <w:pPr>
        <w:rPr>
          <w:rFonts w:cs="Arial"/>
        </w:rPr>
      </w:pPr>
      <w:r>
        <w:rPr>
          <w:rFonts w:cs="Arial"/>
        </w:rPr>
        <w:t xml:space="preserve">Jestliže FAÚ do konce jím určené lhůty povinné osobě nesdělí, že podalo trestní oznámení, </w:t>
      </w:r>
      <w:r w:rsidRPr="00AD1078">
        <w:rPr>
          <w:rFonts w:cs="Arial"/>
          <w:highlight w:val="lightGray"/>
        </w:rPr>
        <w:t>povinná osoba</w:t>
      </w:r>
      <w:r>
        <w:rPr>
          <w:rFonts w:cs="Arial"/>
        </w:rPr>
        <w:t xml:space="preserve"> příkaz klienta provede</w:t>
      </w:r>
      <w:r w:rsidR="00D62793">
        <w:rPr>
          <w:rFonts w:cs="Arial"/>
        </w:rPr>
        <w:t>.</w:t>
      </w:r>
    </w:p>
    <w:p w:rsidR="00D62793" w:rsidP="0000656D">
      <w:pPr>
        <w:rPr>
          <w:rFonts w:cs="Arial"/>
        </w:rPr>
      </w:pPr>
      <w:r>
        <w:rPr>
          <w:rFonts w:cs="Arial"/>
        </w:rPr>
        <w:t xml:space="preserve">Jakmile daná lhůta vyprší, smí povinná osoba transakci provést bez ohledu na to, zda lhůta </w:t>
      </w:r>
      <w:r w:rsidR="00C4197D">
        <w:rPr>
          <w:rFonts w:cs="Arial"/>
        </w:rPr>
        <w:t>skončila v pracovní či jiný den</w:t>
      </w:r>
      <w:r w:rsidR="00FC2B83">
        <w:rPr>
          <w:rFonts w:cs="Arial"/>
        </w:rPr>
        <w:t>.</w:t>
      </w:r>
    </w:p>
    <w:p w:rsidR="00523BB9" w:rsidP="0000656D">
      <w:pPr>
        <w:rPr>
          <w:rFonts w:cs="Arial"/>
        </w:rPr>
      </w:pPr>
      <w:r>
        <w:rPr>
          <w:rFonts w:cs="Arial"/>
        </w:rPr>
        <w:t>Pokud FAÚ ve stanovené lhůtě podá oznámení orgánu činnému v trestním řízení,</w:t>
      </w:r>
      <w:r w:rsidR="00E5463E">
        <w:rPr>
          <w:rFonts w:cs="Arial"/>
        </w:rPr>
        <w:t xml:space="preserve"> informuje o tom </w:t>
      </w:r>
      <w:r w:rsidRPr="00123112" w:rsidR="00E5463E">
        <w:rPr>
          <w:rFonts w:cs="Arial"/>
          <w:highlight w:val="lightGray"/>
        </w:rPr>
        <w:t>povinnou osobu</w:t>
      </w:r>
      <w:r w:rsidR="00E5463E">
        <w:rPr>
          <w:rFonts w:cs="Arial"/>
        </w:rPr>
        <w:t>, čímž končí lhůta stanovená v hodinách.</w:t>
      </w:r>
      <w:r>
        <w:rPr>
          <w:rFonts w:cs="Arial"/>
        </w:rPr>
        <w:t xml:space="preserve"> </w:t>
      </w:r>
      <w:r w:rsidRPr="00D62793">
        <w:rPr>
          <w:rFonts w:cs="Arial"/>
          <w:highlight w:val="lightGray"/>
        </w:rPr>
        <w:t>Povinná osoba</w:t>
      </w:r>
      <w:r>
        <w:rPr>
          <w:rFonts w:cs="Arial"/>
        </w:rPr>
        <w:t xml:space="preserve"> pak provede příkaz klienta </w:t>
      </w:r>
      <w:r w:rsidR="00FC2B83">
        <w:rPr>
          <w:rFonts w:cs="Arial"/>
        </w:rPr>
        <w:t xml:space="preserve">nejdříve </w:t>
      </w:r>
      <w:r>
        <w:rPr>
          <w:rFonts w:cs="Arial"/>
        </w:rPr>
        <w:t xml:space="preserve">po uplynutí </w:t>
      </w:r>
      <w:r w:rsidR="005304AE">
        <w:rPr>
          <w:rFonts w:cs="Arial"/>
        </w:rPr>
        <w:t xml:space="preserve">nové lhůty - </w:t>
      </w:r>
      <w:r>
        <w:rPr>
          <w:rFonts w:cs="Arial"/>
        </w:rPr>
        <w:t>3 kalendářních dnů ode dne podání trestního oznámení, ale to však pouze v případě, že orgán činný v trestním řízení do konce této lhůty nerozhodne o odnětí nebo zajištění předmětu podezřelého obchodu.</w:t>
      </w:r>
      <w:r w:rsidR="005304AE">
        <w:rPr>
          <w:rFonts w:cs="Arial"/>
        </w:rPr>
        <w:t xml:space="preserve"> Lhůta 3 kalendářních dní končí buď jejím uplynutím, nebo dříve, a to pokud orgány činné v trestním řízení provedou příslušná zajišťovací opatření ještě před</w:t>
      </w:r>
      <w:r w:rsidR="00123112">
        <w:rPr>
          <w:rFonts w:cs="Arial"/>
        </w:rPr>
        <w:t xml:space="preserve"> uplynutím této lhůty. (Lhůta 3 kalendářních dnů</w:t>
      </w:r>
      <w:r w:rsidR="005304AE">
        <w:rPr>
          <w:rFonts w:cs="Arial"/>
        </w:rPr>
        <w:t xml:space="preserve"> se počítá od začátku dne následujícího po dni, v němž FAÚ podalo trestní oznámení. Připadne-li konec lhůty na sobotu, neděli nebo svátek, je posledním dnem lhůty nejbližší příští pracovní den.)</w:t>
      </w:r>
    </w:p>
    <w:p w:rsidR="00123112" w:rsidRPr="00E37316" w:rsidP="00123112">
      <w:pPr>
        <w:rPr>
          <w:i/>
          <w:u w:val="single"/>
        </w:rPr>
      </w:pPr>
      <w:r w:rsidRPr="00B023F6">
        <w:rPr>
          <w:rFonts w:cs="Arial"/>
          <w:i/>
          <w:u w:val="single"/>
        </w:rPr>
        <w:t>[</w:t>
      </w:r>
      <w:r w:rsidRPr="00B023F6" w:rsidR="00523BB9">
        <w:rPr>
          <w:rFonts w:cs="Arial"/>
          <w:i/>
          <w:u w:val="single"/>
        </w:rPr>
        <w:t xml:space="preserve">Zde doplňte konkrétní technická a personální opatření, která jste jako povinná osoba přijali </w:t>
      </w:r>
      <w:r w:rsidRPr="00B023F6" w:rsidR="00130EEF">
        <w:rPr>
          <w:rFonts w:cs="Arial"/>
          <w:i/>
          <w:u w:val="single"/>
        </w:rPr>
        <w:t>za účelem zajištění</w:t>
      </w:r>
      <w:r w:rsidRPr="00B023F6" w:rsidR="00523BB9">
        <w:rPr>
          <w:i/>
          <w:u w:val="single"/>
        </w:rPr>
        <w:t xml:space="preserve"> provedení odkladu splnění příkazu kli</w:t>
      </w:r>
      <w:r w:rsidRPr="00B023F6">
        <w:rPr>
          <w:i/>
          <w:u w:val="single"/>
        </w:rPr>
        <w:t>enta podle § 20 AML zákona a ve </w:t>
      </w:r>
      <w:r w:rsidRPr="00B023F6" w:rsidR="00523BB9">
        <w:rPr>
          <w:i/>
          <w:u w:val="single"/>
        </w:rPr>
        <w:t>stanovené lhůtě splnění informační povinnosti podle § 24 AML zákona.</w:t>
      </w:r>
      <w:r w:rsidRPr="00B023F6">
        <w:rPr>
          <w:i/>
          <w:u w:val="single"/>
        </w:rPr>
        <w:t>]</w:t>
      </w:r>
    </w:p>
    <w:p w:rsidR="003F65A0" w:rsidRPr="002C3C83" w:rsidP="007F3C18">
      <w:pPr>
        <w:pStyle w:val="Heading1"/>
      </w:pPr>
      <w:bookmarkStart w:id="39" w:name="_Toc416355335"/>
      <w:r w:rsidRPr="002C3C83">
        <w:t>V případech uvedených v § 2</w:t>
      </w:r>
      <w:r w:rsidRPr="002C3C83" w:rsidR="00DC2EBB">
        <w:t>5</w:t>
      </w:r>
      <w:r w:rsidRPr="002C3C83">
        <w:t xml:space="preserve"> odst. 4 AML zákona popis doplňkových opatření k účinnému zvládání rizika legalizace výnosů z trestné činnosti nebo financování terorismu</w:t>
      </w:r>
      <w:bookmarkEnd w:id="39"/>
    </w:p>
    <w:p w:rsidR="00123112" w:rsidRPr="002C3C83" w:rsidP="007F3C18">
      <w:pPr>
        <w:pStyle w:val="ListParagraph"/>
        <w:spacing w:before="120"/>
        <w:ind w:left="0"/>
        <w:rPr>
          <w:rFonts w:cs="Arial"/>
        </w:rPr>
      </w:pPr>
      <w:r w:rsidRPr="00B023F6">
        <w:rPr>
          <w:rFonts w:cs="Arial"/>
          <w:i/>
          <w:u w:val="single"/>
        </w:rPr>
        <w:t>[</w:t>
      </w:r>
      <w:r w:rsidRPr="00B023F6" w:rsidR="00DC2EBB">
        <w:rPr>
          <w:rFonts w:cs="Arial"/>
          <w:i/>
          <w:u w:val="single"/>
        </w:rPr>
        <w:t>V případě, že se Vás toto ustanovení týká, doplňte příslušná opatření</w:t>
      </w:r>
      <w:r w:rsidRPr="00B023F6" w:rsidR="00FC2B83">
        <w:rPr>
          <w:rFonts w:cs="Arial"/>
          <w:i/>
          <w:u w:val="single"/>
        </w:rPr>
        <w:t>.</w:t>
      </w:r>
      <w:r w:rsidRPr="00B023F6">
        <w:rPr>
          <w:rFonts w:cs="Arial"/>
          <w:i/>
          <w:u w:val="single"/>
        </w:rPr>
        <w:t>]</w:t>
      </w:r>
    </w:p>
    <w:p w:rsidR="003F65A0" w:rsidP="007F3C18">
      <w:pPr>
        <w:pStyle w:val="Heading1"/>
      </w:pPr>
      <w:bookmarkStart w:id="40" w:name="_Toc416355336"/>
      <w:r w:rsidRPr="002C3C83">
        <w:t>Ustanovení o zajišťování školení zaměstnanců</w:t>
      </w:r>
      <w:bookmarkEnd w:id="40"/>
    </w:p>
    <w:p w:rsidR="00CB0414" w:rsidP="00CB0414">
      <w:pPr>
        <w:spacing w:before="120"/>
        <w:rPr>
          <w:rFonts w:cs="Arial"/>
        </w:rPr>
      </w:pPr>
      <w:r w:rsidRPr="00557A9C">
        <w:rPr>
          <w:rFonts w:cs="Arial"/>
          <w:highlight w:val="lightGray"/>
        </w:rPr>
        <w:t>Povinná osoba</w:t>
      </w:r>
      <w:r>
        <w:rPr>
          <w:rFonts w:cs="Arial"/>
        </w:rPr>
        <w:t xml:space="preserve"> zajistí nejméně jedenkrát v průběhu 12 kalendářních měsíců proškolení zaměstnanců</w:t>
      </w:r>
      <w:r w:rsidR="00863EF9">
        <w:rPr>
          <w:rFonts w:cs="Arial"/>
        </w:rPr>
        <w:t>, kteří se mohou při výkonu své pracovní činnosti setkat s podezřelými obchody a proškolení všech zaměstnanců před zařazením na takováto pracovní místa.</w:t>
      </w:r>
    </w:p>
    <w:p w:rsidR="00863EF9" w:rsidP="00CB0414">
      <w:pPr>
        <w:spacing w:before="120"/>
        <w:rPr>
          <w:rFonts w:cs="Arial"/>
        </w:rPr>
      </w:pPr>
      <w:r>
        <w:rPr>
          <w:rFonts w:cs="Arial"/>
        </w:rPr>
        <w:t xml:space="preserve">Školení </w:t>
      </w:r>
      <w:r w:rsidRPr="00863EF9">
        <w:rPr>
          <w:rFonts w:cs="Arial"/>
          <w:highlight w:val="lightGray"/>
        </w:rPr>
        <w:t>povinná osoba</w:t>
      </w:r>
      <w:r>
        <w:rPr>
          <w:rFonts w:cs="Arial"/>
        </w:rPr>
        <w:t xml:space="preserve"> zajistí také pro osoby, které se na předmětu činnosti </w:t>
      </w:r>
      <w:r w:rsidRPr="00863EF9">
        <w:rPr>
          <w:rFonts w:cs="Arial"/>
          <w:highlight w:val="lightGray"/>
        </w:rPr>
        <w:t>povinné osoby</w:t>
      </w:r>
      <w:r>
        <w:rPr>
          <w:rFonts w:cs="Arial"/>
        </w:rPr>
        <w:t xml:space="preserve"> podílejí na základě jiné než pracovní smlouvy, pokud se tyto osoby mohou při výkonu své činnosti setkat s podezřelými obchody.</w:t>
      </w:r>
    </w:p>
    <w:p w:rsidR="00863EF9" w:rsidP="00CB0414">
      <w:pPr>
        <w:spacing w:before="120"/>
        <w:rPr>
          <w:rFonts w:cs="Arial"/>
        </w:rPr>
      </w:pPr>
      <w:r>
        <w:rPr>
          <w:rFonts w:cs="Arial"/>
        </w:rPr>
        <w:t xml:space="preserve">Obsahem školení je zejména typologie a znaky podezřelých obchodů a postupy při zjištění podezřelého obchodu. </w:t>
      </w:r>
      <w:r w:rsidRPr="00863EF9">
        <w:rPr>
          <w:rFonts w:cs="Arial"/>
          <w:highlight w:val="lightGray"/>
        </w:rPr>
        <w:t>Povinná osoba</w:t>
      </w:r>
      <w:r>
        <w:rPr>
          <w:rFonts w:cs="Arial"/>
        </w:rPr>
        <w:t xml:space="preserve"> obsah školení průběžně doplňuje a aktualizuje</w:t>
      </w:r>
      <w:r w:rsidR="00595D6E">
        <w:rPr>
          <w:rFonts w:cs="Arial"/>
        </w:rPr>
        <w:t>.</w:t>
      </w:r>
    </w:p>
    <w:p w:rsidR="00557A9C" w:rsidRPr="00B023F6" w:rsidP="00CB0414">
      <w:pPr>
        <w:spacing w:before="120"/>
        <w:rPr>
          <w:rFonts w:cs="Arial"/>
          <w:i/>
          <w:u w:val="single"/>
        </w:rPr>
      </w:pPr>
      <w:r w:rsidRPr="00B023F6">
        <w:rPr>
          <w:rFonts w:cs="Arial"/>
          <w:i/>
          <w:u w:val="single"/>
        </w:rPr>
        <w:t>[</w:t>
      </w:r>
      <w:r w:rsidRPr="00B023F6">
        <w:rPr>
          <w:rFonts w:cs="Arial"/>
          <w:i/>
          <w:u w:val="single"/>
        </w:rPr>
        <w:t xml:space="preserve">Zde doplňte konkrétní formu, jakou probíhají vstupní a periodická školení včetně přijatých opatření, díky </w:t>
      </w:r>
      <w:r w:rsidRPr="00B023F6">
        <w:rPr>
          <w:rFonts w:cs="Arial"/>
          <w:i/>
          <w:u w:val="single"/>
        </w:rPr>
        <w:t xml:space="preserve">nimž jsou </w:t>
      </w:r>
      <w:r w:rsidRPr="00B023F6">
        <w:rPr>
          <w:rFonts w:cs="Arial"/>
          <w:i/>
          <w:u w:val="single"/>
        </w:rPr>
        <w:t>řádně a včas proškol</w:t>
      </w:r>
      <w:r w:rsidRPr="00B023F6">
        <w:rPr>
          <w:rFonts w:cs="Arial"/>
          <w:i/>
          <w:u w:val="single"/>
        </w:rPr>
        <w:t xml:space="preserve">ovány </w:t>
      </w:r>
      <w:r w:rsidRPr="00B023F6">
        <w:rPr>
          <w:rFonts w:cs="Arial"/>
          <w:i/>
          <w:u w:val="single"/>
        </w:rPr>
        <w:t xml:space="preserve">všechny osoby, </w:t>
      </w:r>
      <w:r w:rsidRPr="00B023F6">
        <w:rPr>
          <w:rFonts w:cs="Arial"/>
          <w:i/>
          <w:u w:val="single"/>
        </w:rPr>
        <w:t>kterým musí</w:t>
      </w:r>
      <w:r>
        <w:rPr>
          <w:rFonts w:cs="Arial"/>
          <w:i/>
          <w:u w:val="single"/>
        </w:rPr>
        <w:t>te zajistit školení</w:t>
      </w:r>
      <w:r w:rsidRPr="00B023F6">
        <w:rPr>
          <w:rFonts w:cs="Arial"/>
          <w:i/>
          <w:u w:val="single"/>
        </w:rPr>
        <w:t xml:space="preserve"> podle</w:t>
      </w:r>
      <w:r w:rsidRPr="00B023F6" w:rsidR="00595D6E">
        <w:rPr>
          <w:rFonts w:cs="Arial"/>
          <w:i/>
          <w:u w:val="single"/>
        </w:rPr>
        <w:t xml:space="preserve"> § 23 AML zákona</w:t>
      </w:r>
      <w:r w:rsidRPr="00B023F6">
        <w:rPr>
          <w:rFonts w:cs="Arial"/>
          <w:i/>
          <w:u w:val="single"/>
        </w:rPr>
        <w:t>.</w:t>
      </w:r>
      <w:r w:rsidRPr="00B023F6" w:rsidR="00F13343">
        <w:rPr>
          <w:rFonts w:cs="Arial"/>
          <w:i/>
          <w:u w:val="single"/>
        </w:rPr>
        <w:t xml:space="preserve"> Pokud se na předmětu činnosti podílejí další osoby na zák</w:t>
      </w:r>
      <w:r w:rsidRPr="00B023F6" w:rsidR="00977C6E">
        <w:rPr>
          <w:rFonts w:cs="Arial"/>
          <w:i/>
          <w:u w:val="single"/>
        </w:rPr>
        <w:t xml:space="preserve">ladě jiné než pracovní smlouvy, </w:t>
      </w:r>
      <w:r w:rsidRPr="00B023F6" w:rsidR="00F13343">
        <w:rPr>
          <w:rFonts w:cs="Arial"/>
          <w:i/>
          <w:u w:val="single"/>
        </w:rPr>
        <w:t>které mohou a ovšem také nem</w:t>
      </w:r>
      <w:r w:rsidRPr="00B023F6" w:rsidR="00977C6E">
        <w:rPr>
          <w:rFonts w:cs="Arial"/>
          <w:i/>
          <w:u w:val="single"/>
        </w:rPr>
        <w:t>usí být povinnými osobami</w:t>
      </w:r>
      <w:r w:rsidRPr="00B023F6" w:rsidR="00F13343">
        <w:rPr>
          <w:rFonts w:cs="Arial"/>
          <w:i/>
          <w:u w:val="single"/>
        </w:rPr>
        <w:t>, doplňte zde formu, jakou jsou tito obeznámeni s Vašimi vnitřními předpisy a formu jejich školení.</w:t>
      </w:r>
      <w:r w:rsidRPr="00B023F6">
        <w:rPr>
          <w:rFonts w:cs="Arial"/>
          <w:i/>
          <w:u w:val="single"/>
        </w:rPr>
        <w:t>]</w:t>
      </w:r>
    </w:p>
    <w:p w:rsidR="00123112" w:rsidRPr="00CB0414" w:rsidP="00CB0414">
      <w:pPr>
        <w:spacing w:before="120"/>
        <w:rPr>
          <w:rFonts w:cs="Arial"/>
        </w:rPr>
      </w:pPr>
      <w:r w:rsidRPr="00863EF9">
        <w:rPr>
          <w:rFonts w:cs="Arial"/>
          <w:highlight w:val="lightGray"/>
        </w:rPr>
        <w:t>Povinná osoba</w:t>
      </w:r>
      <w:r>
        <w:rPr>
          <w:rFonts w:cs="Arial"/>
        </w:rPr>
        <w:t xml:space="preserve"> vede evidenci o účasti a obsahu školení, a to nejméně </w:t>
      </w:r>
      <w:r w:rsidR="00037DA9">
        <w:rPr>
          <w:rFonts w:cs="Arial"/>
        </w:rPr>
        <w:t>po dobu 5 let od jejich konání.</w:t>
      </w:r>
    </w:p>
    <w:p w:rsidR="00874180" w:rsidP="00557A9C">
      <w:pPr>
        <w:pStyle w:val="Heading1"/>
      </w:pPr>
      <w:bookmarkStart w:id="41" w:name="_Toc416355337"/>
      <w:r w:rsidRPr="002C3C83">
        <w:t>Ustanovení o povinnosti mlčenlivosti</w:t>
      </w:r>
      <w:bookmarkEnd w:id="41"/>
    </w:p>
    <w:p w:rsidR="00DF078F" w:rsidP="005104A1">
      <w:r>
        <w:t>Mlčenlivost, jejímž účelem je zejména předejít maření případného vyšetřování</w:t>
      </w:r>
      <w:r w:rsidR="005104A1">
        <w:t xml:space="preserve"> se vztahuje:</w:t>
      </w:r>
    </w:p>
    <w:p w:rsidR="00434450" w:rsidRPr="00434450" w:rsidP="00434450">
      <w:pPr>
        <w:pStyle w:val="ListParagraph"/>
        <w:numPr>
          <w:ilvl w:val="0"/>
          <w:numId w:val="3"/>
        </w:numPr>
        <w:spacing w:before="120"/>
        <w:ind w:left="284" w:hanging="284"/>
        <w:contextualSpacing w:val="0"/>
        <w:rPr>
          <w:rFonts w:cs="Arial"/>
        </w:rPr>
      </w:pPr>
      <w:r>
        <w:rPr>
          <w:rFonts w:cs="Arial"/>
        </w:rPr>
        <w:t xml:space="preserve">na podání </w:t>
      </w:r>
      <w:r w:rsidR="00B52AE0">
        <w:rPr>
          <w:rFonts w:cs="Arial"/>
        </w:rPr>
        <w:t>OPO</w:t>
      </w:r>
      <w:r>
        <w:rPr>
          <w:rFonts w:cs="Arial"/>
        </w:rPr>
        <w:t xml:space="preserve"> podle § 18 AML zákona</w:t>
      </w:r>
      <w:r w:rsidR="00F61BFE">
        <w:rPr>
          <w:rFonts w:cs="Arial"/>
        </w:rPr>
        <w:t xml:space="preserve"> (viz čl. 11)</w:t>
      </w:r>
      <w:r>
        <w:rPr>
          <w:rFonts w:cs="Arial"/>
        </w:rPr>
        <w:t>;</w:t>
      </w:r>
    </w:p>
    <w:p w:rsidR="00270535" w:rsidP="005104A1">
      <w:pPr>
        <w:pStyle w:val="ListParagraph"/>
        <w:numPr>
          <w:ilvl w:val="0"/>
          <w:numId w:val="3"/>
        </w:numPr>
        <w:spacing w:before="120"/>
        <w:ind w:left="284" w:hanging="284"/>
        <w:contextualSpacing w:val="0"/>
        <w:rPr>
          <w:rFonts w:cs="Arial"/>
        </w:rPr>
      </w:pPr>
      <w:r>
        <w:rPr>
          <w:rFonts w:cs="Arial"/>
        </w:rPr>
        <w:t xml:space="preserve">na </w:t>
      </w:r>
      <w:r>
        <w:rPr>
          <w:rFonts w:cs="Arial"/>
        </w:rPr>
        <w:t>zajištění majetku podle § 20 AML zákona</w:t>
      </w:r>
      <w:r w:rsidR="00F61BFE">
        <w:rPr>
          <w:rFonts w:cs="Arial"/>
        </w:rPr>
        <w:t xml:space="preserve"> (viz čl. 14)</w:t>
      </w:r>
      <w:r w:rsidR="00977C6E">
        <w:rPr>
          <w:rFonts w:cs="Arial"/>
        </w:rPr>
        <w:t>;</w:t>
      </w:r>
    </w:p>
    <w:p w:rsidR="005104A1" w:rsidRPr="005104A1" w:rsidP="005104A1">
      <w:pPr>
        <w:pStyle w:val="ListParagraph"/>
        <w:numPr>
          <w:ilvl w:val="0"/>
          <w:numId w:val="3"/>
        </w:numPr>
        <w:spacing w:before="120"/>
        <w:ind w:left="284" w:hanging="284"/>
        <w:contextualSpacing w:val="0"/>
        <w:rPr>
          <w:rFonts w:cs="Arial"/>
        </w:rPr>
      </w:pPr>
      <w:r>
        <w:rPr>
          <w:rFonts w:cs="Arial"/>
        </w:rPr>
        <w:t xml:space="preserve">na </w:t>
      </w:r>
      <w:r w:rsidR="00E81754">
        <w:rPr>
          <w:rFonts w:cs="Arial"/>
        </w:rPr>
        <w:t>plnění informační povinnosti podle § 24 A</w:t>
      </w:r>
      <w:r w:rsidR="006E306B">
        <w:rPr>
          <w:rFonts w:cs="Arial"/>
        </w:rPr>
        <w:t>M</w:t>
      </w:r>
      <w:r w:rsidR="00E81754">
        <w:rPr>
          <w:rFonts w:cs="Arial"/>
        </w:rPr>
        <w:t>L zákona</w:t>
      </w:r>
      <w:r w:rsidR="00F61BFE">
        <w:rPr>
          <w:rFonts w:cs="Arial"/>
        </w:rPr>
        <w:t xml:space="preserve"> (viz čl. 14)</w:t>
      </w:r>
      <w:r w:rsidR="00E81754">
        <w:rPr>
          <w:rFonts w:cs="Arial"/>
        </w:rPr>
        <w:t>.</w:t>
      </w:r>
    </w:p>
    <w:p w:rsidR="00DF078F" w:rsidP="005104A1">
      <w:r>
        <w:t>Povinnost mlčenlivosti končí uplynutím nebo ukončením lhůty 3 kalendářních dnů ode dne podání trestního oznámení (podle § 20 odst. 7 AML zákona)</w:t>
      </w:r>
      <w:r w:rsidR="005104A1">
        <w:t>.</w:t>
      </w:r>
    </w:p>
    <w:p w:rsidR="00DF078F" w:rsidP="005104A1">
      <w:r>
        <w:t>Pokud FAÚ trestní oznámení nepodalo, končí povinnost mlčenlivosti uplynutím nebo ukončením lhůty zajištění až na 24 resp. na 72 hodin (podle § 20 odst. 1 resp. 3 AML zákona)</w:t>
      </w:r>
      <w:r w:rsidR="005104A1">
        <w:t>.</w:t>
      </w:r>
    </w:p>
    <w:p w:rsidR="00434450" w:rsidP="005104A1">
      <w:r>
        <w:t xml:space="preserve">Povinnost mlčenlivosti nezaniká převedením </w:t>
      </w:r>
      <w:r w:rsidRPr="00434450">
        <w:rPr>
          <w:highlight w:val="lightGray"/>
        </w:rPr>
        <w:t>zaměstnanců povinné osoby</w:t>
      </w:r>
      <w:r>
        <w:t xml:space="preserve"> na jinou práci, skončením jejich pracovněprávního nebo jiného smluvního vztahu k </w:t>
      </w:r>
      <w:r w:rsidRPr="00434450">
        <w:rPr>
          <w:highlight w:val="lightGray"/>
        </w:rPr>
        <w:t>povinné osobě</w:t>
      </w:r>
      <w:r>
        <w:t>, ani tím, že by povinná osoba přestala vykonávat činnosti uvedené v § 2 AML zákona.</w:t>
      </w:r>
    </w:p>
    <w:p w:rsidR="00123112" w:rsidP="005104A1">
      <w:r>
        <w:t xml:space="preserve">Mlčenlivost se nevztahuje na zajištění majetku, kterého se týká </w:t>
      </w:r>
      <w:r>
        <w:t>OPO</w:t>
      </w:r>
      <w:r>
        <w:t>, jestliže má být tento majetek zajištěn podle příslušného právního předpisu, vydaného k provedení mezinárodních sankcí. Osobě, jíž se zajištění majetku týká lze sdělit, na základě jakého „sankčního“ předpisu je tento majetek zajištěn.</w:t>
      </w:r>
    </w:p>
    <w:p w:rsidR="00F61BFE" w:rsidRPr="00F61BFE" w:rsidP="005104A1">
      <w:pPr>
        <w:rPr>
          <w:i/>
          <w:u w:val="single"/>
        </w:rPr>
      </w:pPr>
      <w:r w:rsidRPr="00F61BFE">
        <w:rPr>
          <w:i/>
          <w:u w:val="single"/>
        </w:rPr>
        <w:t>[V případě potřeby zapracujte výjimky z povinnosti mlčenlivosti uvedené v § 39 AML zákona.]</w:t>
      </w:r>
    </w:p>
    <w:p w:rsidR="00923AE2" w:rsidRPr="002C3C83" w:rsidP="00E21BB0">
      <w:pPr>
        <w:pStyle w:val="Heading1"/>
      </w:pPr>
      <w:bookmarkStart w:id="42" w:name="_Toc416355338"/>
      <w:r w:rsidRPr="002C3C83">
        <w:t>Ustanovení o vypra</w:t>
      </w:r>
      <w:r w:rsidRPr="002C3C83" w:rsidR="008021C8">
        <w:t xml:space="preserve">cování </w:t>
      </w:r>
      <w:r w:rsidR="005749D9">
        <w:t>hodnotících zpráv</w:t>
      </w:r>
      <w:r w:rsidRPr="002C3C83" w:rsidR="008021C8">
        <w:t xml:space="preserve"> </w:t>
      </w:r>
      <w:r w:rsidRPr="002C3C83" w:rsidR="00557EA8">
        <w:rPr>
          <w:highlight w:val="lightGray"/>
        </w:rPr>
        <w:t>povinné osoby</w:t>
      </w:r>
      <w:bookmarkEnd w:id="42"/>
    </w:p>
    <w:p w:rsidR="00CB0414" w:rsidRPr="00FF5379" w:rsidP="00692091">
      <w:pPr>
        <w:spacing w:before="240"/>
        <w:rPr>
          <w:i/>
          <w:u w:val="single"/>
        </w:rPr>
      </w:pPr>
      <w:r w:rsidRPr="00FF5379">
        <w:rPr>
          <w:i/>
          <w:u w:val="single"/>
        </w:rPr>
        <w:t>[</w:t>
      </w:r>
      <w:r w:rsidRPr="00FF5379" w:rsidR="00130EEF">
        <w:rPr>
          <w:i/>
          <w:u w:val="single"/>
        </w:rPr>
        <w:t>Pokud jste institucí, nad níž vykonává dohled ČNB, doplňte příslušné ustanovení.</w:t>
      </w:r>
      <w:r w:rsidRPr="00FF5379">
        <w:rPr>
          <w:i/>
          <w:u w:val="single"/>
        </w:rPr>
        <w:t>]</w:t>
      </w:r>
    </w:p>
    <w:p w:rsidR="005749D9" w:rsidRPr="00037DA9" w:rsidP="00692091">
      <w:pPr>
        <w:rPr>
          <w:highlight w:val="lightGray"/>
        </w:rPr>
      </w:pPr>
      <w:r w:rsidRPr="00037DA9">
        <w:rPr>
          <w:highlight w:val="lightGray"/>
        </w:rPr>
        <w:t>Povinná osoba nejméně jednou ročně vypracuje zprávu hodnotící činnost povinné osoby v oblasti předcházení legalizace výnosů z trestné činnosti a financování terorismu</w:t>
      </w:r>
      <w:r w:rsidR="00E37316">
        <w:rPr>
          <w:highlight w:val="lightGray"/>
        </w:rPr>
        <w:t xml:space="preserve"> podle § 8 </w:t>
      </w:r>
      <w:r w:rsidRPr="00037DA9" w:rsidR="00772057">
        <w:rPr>
          <w:highlight w:val="lightGray"/>
        </w:rPr>
        <w:t>AML vyhlášky</w:t>
      </w:r>
      <w:r w:rsidRPr="00037DA9">
        <w:rPr>
          <w:highlight w:val="lightGray"/>
        </w:rPr>
        <w:t xml:space="preserve">. </w:t>
      </w:r>
    </w:p>
    <w:p w:rsidR="005749D9" w:rsidRPr="00037DA9" w:rsidP="00692091">
      <w:pPr>
        <w:rPr>
          <w:highlight w:val="lightGray"/>
        </w:rPr>
      </w:pPr>
      <w:r w:rsidRPr="00037DA9">
        <w:rPr>
          <w:highlight w:val="lightGray"/>
        </w:rPr>
        <w:t>V této hodnotící zprávě povinná osoba zhodnotí zda:</w:t>
      </w:r>
    </w:p>
    <w:p w:rsidR="005749D9" w:rsidRPr="00037DA9" w:rsidP="00692091">
      <w:pPr>
        <w:pStyle w:val="ListParagraph"/>
        <w:numPr>
          <w:ilvl w:val="0"/>
          <w:numId w:val="3"/>
        </w:numPr>
        <w:ind w:left="284" w:hanging="284"/>
        <w:contextualSpacing w:val="0"/>
        <w:rPr>
          <w:highlight w:val="lightGray"/>
        </w:rPr>
      </w:pPr>
      <w:r w:rsidRPr="00037DA9">
        <w:rPr>
          <w:highlight w:val="lightGray"/>
        </w:rPr>
        <w:t>postupy a opatření, které povinná osoba uplatňuje v oblasti předcházení legalizaci výnosů z trestné činnosti a financování te</w:t>
      </w:r>
      <w:r w:rsidRPr="00037DA9" w:rsidR="00977C6E">
        <w:rPr>
          <w:highlight w:val="lightGray"/>
        </w:rPr>
        <w:t>rorismu, jsou dostatečně účinné;</w:t>
      </w:r>
    </w:p>
    <w:p w:rsidR="00D42B60" w:rsidRPr="00037DA9" w:rsidP="00692091">
      <w:pPr>
        <w:pStyle w:val="ListParagraph"/>
        <w:numPr>
          <w:ilvl w:val="0"/>
          <w:numId w:val="3"/>
        </w:numPr>
        <w:ind w:left="284" w:hanging="284"/>
        <w:contextualSpacing w:val="0"/>
        <w:rPr>
          <w:highlight w:val="lightGray"/>
        </w:rPr>
      </w:pPr>
      <w:r w:rsidRPr="00037DA9">
        <w:rPr>
          <w:highlight w:val="lightGray"/>
        </w:rPr>
        <w:t>byly v</w:t>
      </w:r>
      <w:r w:rsidR="00FF5379">
        <w:rPr>
          <w:highlight w:val="lightGray"/>
        </w:rPr>
        <w:t> oblasti legalizace výnosů z trestné činnosti a financování terorismu</w:t>
      </w:r>
      <w:r w:rsidRPr="00037DA9">
        <w:rPr>
          <w:highlight w:val="lightGray"/>
        </w:rPr>
        <w:t xml:space="preserve"> v uplynulém období zjištěny nedostatky</w:t>
      </w:r>
      <w:r w:rsidRPr="00037DA9" w:rsidR="00123112">
        <w:rPr>
          <w:highlight w:val="lightGray"/>
        </w:rPr>
        <w:t xml:space="preserve"> a jaká rizika z toho mohou pro </w:t>
      </w:r>
      <w:r w:rsidRPr="00037DA9">
        <w:rPr>
          <w:highlight w:val="lightGray"/>
        </w:rPr>
        <w:t>povinnou osobu plynout.</w:t>
      </w:r>
    </w:p>
    <w:p w:rsidR="00123112" w:rsidRPr="00037DA9" w:rsidP="00692091">
      <w:pPr>
        <w:rPr>
          <w:highlight w:val="lightGray"/>
        </w:rPr>
      </w:pPr>
      <w:r w:rsidRPr="00037DA9">
        <w:rPr>
          <w:highlight w:val="lightGray"/>
        </w:rPr>
        <w:t>Má-li povinná osoba statutární orgán, projedná tento orgán h</w:t>
      </w:r>
      <w:r w:rsidRPr="00037DA9">
        <w:rPr>
          <w:highlight w:val="lightGray"/>
        </w:rPr>
        <w:t>odnotící zprávu nejpozději do 4 </w:t>
      </w:r>
      <w:r w:rsidRPr="00037DA9">
        <w:rPr>
          <w:highlight w:val="lightGray"/>
        </w:rPr>
        <w:t>měsíců po konci období, za které je zpracována, a vyjádří se ke zjištěným nedostatkům a návrhům v ní obsaženým. Má-li povinná osoba dozorčí radu, správní radu nebo kontrolní komisi, plní tyto úkoly také tento orgán. V případě p</w:t>
      </w:r>
      <w:r w:rsidR="00E37316">
        <w:rPr>
          <w:highlight w:val="lightGray"/>
        </w:rPr>
        <w:t>obočky, organizační složky nebo </w:t>
      </w:r>
      <w:r w:rsidRPr="00037DA9">
        <w:rPr>
          <w:highlight w:val="lightGray"/>
        </w:rPr>
        <w:t>provozovny instituce plní tyto povinnosti její vedoucí</w:t>
      </w:r>
      <w:r w:rsidR="00037DA9">
        <w:rPr>
          <w:highlight w:val="lightGray"/>
        </w:rPr>
        <w:t>.</w:t>
      </w:r>
    </w:p>
    <w:p w:rsidR="00CB0414" w:rsidP="00772057">
      <w:pPr>
        <w:pStyle w:val="Heading1"/>
      </w:pPr>
      <w:bookmarkStart w:id="43" w:name="_Toc416355339"/>
      <w:r w:rsidRPr="002C3C83">
        <w:t>Závaznost a účinnost</w:t>
      </w:r>
      <w:bookmarkEnd w:id="43"/>
    </w:p>
    <w:p w:rsidR="00C70842" w:rsidP="001D2B6F">
      <w:r>
        <w:rPr>
          <w:highlight w:val="lightGray"/>
        </w:rPr>
        <w:t xml:space="preserve">Povinná osoba </w:t>
      </w:r>
      <w:r w:rsidRPr="00C70842">
        <w:t>neustále sleduje</w:t>
      </w:r>
      <w:r>
        <w:t xml:space="preserve"> vývoj a změny v oblasti boje proti legalizaci výnosů z trestné činnosti nebo f</w:t>
      </w:r>
      <w:r w:rsidR="001A5EEB">
        <w:t>inancování terorismu (tj. zákony</w:t>
      </w:r>
      <w:r>
        <w:t>, vyhlášky, nařízení vlády apod.). Příslušné předpisy zveřej</w:t>
      </w:r>
      <w:r w:rsidR="00310641">
        <w:t>ňuje FAÚ na stránká</w:t>
      </w:r>
      <w:r w:rsidRPr="00310641" w:rsidR="00310641">
        <w:t xml:space="preserve">ch </w:t>
      </w:r>
      <w:r>
        <w:fldChar w:fldCharType="begin"/>
      </w:r>
      <w:r>
        <w:instrText xml:space="preserve"> HYPERLINK "http://www.mfcr.cz/fau" </w:instrText>
      </w:r>
      <w:r>
        <w:fldChar w:fldCharType="separate"/>
      </w:r>
      <w:r w:rsidRPr="00310641" w:rsidR="00310641">
        <w:rPr>
          <w:rStyle w:val="Hyperlink"/>
          <w:color w:val="auto"/>
          <w:u w:val="none"/>
        </w:rPr>
        <w:t>www.mfcr.cz/fau</w:t>
      </w:r>
      <w:r>
        <w:fldChar w:fldCharType="end"/>
      </w:r>
      <w:r w:rsidR="00310641">
        <w:t xml:space="preserve"> a ČNB na </w:t>
      </w:r>
      <w:r>
        <w:fldChar w:fldCharType="begin"/>
      </w:r>
      <w:r>
        <w:instrText xml:space="preserve"> HYPERLINK "http://www.cnb.cz/cs/dohled_financni_trh/legislativni_zakladna" </w:instrText>
      </w:r>
      <w:r>
        <w:fldChar w:fldCharType="separate"/>
      </w:r>
      <w:r w:rsidRPr="00310641" w:rsidR="00310641">
        <w:rPr>
          <w:rStyle w:val="Hyperlink"/>
          <w:color w:val="auto"/>
          <w:u w:val="none"/>
        </w:rPr>
        <w:t>www.cnb.cz/cs/dohled_financni_trh/legislativni_zakladna</w:t>
      </w:r>
      <w:r>
        <w:fldChar w:fldCharType="end"/>
      </w:r>
      <w:r w:rsidR="00310641">
        <w:t xml:space="preserve">. Stránky jsou pouze informativní a předpokládá se aktivní činnost </w:t>
      </w:r>
      <w:r w:rsidRPr="00310641" w:rsidR="00310641">
        <w:rPr>
          <w:highlight w:val="lightGray"/>
        </w:rPr>
        <w:t>povinné osoby</w:t>
      </w:r>
      <w:r w:rsidR="00310641">
        <w:t>.</w:t>
      </w:r>
    </w:p>
    <w:p w:rsidR="00310641" w:rsidP="001D2B6F">
      <w:pPr>
        <w:rPr>
          <w:highlight w:val="lightGray"/>
        </w:rPr>
      </w:pPr>
      <w:r>
        <w:t>V</w:t>
      </w:r>
      <w:r w:rsidR="00727C42">
        <w:t> </w:t>
      </w:r>
      <w:r>
        <w:t>případě</w:t>
      </w:r>
      <w:r w:rsidR="00727C42">
        <w:t xml:space="preserve">, že dojde ke změnám ve zmíněných předpisech, případně jsou uvedeny do platnosti předpisy nové, </w:t>
      </w:r>
      <w:r w:rsidRPr="00727C42" w:rsidR="00727C42">
        <w:rPr>
          <w:highlight w:val="lightGray"/>
        </w:rPr>
        <w:t>povinná osoba</w:t>
      </w:r>
      <w:r w:rsidR="00727C42">
        <w:t xml:space="preserve"> uvede obsah tohoto dokumentu do souladu s těmito předpisy a rovněž zabezpečí proškolení všech osob, kterých se takové změny dotýkají.</w:t>
      </w:r>
    </w:p>
    <w:p w:rsidR="001D2B6F" w:rsidRPr="00FF5379" w:rsidP="001D2B6F">
      <w:pPr>
        <w:rPr>
          <w:i/>
          <w:u w:val="single"/>
        </w:rPr>
      </w:pPr>
      <w:r w:rsidRPr="00FF5379">
        <w:rPr>
          <w:i/>
          <w:u w:val="single"/>
        </w:rPr>
        <w:t>[</w:t>
      </w:r>
      <w:r w:rsidRPr="00FF5379" w:rsidR="00C54DED">
        <w:rPr>
          <w:i/>
          <w:u w:val="single"/>
        </w:rPr>
        <w:t xml:space="preserve">Pokud </w:t>
      </w:r>
      <w:r w:rsidRPr="00FF5379" w:rsidR="00977C6E">
        <w:rPr>
          <w:i/>
          <w:u w:val="single"/>
        </w:rPr>
        <w:t>jako</w:t>
      </w:r>
      <w:r w:rsidRPr="00FF5379" w:rsidR="00C54DED">
        <w:rPr>
          <w:i/>
          <w:u w:val="single"/>
        </w:rPr>
        <w:t xml:space="preserve"> povinná osoba</w:t>
      </w:r>
      <w:r w:rsidRPr="00FF5379" w:rsidR="00977C6E">
        <w:rPr>
          <w:i/>
          <w:u w:val="single"/>
        </w:rPr>
        <w:t xml:space="preserve"> patříte</w:t>
      </w:r>
      <w:r w:rsidRPr="00FF5379" w:rsidR="00C54DED">
        <w:rPr>
          <w:i/>
          <w:u w:val="single"/>
        </w:rPr>
        <w:t xml:space="preserve"> mezi úvěrové a finanční instituce, SVZ na tomto místě schvaluje statutární orgán</w:t>
      </w:r>
      <w:r w:rsidRPr="00FF5379" w:rsidR="00977C6E">
        <w:rPr>
          <w:i/>
          <w:u w:val="single"/>
        </w:rPr>
        <w:t>. V ostatních případech pouze dop</w:t>
      </w:r>
      <w:r w:rsidRPr="00FF5379" w:rsidR="00123112">
        <w:rPr>
          <w:i/>
          <w:u w:val="single"/>
        </w:rPr>
        <w:t>lňte, pro koho je SVZ závazný a </w:t>
      </w:r>
      <w:r w:rsidRPr="00FF5379" w:rsidR="00977C6E">
        <w:rPr>
          <w:i/>
          <w:u w:val="single"/>
        </w:rPr>
        <w:t>k jakému datu je účinný.</w:t>
      </w:r>
      <w:r w:rsidRPr="00FF5379">
        <w:rPr>
          <w:i/>
          <w:u w:val="single"/>
        </w:rPr>
        <w:t>]</w:t>
      </w:r>
    </w:p>
    <w:p w:rsidR="00264F68" w:rsidRPr="0010559E" w:rsidP="0010559E">
      <w:pPr>
        <w:pStyle w:val="Heading1"/>
      </w:pPr>
      <w:bookmarkStart w:id="44" w:name="_Toc416355340"/>
      <w:r w:rsidRPr="0010559E">
        <w:t>Přílohy</w:t>
      </w:r>
      <w:bookmarkEnd w:id="44"/>
    </w:p>
    <w:p w:rsidR="00251901" w:rsidRPr="00251901" w:rsidP="00037DA9">
      <w:pPr>
        <w:pStyle w:val="Heading2"/>
        <w:rPr>
          <w:b w:val="0"/>
        </w:rPr>
      </w:pPr>
      <w:bookmarkStart w:id="45" w:name="_Toc416355341"/>
      <w:r w:rsidRPr="00692091">
        <w:t>Příloha</w:t>
      </w:r>
      <w:r>
        <w:t xml:space="preserve"> 1 – Seznam států</w:t>
      </w:r>
      <w:r w:rsidR="008C52A0">
        <w:t>, k</w:t>
      </w:r>
      <w:r>
        <w:t>teré nedostatečně nebo vůbec neuplatňují opatření proti legalizaci výnosů z trestné činn</w:t>
      </w:r>
      <w:r>
        <w:t>osti nebo financování terorismu</w:t>
      </w:r>
      <w:r>
        <w:rPr>
          <w:rStyle w:val="FootnoteReference"/>
        </w:rPr>
        <w:footnoteReference w:id="3"/>
      </w:r>
      <w:bookmarkEnd w:id="45"/>
    </w:p>
    <w:p w:rsidR="00E83EAD" w:rsidP="00251901">
      <w:r w:rsidRPr="00E83EAD">
        <w:rPr>
          <w:b/>
        </w:rPr>
        <w:t>Írán, KLDR</w:t>
      </w:r>
      <w:r>
        <w:t xml:space="preserve"> - vyznačují se závažnými riziky z hlediska praní peněz a financování terorismu,</w:t>
      </w:r>
    </w:p>
    <w:p w:rsidR="00E83EAD" w:rsidP="00251901">
      <w:r w:rsidRPr="00E83EAD">
        <w:rPr>
          <w:b/>
        </w:rPr>
        <w:t>Alžírsko, Barma/Myanmar, Ekvádor, Indonésie</w:t>
      </w:r>
      <w:r>
        <w:t xml:space="preserve"> - jejich systém boje proti legalizaci výnosů z trestné činnosti a financování terorismu vykazuje strategické nedostatky,</w:t>
      </w:r>
    </w:p>
    <w:p w:rsidR="00251901" w:rsidRPr="00251901" w:rsidP="00251901">
      <w:r>
        <w:rPr>
          <w:b/>
          <w:bCs/>
        </w:rPr>
        <w:t xml:space="preserve">Afganistán, </w:t>
      </w:r>
      <w:r>
        <w:rPr>
          <w:rStyle w:val="Strong"/>
        </w:rPr>
        <w:t xml:space="preserve">Albánie, Angola, Irák, Jemen, Kambodža, Guyana, Kuvajt, Laos, Namibie, Nikaragua, Pákistán, Panama, Papua Nová Guinea, Súdán, Sýrie, Uganda a Zimbabwe </w:t>
      </w:r>
      <w:r w:rsidRPr="00E83EAD">
        <w:rPr>
          <w:rStyle w:val="Strong"/>
          <w:b w:val="0"/>
        </w:rPr>
        <w:t xml:space="preserve">- </w:t>
      </w:r>
      <w:r w:rsidR="0018371B">
        <w:t>systém boje proti legalizaci výnosů z trestné činnosti a financování terorismu sice rovněž vykazuje strategické nedostatky, nicméně tyto zem</w:t>
      </w:r>
      <w:r w:rsidR="00037DA9">
        <w:t>ě se zavázaly k akčnímu plánu k </w:t>
      </w:r>
      <w:r w:rsidR="0018371B">
        <w:t>odstranění nedostatků a tento plán alespoň v uspokojivé míře plní.</w:t>
      </w:r>
    </w:p>
    <w:sectPr w:rsidSect="00A27F4A">
      <w:footerReference w:type="default" r:id="rId6"/>
      <w:pgSz w:w="11906" w:h="16838"/>
      <w:pgMar w:top="1417" w:right="1417" w:bottom="1417" w:left="1417"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50922933"/>
      <w:docPartObj>
        <w:docPartGallery w:val="Page Numbers (Bottom of Page)"/>
        <w:docPartUnique/>
      </w:docPartObj>
    </w:sdtPr>
    <w:sdtContent>
      <w:p w:rsidR="00F2788B">
        <w:pPr>
          <w:pStyle w:val="Footer"/>
          <w:jc w:val="center"/>
        </w:pPr>
        <w:r w:rsidRPr="002C3C83">
          <w:rPr>
            <w:rFonts w:cs="Arial"/>
            <w:sz w:val="18"/>
            <w:szCs w:val="18"/>
          </w:rPr>
          <w:fldChar w:fldCharType="begin"/>
        </w:r>
        <w:r w:rsidRPr="002C3C83">
          <w:rPr>
            <w:rFonts w:cs="Arial"/>
            <w:sz w:val="18"/>
            <w:szCs w:val="18"/>
          </w:rPr>
          <w:instrText xml:space="preserve"> PAGE   \* MERGEFORMAT </w:instrText>
        </w:r>
        <w:r w:rsidRPr="002C3C83">
          <w:rPr>
            <w:rFonts w:cs="Arial"/>
            <w:sz w:val="18"/>
            <w:szCs w:val="18"/>
          </w:rPr>
          <w:fldChar w:fldCharType="separate"/>
        </w:r>
        <w:r w:rsidR="00197490">
          <w:rPr>
            <w:rFonts w:cs="Arial"/>
            <w:noProof/>
            <w:sz w:val="18"/>
            <w:szCs w:val="18"/>
          </w:rPr>
          <w:t>13</w:t>
        </w:r>
        <w:r w:rsidRPr="002C3C83">
          <w:rPr>
            <w:rFonts w:cs="Arial"/>
            <w:sz w:val="18"/>
            <w:szCs w:val="18"/>
          </w:rPr>
          <w:fldChar w:fldCharType="end"/>
        </w:r>
      </w:p>
    </w:sdtContent>
  </w:sdt>
  <w:p w:rsidR="00F278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8179B" w:rsidP="00ED3A99">
      <w:pPr>
        <w:spacing w:after="0"/>
      </w:pPr>
      <w:r>
        <w:separator/>
      </w:r>
    </w:p>
  </w:footnote>
  <w:footnote w:type="continuationSeparator" w:id="1">
    <w:p w:rsidR="0098179B" w:rsidP="00ED3A99">
      <w:pPr>
        <w:spacing w:after="0"/>
      </w:pPr>
      <w:r>
        <w:continuationSeparator/>
      </w:r>
    </w:p>
  </w:footnote>
  <w:footnote w:id="2">
    <w:p w:rsidR="00F2788B" w:rsidRPr="001560D6" w:rsidP="002B6117">
      <w:pPr>
        <w:pStyle w:val="FootnoteText"/>
        <w:tabs>
          <w:tab w:val="left" w:pos="0"/>
          <w:tab w:val="clear" w:pos="851"/>
        </w:tabs>
        <w:ind w:left="0" w:firstLine="0"/>
        <w:rPr>
          <w:rFonts w:ascii="Arial" w:hAnsi="Arial" w:cs="Arial"/>
          <w:sz w:val="18"/>
          <w:szCs w:val="18"/>
        </w:rPr>
      </w:pPr>
      <w:r w:rsidRPr="001560D6">
        <w:rPr>
          <w:rStyle w:val="FootnoteReference"/>
          <w:rFonts w:ascii="Arial" w:hAnsi="Arial" w:cs="Arial"/>
          <w:sz w:val="18"/>
          <w:szCs w:val="18"/>
        </w:rPr>
        <w:footnoteRef/>
      </w:r>
      <w:r w:rsidRPr="001560D6">
        <w:rPr>
          <w:rFonts w:ascii="Arial" w:hAnsi="Arial" w:cs="Arial"/>
          <w:sz w:val="18"/>
          <w:szCs w:val="18"/>
        </w:rPr>
        <w:t xml:space="preserve"> Například zákon č. 69/2006 Sb., o provádění mezinárodních sankcí, ve znění pozdějších předpisů, nařízení Rady (EU) č. 267/2012 ze dne 23. března 2012 o omezujících opatřeních vůči Íránu a o zrušení nařízení (EU) č. 961/2010, ve znění pozdějších předpisů, nařízení Rady (ES) č. 329/2007 ze dne 27. března 2007 o omezujících opatřeních vůči Korejské lidově demokratické republice, ve znění pozdějších předpisů.</w:t>
      </w:r>
    </w:p>
  </w:footnote>
  <w:footnote w:id="3">
    <w:p w:rsidR="00F2788B" w:rsidP="00251901">
      <w:r>
        <w:rPr>
          <w:rStyle w:val="FootnoteReference"/>
        </w:rPr>
        <w:footnoteRef/>
      </w:r>
      <w:r>
        <w:t xml:space="preserve"> </w:t>
      </w:r>
      <w:r w:rsidRPr="00983808">
        <w:rPr>
          <w:sz w:val="18"/>
          <w:szCs w:val="18"/>
        </w:rPr>
        <w:t xml:space="preserve">Tento seznam vychází z posledního vyjádření FATF ze dne 24. 1. 2014 – je nutné ho průběžně aktualizovat – viz </w:t>
      </w:r>
      <w:r>
        <w:fldChar w:fldCharType="begin"/>
      </w:r>
      <w:r>
        <w:instrText xml:space="preserve"> HYPERLINK "http://www.mfcr.cz/cs/verejny-sektor/regulace/boj-proti-prani-penez-a-financovani-tero/novinky-fau/2014" </w:instrText>
      </w:r>
      <w:r>
        <w:fldChar w:fldCharType="separate"/>
      </w:r>
      <w:r w:rsidRPr="00983808">
        <w:rPr>
          <w:rStyle w:val="Hyperlink"/>
          <w:color w:val="auto"/>
          <w:sz w:val="18"/>
          <w:szCs w:val="18"/>
          <w:u w:val="none"/>
        </w:rPr>
        <w:t>http://www.mfcr.cz/cs/verejny-sektor/regulace/boj-proti-prani-penez-a-financovani-tero/novinky-fau/2014</w:t>
      </w:r>
      <w:r>
        <w:fldChar w:fldCharType="end"/>
      </w:r>
      <w:r w:rsidRPr="00983808">
        <w:rPr>
          <w:sz w:val="18"/>
          <w:szCs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12099E"/>
    <w:multiLevelType w:val="hybridMultilevel"/>
    <w:tmpl w:val="AF4ED37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B5C04CC"/>
    <w:multiLevelType w:val="hybridMultilevel"/>
    <w:tmpl w:val="4C0A98EE"/>
    <w:lvl w:ilvl="0">
      <w:start w:val="14"/>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3973819"/>
    <w:multiLevelType w:val="hybridMultilevel"/>
    <w:tmpl w:val="CE788A0A"/>
    <w:lvl w:ilvl="0">
      <w:start w:val="1"/>
      <w:numFmt w:val="bullet"/>
      <w:lvlText w:val=""/>
      <w:lvlJc w:val="left"/>
      <w:pPr>
        <w:ind w:left="1065" w:hanging="360"/>
      </w:pPr>
      <w:rPr>
        <w:rFonts w:ascii="Wingdings" w:hAnsi="Wingdings" w:hint="default"/>
      </w:rPr>
    </w:lvl>
    <w:lvl w:ilvl="1" w:tentative="1">
      <w:start w:val="1"/>
      <w:numFmt w:val="bullet"/>
      <w:lvlText w:val="o"/>
      <w:lvlJc w:val="left"/>
      <w:pPr>
        <w:ind w:left="1785" w:hanging="360"/>
      </w:pPr>
      <w:rPr>
        <w:rFonts w:ascii="Courier New" w:hAnsi="Courier New" w:cs="Courier New" w:hint="default"/>
      </w:rPr>
    </w:lvl>
    <w:lvl w:ilvl="2" w:tentative="1">
      <w:start w:val="1"/>
      <w:numFmt w:val="bullet"/>
      <w:lvlText w:val=""/>
      <w:lvlJc w:val="left"/>
      <w:pPr>
        <w:ind w:left="2505" w:hanging="360"/>
      </w:pPr>
      <w:rPr>
        <w:rFonts w:ascii="Wingdings" w:hAnsi="Wingdings" w:hint="default"/>
      </w:rPr>
    </w:lvl>
    <w:lvl w:ilvl="3" w:tentative="1">
      <w:start w:val="1"/>
      <w:numFmt w:val="bullet"/>
      <w:lvlText w:val=""/>
      <w:lvlJc w:val="left"/>
      <w:pPr>
        <w:ind w:left="3225" w:hanging="360"/>
      </w:pPr>
      <w:rPr>
        <w:rFonts w:ascii="Symbol" w:hAnsi="Symbol" w:hint="default"/>
      </w:rPr>
    </w:lvl>
    <w:lvl w:ilvl="4" w:tentative="1">
      <w:start w:val="1"/>
      <w:numFmt w:val="bullet"/>
      <w:lvlText w:val="o"/>
      <w:lvlJc w:val="left"/>
      <w:pPr>
        <w:ind w:left="3945" w:hanging="360"/>
      </w:pPr>
      <w:rPr>
        <w:rFonts w:ascii="Courier New" w:hAnsi="Courier New" w:cs="Courier New" w:hint="default"/>
      </w:rPr>
    </w:lvl>
    <w:lvl w:ilvl="5" w:tentative="1">
      <w:start w:val="1"/>
      <w:numFmt w:val="bullet"/>
      <w:lvlText w:val=""/>
      <w:lvlJc w:val="left"/>
      <w:pPr>
        <w:ind w:left="4665" w:hanging="360"/>
      </w:pPr>
      <w:rPr>
        <w:rFonts w:ascii="Wingdings" w:hAnsi="Wingdings" w:hint="default"/>
      </w:rPr>
    </w:lvl>
    <w:lvl w:ilvl="6" w:tentative="1">
      <w:start w:val="1"/>
      <w:numFmt w:val="bullet"/>
      <w:lvlText w:val=""/>
      <w:lvlJc w:val="left"/>
      <w:pPr>
        <w:ind w:left="5385" w:hanging="360"/>
      </w:pPr>
      <w:rPr>
        <w:rFonts w:ascii="Symbol" w:hAnsi="Symbol" w:hint="default"/>
      </w:rPr>
    </w:lvl>
    <w:lvl w:ilvl="7" w:tentative="1">
      <w:start w:val="1"/>
      <w:numFmt w:val="bullet"/>
      <w:lvlText w:val="o"/>
      <w:lvlJc w:val="left"/>
      <w:pPr>
        <w:ind w:left="6105" w:hanging="360"/>
      </w:pPr>
      <w:rPr>
        <w:rFonts w:ascii="Courier New" w:hAnsi="Courier New" w:cs="Courier New" w:hint="default"/>
      </w:rPr>
    </w:lvl>
    <w:lvl w:ilvl="8" w:tentative="1">
      <w:start w:val="1"/>
      <w:numFmt w:val="bullet"/>
      <w:lvlText w:val=""/>
      <w:lvlJc w:val="left"/>
      <w:pPr>
        <w:ind w:left="6825" w:hanging="360"/>
      </w:pPr>
      <w:rPr>
        <w:rFonts w:ascii="Wingdings" w:hAnsi="Wingdings" w:hint="default"/>
      </w:rPr>
    </w:lvl>
  </w:abstractNum>
  <w:abstractNum w:abstractNumId="3">
    <w:nsid w:val="14C45315"/>
    <w:multiLevelType w:val="hybridMultilevel"/>
    <w:tmpl w:val="0C60FCD6"/>
    <w:lvl w:ilvl="0">
      <w:start w:val="1"/>
      <w:numFmt w:val="decimal"/>
      <w:lvlText w:val="%1."/>
      <w:lvlJc w:val="left"/>
      <w:pPr>
        <w:ind w:left="720" w:hanging="360"/>
      </w:pPr>
      <w:rPr>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8AE73ED"/>
    <w:multiLevelType w:val="hybridMultilevel"/>
    <w:tmpl w:val="4F68D5B4"/>
    <w:lvl w:ilvl="0">
      <w:start w:val="14"/>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B5B2312"/>
    <w:multiLevelType w:val="hybridMultilevel"/>
    <w:tmpl w:val="3C7E31E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3110C5C"/>
    <w:multiLevelType w:val="hybridMultilevel"/>
    <w:tmpl w:val="BEFAFCC4"/>
    <w:lvl w:ilvl="0">
      <w:start w:val="1"/>
      <w:numFmt w:val="bullet"/>
      <w:lvlText w:val="o"/>
      <w:lvlJc w:val="left"/>
      <w:pPr>
        <w:ind w:left="1287" w:hanging="360"/>
      </w:pPr>
      <w:rPr>
        <w:rFonts w:ascii="Courier New" w:hAnsi="Courier New" w:cs="Courier New"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7">
    <w:nsid w:val="29167612"/>
    <w:multiLevelType w:val="hybridMultilevel"/>
    <w:tmpl w:val="0786DBC4"/>
    <w:lvl w:ilvl="0">
      <w:start w:val="1"/>
      <w:numFmt w:val="bullet"/>
      <w:lvlText w:val="-"/>
      <w:lvlJc w:val="left"/>
      <w:pPr>
        <w:ind w:left="1080" w:hanging="360"/>
      </w:pPr>
      <w:rPr>
        <w:rFonts w:ascii="Calibri" w:hAnsi="Calibri" w:eastAsiaTheme="minorHAnsi" w:cstheme="minorBid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31A72394"/>
    <w:multiLevelType w:val="hybridMultilevel"/>
    <w:tmpl w:val="416C2F8A"/>
    <w:lvl w:ilvl="0">
      <w:start w:val="14"/>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9D1583F"/>
    <w:multiLevelType w:val="hybridMultilevel"/>
    <w:tmpl w:val="64BAC198"/>
    <w:lvl w:ilvl="0">
      <w:start w:val="1"/>
      <w:numFmt w:val="bullet"/>
      <w:lvlText w:val=""/>
      <w:lvlJc w:val="left"/>
      <w:pPr>
        <w:ind w:left="1287" w:hanging="360"/>
      </w:pPr>
      <w:rPr>
        <w:rFonts w:ascii="Wingdings" w:hAnsi="Wingdings"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10">
    <w:nsid w:val="3A326128"/>
    <w:multiLevelType w:val="hybridMultilevel"/>
    <w:tmpl w:val="F85A232E"/>
    <w:lvl w:ilvl="0">
      <w:start w:val="1"/>
      <w:numFmt w:val="bullet"/>
      <w:lvlText w:val="o"/>
      <w:lvlJc w:val="left"/>
      <w:pPr>
        <w:ind w:left="1287" w:hanging="360"/>
      </w:pPr>
      <w:rPr>
        <w:rFonts w:ascii="Courier New" w:hAnsi="Courier New" w:cs="Courier New"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11">
    <w:nsid w:val="3E3F4566"/>
    <w:multiLevelType w:val="hybridMultilevel"/>
    <w:tmpl w:val="414A0808"/>
    <w:lvl w:ilvl="0">
      <w:start w:val="1"/>
      <w:numFmt w:val="bullet"/>
      <w:lvlText w:val=""/>
      <w:lvlJc w:val="left"/>
      <w:pPr>
        <w:ind w:left="1647" w:hanging="360"/>
      </w:pPr>
      <w:rPr>
        <w:rFonts w:ascii="Wingdings" w:hAnsi="Wingdings" w:hint="default"/>
      </w:rPr>
    </w:lvl>
    <w:lvl w:ilvl="1" w:tentative="1">
      <w:start w:val="1"/>
      <w:numFmt w:val="bullet"/>
      <w:lvlText w:val="o"/>
      <w:lvlJc w:val="left"/>
      <w:pPr>
        <w:ind w:left="2367" w:hanging="360"/>
      </w:pPr>
      <w:rPr>
        <w:rFonts w:ascii="Courier New" w:hAnsi="Courier New" w:cs="Courier New" w:hint="default"/>
      </w:rPr>
    </w:lvl>
    <w:lvl w:ilvl="2" w:tentative="1">
      <w:start w:val="1"/>
      <w:numFmt w:val="bullet"/>
      <w:lvlText w:val=""/>
      <w:lvlJc w:val="left"/>
      <w:pPr>
        <w:ind w:left="3087" w:hanging="360"/>
      </w:pPr>
      <w:rPr>
        <w:rFonts w:ascii="Wingdings" w:hAnsi="Wingdings" w:hint="default"/>
      </w:rPr>
    </w:lvl>
    <w:lvl w:ilvl="3" w:tentative="1">
      <w:start w:val="1"/>
      <w:numFmt w:val="bullet"/>
      <w:lvlText w:val=""/>
      <w:lvlJc w:val="left"/>
      <w:pPr>
        <w:ind w:left="3807" w:hanging="360"/>
      </w:pPr>
      <w:rPr>
        <w:rFonts w:ascii="Symbol" w:hAnsi="Symbol" w:hint="default"/>
      </w:rPr>
    </w:lvl>
    <w:lvl w:ilvl="4" w:tentative="1">
      <w:start w:val="1"/>
      <w:numFmt w:val="bullet"/>
      <w:lvlText w:val="o"/>
      <w:lvlJc w:val="left"/>
      <w:pPr>
        <w:ind w:left="4527" w:hanging="360"/>
      </w:pPr>
      <w:rPr>
        <w:rFonts w:ascii="Courier New" w:hAnsi="Courier New" w:cs="Courier New" w:hint="default"/>
      </w:rPr>
    </w:lvl>
    <w:lvl w:ilvl="5" w:tentative="1">
      <w:start w:val="1"/>
      <w:numFmt w:val="bullet"/>
      <w:lvlText w:val=""/>
      <w:lvlJc w:val="left"/>
      <w:pPr>
        <w:ind w:left="5247" w:hanging="360"/>
      </w:pPr>
      <w:rPr>
        <w:rFonts w:ascii="Wingdings" w:hAnsi="Wingdings" w:hint="default"/>
      </w:rPr>
    </w:lvl>
    <w:lvl w:ilvl="6" w:tentative="1">
      <w:start w:val="1"/>
      <w:numFmt w:val="bullet"/>
      <w:lvlText w:val=""/>
      <w:lvlJc w:val="left"/>
      <w:pPr>
        <w:ind w:left="5967" w:hanging="360"/>
      </w:pPr>
      <w:rPr>
        <w:rFonts w:ascii="Symbol" w:hAnsi="Symbol" w:hint="default"/>
      </w:rPr>
    </w:lvl>
    <w:lvl w:ilvl="7" w:tentative="1">
      <w:start w:val="1"/>
      <w:numFmt w:val="bullet"/>
      <w:lvlText w:val="o"/>
      <w:lvlJc w:val="left"/>
      <w:pPr>
        <w:ind w:left="6687" w:hanging="360"/>
      </w:pPr>
      <w:rPr>
        <w:rFonts w:ascii="Courier New" w:hAnsi="Courier New" w:cs="Courier New" w:hint="default"/>
      </w:rPr>
    </w:lvl>
    <w:lvl w:ilvl="8" w:tentative="1">
      <w:start w:val="1"/>
      <w:numFmt w:val="bullet"/>
      <w:lvlText w:val=""/>
      <w:lvlJc w:val="left"/>
      <w:pPr>
        <w:ind w:left="7407" w:hanging="360"/>
      </w:pPr>
      <w:rPr>
        <w:rFonts w:ascii="Wingdings" w:hAnsi="Wingdings" w:hint="default"/>
      </w:rPr>
    </w:lvl>
  </w:abstractNum>
  <w:abstractNum w:abstractNumId="12">
    <w:nsid w:val="4853643B"/>
    <w:multiLevelType w:val="hybridMultilevel"/>
    <w:tmpl w:val="F1E463D0"/>
    <w:lvl w:ilvl="0">
      <w:start w:val="1"/>
      <w:numFmt w:val="decimal"/>
      <w:lvlText w:val="1.%1"/>
      <w:lvlJc w:val="left"/>
      <w:pPr>
        <w:ind w:left="720" w:hanging="360"/>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cap="rnd">
          <w14:noFill/>
          <w14:bevel/>
        </w14:textOut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4AD87D38"/>
    <w:multiLevelType w:val="hybridMultilevel"/>
    <w:tmpl w:val="3CF28A8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B7053DB"/>
    <w:multiLevelType w:val="hybridMultilevel"/>
    <w:tmpl w:val="ABAC525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C274995"/>
    <w:multiLevelType w:val="hybridMultilevel"/>
    <w:tmpl w:val="92344284"/>
    <w:lvl w:ilvl="0">
      <w:start w:val="1"/>
      <w:numFmt w:val="decimal"/>
      <w:lvlText w:val="%1."/>
      <w:lvlJc w:val="left"/>
      <w:pPr>
        <w:ind w:left="720" w:hanging="360"/>
      </w:pPr>
      <w:rPr>
        <w:rFonts w:hint="default"/>
        <w:i w:val="0"/>
        <w:iCs w:val="0"/>
        <w:caps w:val="0"/>
        <w:smallCaps w:val="0"/>
        <w:strike w:val="0"/>
        <w:dstrike w:val="0"/>
        <w:vanish w:val="0"/>
        <w:color w:val="000000"/>
        <w:spacing w:val="0"/>
        <w:kern w:val="0"/>
        <w:position w:val="0"/>
        <w:u w:val="none"/>
        <w:vertAlign w:val="baseli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C994210"/>
    <w:multiLevelType w:val="hybridMultilevel"/>
    <w:tmpl w:val="30E4E4B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DF86D39"/>
    <w:multiLevelType w:val="hybridMultilevel"/>
    <w:tmpl w:val="2A44F138"/>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6984FB7"/>
    <w:multiLevelType w:val="hybridMultilevel"/>
    <w:tmpl w:val="CAFCCF9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DCA4E7D"/>
    <w:multiLevelType w:val="hybridMultilevel"/>
    <w:tmpl w:val="35FA0E30"/>
    <w:lvl w:ilvl="0">
      <w:start w:val="14"/>
      <w:numFmt w:val="bullet"/>
      <w:lvlText w:val="-"/>
      <w:lvlJc w:val="left"/>
      <w:pPr>
        <w:ind w:left="927" w:hanging="360"/>
      </w:pPr>
      <w:rPr>
        <w:rFonts w:ascii="Calibri" w:hAnsi="Calibri" w:eastAsiaTheme="minorHAnsi" w:cstheme="minorBidi"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20">
    <w:nsid w:val="62482732"/>
    <w:multiLevelType w:val="multilevel"/>
    <w:tmpl w:val="89B66E98"/>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cap="rnd">
          <w14:noFill/>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nsid w:val="63FC01BA"/>
    <w:multiLevelType w:val="hybridMultilevel"/>
    <w:tmpl w:val="F0B01E2E"/>
    <w:lvl w:ilvl="0">
      <w:start w:val="0"/>
      <w:numFmt w:val="bullet"/>
      <w:lvlText w:val="-"/>
      <w:lvlJc w:val="left"/>
      <w:pPr>
        <w:ind w:left="3900" w:hanging="360"/>
      </w:pPr>
      <w:rPr>
        <w:rFonts w:ascii="Calibri" w:hAnsi="Calibri" w:eastAsiaTheme="minorHAnsi" w:cs="Arial" w:hint="default"/>
      </w:rPr>
    </w:lvl>
    <w:lvl w:ilvl="1" w:tentative="1">
      <w:start w:val="1"/>
      <w:numFmt w:val="bullet"/>
      <w:lvlText w:val="o"/>
      <w:lvlJc w:val="left"/>
      <w:pPr>
        <w:ind w:left="4620" w:hanging="360"/>
      </w:pPr>
      <w:rPr>
        <w:rFonts w:ascii="Courier New" w:hAnsi="Courier New" w:cs="Courier New" w:hint="default"/>
      </w:rPr>
    </w:lvl>
    <w:lvl w:ilvl="2" w:tentative="1">
      <w:start w:val="1"/>
      <w:numFmt w:val="bullet"/>
      <w:lvlText w:val=""/>
      <w:lvlJc w:val="left"/>
      <w:pPr>
        <w:ind w:left="5340" w:hanging="360"/>
      </w:pPr>
      <w:rPr>
        <w:rFonts w:ascii="Wingdings" w:hAnsi="Wingdings" w:hint="default"/>
      </w:rPr>
    </w:lvl>
    <w:lvl w:ilvl="3" w:tentative="1">
      <w:start w:val="1"/>
      <w:numFmt w:val="bullet"/>
      <w:lvlText w:val=""/>
      <w:lvlJc w:val="left"/>
      <w:pPr>
        <w:ind w:left="6060" w:hanging="360"/>
      </w:pPr>
      <w:rPr>
        <w:rFonts w:ascii="Symbol" w:hAnsi="Symbol" w:hint="default"/>
      </w:rPr>
    </w:lvl>
    <w:lvl w:ilvl="4" w:tentative="1">
      <w:start w:val="1"/>
      <w:numFmt w:val="bullet"/>
      <w:lvlText w:val="o"/>
      <w:lvlJc w:val="left"/>
      <w:pPr>
        <w:ind w:left="6780" w:hanging="360"/>
      </w:pPr>
      <w:rPr>
        <w:rFonts w:ascii="Courier New" w:hAnsi="Courier New" w:cs="Courier New" w:hint="default"/>
      </w:rPr>
    </w:lvl>
    <w:lvl w:ilvl="5" w:tentative="1">
      <w:start w:val="1"/>
      <w:numFmt w:val="bullet"/>
      <w:lvlText w:val=""/>
      <w:lvlJc w:val="left"/>
      <w:pPr>
        <w:ind w:left="7500" w:hanging="360"/>
      </w:pPr>
      <w:rPr>
        <w:rFonts w:ascii="Wingdings" w:hAnsi="Wingdings" w:hint="default"/>
      </w:rPr>
    </w:lvl>
    <w:lvl w:ilvl="6" w:tentative="1">
      <w:start w:val="1"/>
      <w:numFmt w:val="bullet"/>
      <w:lvlText w:val=""/>
      <w:lvlJc w:val="left"/>
      <w:pPr>
        <w:ind w:left="8220" w:hanging="360"/>
      </w:pPr>
      <w:rPr>
        <w:rFonts w:ascii="Symbol" w:hAnsi="Symbol" w:hint="default"/>
      </w:rPr>
    </w:lvl>
    <w:lvl w:ilvl="7" w:tentative="1">
      <w:start w:val="1"/>
      <w:numFmt w:val="bullet"/>
      <w:lvlText w:val="o"/>
      <w:lvlJc w:val="left"/>
      <w:pPr>
        <w:ind w:left="8940" w:hanging="360"/>
      </w:pPr>
      <w:rPr>
        <w:rFonts w:ascii="Courier New" w:hAnsi="Courier New" w:cs="Courier New" w:hint="default"/>
      </w:rPr>
    </w:lvl>
    <w:lvl w:ilvl="8" w:tentative="1">
      <w:start w:val="1"/>
      <w:numFmt w:val="bullet"/>
      <w:lvlText w:val=""/>
      <w:lvlJc w:val="left"/>
      <w:pPr>
        <w:ind w:left="9660" w:hanging="360"/>
      </w:pPr>
      <w:rPr>
        <w:rFonts w:ascii="Wingdings" w:hAnsi="Wingdings" w:hint="default"/>
      </w:rPr>
    </w:lvl>
  </w:abstractNum>
  <w:abstractNum w:abstractNumId="22">
    <w:nsid w:val="6A8C3B1E"/>
    <w:multiLevelType w:val="hybridMultilevel"/>
    <w:tmpl w:val="81A86C78"/>
    <w:lvl w:ilvl="0">
      <w:start w:val="1"/>
      <w:numFmt w:val="bullet"/>
      <w:lvlText w:val=""/>
      <w:lvlJc w:val="left"/>
      <w:pPr>
        <w:ind w:left="1004" w:hanging="360"/>
      </w:pPr>
      <w:rPr>
        <w:rFonts w:ascii="Wingdings" w:hAnsi="Wingdings" w:hint="default"/>
      </w:rPr>
    </w:lvl>
    <w:lvl w:ilvl="1" w:tentative="1">
      <w:start w:val="1"/>
      <w:numFmt w:val="bullet"/>
      <w:lvlText w:val="o"/>
      <w:lvlJc w:val="left"/>
      <w:pPr>
        <w:ind w:left="1724" w:hanging="360"/>
      </w:pPr>
      <w:rPr>
        <w:rFonts w:ascii="Courier New" w:hAnsi="Courier New" w:cs="Courier New" w:hint="default"/>
      </w:rPr>
    </w:lvl>
    <w:lvl w:ilvl="2" w:tentative="1">
      <w:start w:val="1"/>
      <w:numFmt w:val="bullet"/>
      <w:lvlText w:val=""/>
      <w:lvlJc w:val="left"/>
      <w:pPr>
        <w:ind w:left="2444" w:hanging="360"/>
      </w:pPr>
      <w:rPr>
        <w:rFonts w:ascii="Wingdings" w:hAnsi="Wingdings" w:hint="default"/>
      </w:rPr>
    </w:lvl>
    <w:lvl w:ilvl="3" w:tentative="1">
      <w:start w:val="1"/>
      <w:numFmt w:val="bullet"/>
      <w:lvlText w:val=""/>
      <w:lvlJc w:val="left"/>
      <w:pPr>
        <w:ind w:left="3164" w:hanging="360"/>
      </w:pPr>
      <w:rPr>
        <w:rFonts w:ascii="Symbol" w:hAnsi="Symbol" w:hint="default"/>
      </w:rPr>
    </w:lvl>
    <w:lvl w:ilvl="4" w:tentative="1">
      <w:start w:val="1"/>
      <w:numFmt w:val="bullet"/>
      <w:lvlText w:val="o"/>
      <w:lvlJc w:val="left"/>
      <w:pPr>
        <w:ind w:left="3884" w:hanging="360"/>
      </w:pPr>
      <w:rPr>
        <w:rFonts w:ascii="Courier New" w:hAnsi="Courier New" w:cs="Courier New" w:hint="default"/>
      </w:rPr>
    </w:lvl>
    <w:lvl w:ilvl="5" w:tentative="1">
      <w:start w:val="1"/>
      <w:numFmt w:val="bullet"/>
      <w:lvlText w:val=""/>
      <w:lvlJc w:val="left"/>
      <w:pPr>
        <w:ind w:left="4604" w:hanging="360"/>
      </w:pPr>
      <w:rPr>
        <w:rFonts w:ascii="Wingdings" w:hAnsi="Wingdings" w:hint="default"/>
      </w:rPr>
    </w:lvl>
    <w:lvl w:ilvl="6" w:tentative="1">
      <w:start w:val="1"/>
      <w:numFmt w:val="bullet"/>
      <w:lvlText w:val=""/>
      <w:lvlJc w:val="left"/>
      <w:pPr>
        <w:ind w:left="5324" w:hanging="360"/>
      </w:pPr>
      <w:rPr>
        <w:rFonts w:ascii="Symbol" w:hAnsi="Symbol" w:hint="default"/>
      </w:rPr>
    </w:lvl>
    <w:lvl w:ilvl="7" w:tentative="1">
      <w:start w:val="1"/>
      <w:numFmt w:val="bullet"/>
      <w:lvlText w:val="o"/>
      <w:lvlJc w:val="left"/>
      <w:pPr>
        <w:ind w:left="6044" w:hanging="360"/>
      </w:pPr>
      <w:rPr>
        <w:rFonts w:ascii="Courier New" w:hAnsi="Courier New" w:cs="Courier New" w:hint="default"/>
      </w:rPr>
    </w:lvl>
    <w:lvl w:ilvl="8" w:tentative="1">
      <w:start w:val="1"/>
      <w:numFmt w:val="bullet"/>
      <w:lvlText w:val=""/>
      <w:lvlJc w:val="left"/>
      <w:pPr>
        <w:ind w:left="6764" w:hanging="360"/>
      </w:pPr>
      <w:rPr>
        <w:rFonts w:ascii="Wingdings" w:hAnsi="Wingdings" w:hint="default"/>
      </w:rPr>
    </w:lvl>
  </w:abstractNum>
  <w:abstractNum w:abstractNumId="23">
    <w:nsid w:val="75E943C6"/>
    <w:multiLevelType w:val="hybridMultilevel"/>
    <w:tmpl w:val="B6FC7F84"/>
    <w:lvl w:ilvl="0">
      <w:start w:val="1"/>
      <w:numFmt w:val="bullet"/>
      <w:lvlText w:val="o"/>
      <w:lvlJc w:val="left"/>
      <w:pPr>
        <w:ind w:left="1647" w:hanging="360"/>
      </w:pPr>
      <w:rPr>
        <w:rFonts w:ascii="Courier New" w:hAnsi="Courier New" w:cs="Courier New" w:hint="default"/>
      </w:rPr>
    </w:lvl>
    <w:lvl w:ilvl="1" w:tentative="1">
      <w:start w:val="1"/>
      <w:numFmt w:val="bullet"/>
      <w:lvlText w:val="o"/>
      <w:lvlJc w:val="left"/>
      <w:pPr>
        <w:ind w:left="2367" w:hanging="360"/>
      </w:pPr>
      <w:rPr>
        <w:rFonts w:ascii="Courier New" w:hAnsi="Courier New" w:cs="Courier New" w:hint="default"/>
      </w:rPr>
    </w:lvl>
    <w:lvl w:ilvl="2" w:tentative="1">
      <w:start w:val="1"/>
      <w:numFmt w:val="bullet"/>
      <w:lvlText w:val=""/>
      <w:lvlJc w:val="left"/>
      <w:pPr>
        <w:ind w:left="3087" w:hanging="360"/>
      </w:pPr>
      <w:rPr>
        <w:rFonts w:ascii="Wingdings" w:hAnsi="Wingdings" w:hint="default"/>
      </w:rPr>
    </w:lvl>
    <w:lvl w:ilvl="3" w:tentative="1">
      <w:start w:val="1"/>
      <w:numFmt w:val="bullet"/>
      <w:lvlText w:val=""/>
      <w:lvlJc w:val="left"/>
      <w:pPr>
        <w:ind w:left="3807" w:hanging="360"/>
      </w:pPr>
      <w:rPr>
        <w:rFonts w:ascii="Symbol" w:hAnsi="Symbol" w:hint="default"/>
      </w:rPr>
    </w:lvl>
    <w:lvl w:ilvl="4" w:tentative="1">
      <w:start w:val="1"/>
      <w:numFmt w:val="bullet"/>
      <w:lvlText w:val="o"/>
      <w:lvlJc w:val="left"/>
      <w:pPr>
        <w:ind w:left="4527" w:hanging="360"/>
      </w:pPr>
      <w:rPr>
        <w:rFonts w:ascii="Courier New" w:hAnsi="Courier New" w:cs="Courier New" w:hint="default"/>
      </w:rPr>
    </w:lvl>
    <w:lvl w:ilvl="5" w:tentative="1">
      <w:start w:val="1"/>
      <w:numFmt w:val="bullet"/>
      <w:lvlText w:val=""/>
      <w:lvlJc w:val="left"/>
      <w:pPr>
        <w:ind w:left="5247" w:hanging="360"/>
      </w:pPr>
      <w:rPr>
        <w:rFonts w:ascii="Wingdings" w:hAnsi="Wingdings" w:hint="default"/>
      </w:rPr>
    </w:lvl>
    <w:lvl w:ilvl="6" w:tentative="1">
      <w:start w:val="1"/>
      <w:numFmt w:val="bullet"/>
      <w:lvlText w:val=""/>
      <w:lvlJc w:val="left"/>
      <w:pPr>
        <w:ind w:left="5967" w:hanging="360"/>
      </w:pPr>
      <w:rPr>
        <w:rFonts w:ascii="Symbol" w:hAnsi="Symbol" w:hint="default"/>
      </w:rPr>
    </w:lvl>
    <w:lvl w:ilvl="7" w:tentative="1">
      <w:start w:val="1"/>
      <w:numFmt w:val="bullet"/>
      <w:lvlText w:val="o"/>
      <w:lvlJc w:val="left"/>
      <w:pPr>
        <w:ind w:left="6687" w:hanging="360"/>
      </w:pPr>
      <w:rPr>
        <w:rFonts w:ascii="Courier New" w:hAnsi="Courier New" w:cs="Courier New" w:hint="default"/>
      </w:rPr>
    </w:lvl>
    <w:lvl w:ilvl="8" w:tentative="1">
      <w:start w:val="1"/>
      <w:numFmt w:val="bullet"/>
      <w:lvlText w:val=""/>
      <w:lvlJc w:val="left"/>
      <w:pPr>
        <w:ind w:left="7407" w:hanging="360"/>
      </w:pPr>
      <w:rPr>
        <w:rFonts w:ascii="Wingdings" w:hAnsi="Wingdings" w:hint="default"/>
      </w:rPr>
    </w:lvl>
  </w:abstractNum>
  <w:abstractNum w:abstractNumId="24">
    <w:nsid w:val="76284010"/>
    <w:multiLevelType w:val="hybridMultilevel"/>
    <w:tmpl w:val="E6A4DB38"/>
    <w:lvl w:ilvl="0">
      <w:start w:val="1"/>
      <w:numFmt w:val="decimal"/>
      <w:lvlText w:val="%1."/>
      <w:lvlJc w:val="left"/>
      <w:pPr>
        <w:ind w:left="1004" w:hanging="360"/>
      </w:pPr>
      <w:rPr>
        <w:b/>
      </w:r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25">
    <w:nsid w:val="76B544E2"/>
    <w:multiLevelType w:val="hybridMultilevel"/>
    <w:tmpl w:val="8F0E9BF2"/>
    <w:lvl w:ilvl="0">
      <w:start w:val="14"/>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19"/>
  </w:num>
  <w:num w:numId="4">
    <w:abstractNumId w:val="21"/>
  </w:num>
  <w:num w:numId="5">
    <w:abstractNumId w:val="6"/>
  </w:num>
  <w:num w:numId="6">
    <w:abstractNumId w:val="10"/>
  </w:num>
  <w:num w:numId="7">
    <w:abstractNumId w:val="16"/>
  </w:num>
  <w:num w:numId="8">
    <w:abstractNumId w:val="23"/>
  </w:num>
  <w:num w:numId="9">
    <w:abstractNumId w:val="15"/>
  </w:num>
  <w:num w:numId="10">
    <w:abstractNumId w:val="20"/>
  </w:num>
  <w:num w:numId="11">
    <w:abstractNumId w:val="25"/>
  </w:num>
  <w:num w:numId="12">
    <w:abstractNumId w:val="1"/>
  </w:num>
  <w:num w:numId="13">
    <w:abstractNumId w:val="4"/>
  </w:num>
  <w:num w:numId="14">
    <w:abstractNumId w:val="22"/>
  </w:num>
  <w:num w:numId="15">
    <w:abstractNumId w:val="8"/>
  </w:num>
  <w:num w:numId="16">
    <w:abstractNumId w:val="5"/>
  </w:num>
  <w:num w:numId="17">
    <w:abstractNumId w:val="17"/>
  </w:num>
  <w:num w:numId="18">
    <w:abstractNumId w:val="18"/>
  </w:num>
  <w:num w:numId="19">
    <w:abstractNumId w:val="11"/>
  </w:num>
  <w:num w:numId="20">
    <w:abstractNumId w:val="0"/>
  </w:num>
  <w:num w:numId="21">
    <w:abstractNumId w:val="9"/>
  </w:num>
  <w:num w:numId="22">
    <w:abstractNumId w:val="2"/>
  </w:num>
  <w:num w:numId="23">
    <w:abstractNumId w:val="3"/>
  </w:num>
  <w:num w:numId="24">
    <w:abstractNumId w:val="13"/>
  </w:num>
  <w:num w:numId="25">
    <w:abstractNumId w:val="24"/>
  </w:num>
  <w:num w:numId="26">
    <w:abstractNumId w:val="12"/>
  </w:num>
  <w:num w:numId="27">
    <w:abstractNumId w:val="20"/>
  </w:num>
  <w:num w:numId="28">
    <w:abstractNumId w:val="20"/>
  </w:num>
  <w:num w:numId="29">
    <w:abstractNumId w:val="20"/>
  </w:num>
  <w:num w:numId="30">
    <w:abstractNumId w:val="20"/>
  </w:num>
  <w:num w:numId="31">
    <w:abstractNumId w:val="20"/>
  </w:num>
  <w:num w:numId="32">
    <w:abstractNumId w:val="20"/>
  </w:num>
  <w:num w:numId="33">
    <w:abstractNumId w:val="20"/>
  </w:num>
  <w:num w:numId="34">
    <w:abstractNumId w:val="20"/>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79A"/>
    <w:pPr>
      <w:spacing w:after="120"/>
      <w:jc w:val="both"/>
    </w:pPr>
    <w:rPr>
      <w:rFonts w:ascii="Arial" w:hAnsi="Arial"/>
    </w:rPr>
  </w:style>
  <w:style w:type="paragraph" w:styleId="Heading1">
    <w:name w:val="heading 1"/>
    <w:basedOn w:val="Normal"/>
    <w:next w:val="Normal"/>
    <w:link w:val="Nadpis1Char"/>
    <w:uiPriority w:val="9"/>
    <w:qFormat/>
    <w:rsid w:val="00E37316"/>
    <w:pPr>
      <w:keepNext/>
      <w:keepLines/>
      <w:numPr>
        <w:numId w:val="35"/>
      </w:numPr>
      <w:spacing w:before="840" w:after="240"/>
      <w:ind w:left="0" w:firstLine="0"/>
      <w:outlineLvl w:val="0"/>
    </w:pPr>
    <w:rPr>
      <w:rFonts w:eastAsiaTheme="majorEastAsia" w:cstheme="majorBidi"/>
      <w:b/>
      <w:bCs/>
      <w:sz w:val="28"/>
      <w:szCs w:val="28"/>
    </w:rPr>
  </w:style>
  <w:style w:type="paragraph" w:styleId="Heading2">
    <w:name w:val="heading 2"/>
    <w:basedOn w:val="Normal"/>
    <w:next w:val="Normal"/>
    <w:link w:val="Nadpis2Char"/>
    <w:uiPriority w:val="9"/>
    <w:unhideWhenUsed/>
    <w:qFormat/>
    <w:rsid w:val="00F42D5D"/>
    <w:pPr>
      <w:keepNext/>
      <w:keepLines/>
      <w:numPr>
        <w:ilvl w:val="1"/>
        <w:numId w:val="35"/>
      </w:numPr>
      <w:spacing w:before="360"/>
      <w:ind w:left="567" w:hanging="567"/>
      <w:outlineLvl w:val="1"/>
    </w:pPr>
    <w:rPr>
      <w:rFonts w:eastAsiaTheme="majorEastAsia" w:cstheme="majorBidi"/>
      <w:b/>
      <w:bCs/>
      <w:sz w:val="24"/>
      <w:szCs w:val="26"/>
    </w:rPr>
  </w:style>
  <w:style w:type="paragraph" w:styleId="Heading3">
    <w:name w:val="heading 3"/>
    <w:basedOn w:val="Normal"/>
    <w:next w:val="Normal"/>
    <w:link w:val="Nadpis3Char"/>
    <w:uiPriority w:val="9"/>
    <w:unhideWhenUsed/>
    <w:qFormat/>
    <w:rsid w:val="00FF777B"/>
    <w:pPr>
      <w:keepNext/>
      <w:keepLines/>
      <w:numPr>
        <w:ilvl w:val="2"/>
        <w:numId w:val="35"/>
      </w:numPr>
      <w:spacing w:before="240"/>
      <w:ind w:left="0" w:firstLine="0"/>
      <w:outlineLvl w:val="2"/>
    </w:pPr>
    <w:rPr>
      <w:rFonts w:eastAsiaTheme="majorEastAsia" w:cstheme="majorBidi"/>
      <w:b/>
      <w:bCs/>
    </w:rPr>
  </w:style>
  <w:style w:type="paragraph" w:styleId="Heading4">
    <w:name w:val="heading 4"/>
    <w:basedOn w:val="Normal"/>
    <w:next w:val="Normal"/>
    <w:link w:val="Nadpis4Char"/>
    <w:uiPriority w:val="9"/>
    <w:semiHidden/>
    <w:unhideWhenUsed/>
    <w:qFormat/>
    <w:rsid w:val="0054279A"/>
    <w:pPr>
      <w:keepNext/>
      <w:keepLines/>
      <w:numPr>
        <w:ilvl w:val="3"/>
        <w:numId w:val="35"/>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Nadpis5Char"/>
    <w:uiPriority w:val="9"/>
    <w:semiHidden/>
    <w:unhideWhenUsed/>
    <w:qFormat/>
    <w:rsid w:val="0054279A"/>
    <w:pPr>
      <w:keepNext/>
      <w:keepLines/>
      <w:numPr>
        <w:ilvl w:val="4"/>
        <w:numId w:val="3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Nadpis6Char"/>
    <w:uiPriority w:val="9"/>
    <w:semiHidden/>
    <w:unhideWhenUsed/>
    <w:qFormat/>
    <w:rsid w:val="0054279A"/>
    <w:pPr>
      <w:keepNext/>
      <w:keepLines/>
      <w:numPr>
        <w:ilvl w:val="5"/>
        <w:numId w:val="3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Nadpis7Char"/>
    <w:uiPriority w:val="9"/>
    <w:semiHidden/>
    <w:unhideWhenUsed/>
    <w:qFormat/>
    <w:rsid w:val="0054279A"/>
    <w:pPr>
      <w:keepNext/>
      <w:keepLines/>
      <w:numPr>
        <w:ilvl w:val="6"/>
        <w:numId w:val="3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Nadpis8Char"/>
    <w:uiPriority w:val="9"/>
    <w:semiHidden/>
    <w:unhideWhenUsed/>
    <w:qFormat/>
    <w:rsid w:val="0054279A"/>
    <w:pPr>
      <w:keepNext/>
      <w:keepLines/>
      <w:numPr>
        <w:ilvl w:val="7"/>
        <w:numId w:val="3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Nadpis9Char"/>
    <w:uiPriority w:val="9"/>
    <w:semiHidden/>
    <w:unhideWhenUsed/>
    <w:qFormat/>
    <w:rsid w:val="0054279A"/>
    <w:pPr>
      <w:keepNext/>
      <w:keepLines/>
      <w:numPr>
        <w:ilvl w:val="8"/>
        <w:numId w:val="3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279A"/>
    <w:pPr>
      <w:ind w:left="720"/>
      <w:contextualSpacing/>
    </w:pPr>
  </w:style>
  <w:style w:type="character" w:styleId="Hyperlink">
    <w:name w:val="Hyperlink"/>
    <w:basedOn w:val="DefaultParagraphFont"/>
    <w:uiPriority w:val="99"/>
    <w:unhideWhenUsed/>
    <w:rsid w:val="00DD1AE7"/>
    <w:rPr>
      <w:color w:val="0000FF" w:themeColor="hyperlink"/>
      <w:u w:val="single"/>
    </w:rPr>
  </w:style>
  <w:style w:type="paragraph" w:styleId="FootnoteText">
    <w:name w:val="footnote text"/>
    <w:basedOn w:val="Normal"/>
    <w:link w:val="TextpoznpodarouChar"/>
    <w:semiHidden/>
    <w:rsid w:val="00ED3A99"/>
    <w:pPr>
      <w:widowControl w:val="0"/>
      <w:tabs>
        <w:tab w:val="left" w:pos="851"/>
      </w:tabs>
      <w:ind w:left="850" w:hanging="425"/>
    </w:pPr>
    <w:rPr>
      <w:rFonts w:ascii="Times New Roman" w:eastAsia="Times New Roman" w:hAnsi="Times New Roman" w:cs="Times New Roman"/>
      <w:snapToGrid w:val="0"/>
      <w:sz w:val="20"/>
      <w:szCs w:val="20"/>
      <w:lang w:eastAsia="cs-CZ"/>
    </w:rPr>
  </w:style>
  <w:style w:type="character" w:customStyle="1" w:styleId="TextpoznpodarouChar">
    <w:name w:val="Text pozn. pod čarou Char"/>
    <w:basedOn w:val="DefaultParagraphFont"/>
    <w:link w:val="FootnoteText"/>
    <w:semiHidden/>
    <w:rsid w:val="00ED3A99"/>
    <w:rPr>
      <w:rFonts w:ascii="Times New Roman" w:eastAsia="Times New Roman" w:hAnsi="Times New Roman" w:cs="Times New Roman"/>
      <w:snapToGrid w:val="0"/>
      <w:sz w:val="20"/>
      <w:szCs w:val="20"/>
      <w:lang w:eastAsia="cs-CZ"/>
    </w:rPr>
  </w:style>
  <w:style w:type="character" w:styleId="FootnoteReference">
    <w:name w:val="footnote reference"/>
    <w:semiHidden/>
    <w:rsid w:val="00ED3A99"/>
    <w:rPr>
      <w:vertAlign w:val="superscript"/>
    </w:rPr>
  </w:style>
  <w:style w:type="paragraph" w:styleId="Header">
    <w:name w:val="header"/>
    <w:basedOn w:val="Normal"/>
    <w:link w:val="ZhlavChar"/>
    <w:uiPriority w:val="99"/>
    <w:unhideWhenUsed/>
    <w:rsid w:val="006E66E0"/>
    <w:pPr>
      <w:tabs>
        <w:tab w:val="center" w:pos="4536"/>
        <w:tab w:val="right" w:pos="9072"/>
      </w:tabs>
      <w:spacing w:after="0"/>
    </w:pPr>
  </w:style>
  <w:style w:type="character" w:customStyle="1" w:styleId="ZhlavChar">
    <w:name w:val="Záhlaví Char"/>
    <w:basedOn w:val="DefaultParagraphFont"/>
    <w:link w:val="Header"/>
    <w:uiPriority w:val="99"/>
    <w:rsid w:val="006E66E0"/>
  </w:style>
  <w:style w:type="paragraph" w:styleId="Footer">
    <w:name w:val="footer"/>
    <w:basedOn w:val="Normal"/>
    <w:link w:val="ZpatChar"/>
    <w:uiPriority w:val="99"/>
    <w:unhideWhenUsed/>
    <w:rsid w:val="006E66E0"/>
    <w:pPr>
      <w:tabs>
        <w:tab w:val="center" w:pos="4536"/>
        <w:tab w:val="right" w:pos="9072"/>
      </w:tabs>
      <w:spacing w:after="0"/>
    </w:pPr>
  </w:style>
  <w:style w:type="character" w:customStyle="1" w:styleId="ZpatChar">
    <w:name w:val="Zápatí Char"/>
    <w:basedOn w:val="DefaultParagraphFont"/>
    <w:link w:val="Footer"/>
    <w:uiPriority w:val="99"/>
    <w:rsid w:val="006E66E0"/>
  </w:style>
  <w:style w:type="character" w:customStyle="1" w:styleId="Nadpis1Char">
    <w:name w:val="Nadpis 1 Char"/>
    <w:basedOn w:val="DefaultParagraphFont"/>
    <w:link w:val="Heading1"/>
    <w:uiPriority w:val="9"/>
    <w:rsid w:val="00E37316"/>
    <w:rPr>
      <w:rFonts w:ascii="Arial" w:hAnsi="Arial" w:eastAsiaTheme="majorEastAsia" w:cstheme="majorBidi"/>
      <w:b/>
      <w:bCs/>
      <w:sz w:val="28"/>
      <w:szCs w:val="28"/>
    </w:rPr>
  </w:style>
  <w:style w:type="table" w:styleId="TableGrid">
    <w:name w:val="Table Grid"/>
    <w:basedOn w:val="TableNormal"/>
    <w:uiPriority w:val="59"/>
    <w:rsid w:val="004C4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DefaultParagraphFont"/>
    <w:link w:val="Heading2"/>
    <w:uiPriority w:val="9"/>
    <w:rsid w:val="00F42D5D"/>
    <w:rPr>
      <w:rFonts w:ascii="Arial" w:hAnsi="Arial" w:eastAsiaTheme="majorEastAsia" w:cstheme="majorBidi"/>
      <w:b/>
      <w:bCs/>
      <w:sz w:val="24"/>
      <w:szCs w:val="26"/>
    </w:rPr>
  </w:style>
  <w:style w:type="character" w:customStyle="1" w:styleId="Nadpis3Char">
    <w:name w:val="Nadpis 3 Char"/>
    <w:basedOn w:val="DefaultParagraphFont"/>
    <w:link w:val="Heading3"/>
    <w:uiPriority w:val="9"/>
    <w:rsid w:val="00FF777B"/>
    <w:rPr>
      <w:rFonts w:ascii="Arial" w:hAnsi="Arial" w:eastAsiaTheme="majorEastAsia" w:cstheme="majorBidi"/>
      <w:b/>
      <w:bCs/>
    </w:rPr>
  </w:style>
  <w:style w:type="character" w:customStyle="1" w:styleId="Nadpis4Char">
    <w:name w:val="Nadpis 4 Char"/>
    <w:basedOn w:val="DefaultParagraphFont"/>
    <w:link w:val="Heading4"/>
    <w:uiPriority w:val="9"/>
    <w:semiHidden/>
    <w:rsid w:val="0054279A"/>
    <w:rPr>
      <w:rFonts w:asciiTheme="majorHAnsi" w:eastAsiaTheme="majorEastAsia" w:hAnsiTheme="majorHAnsi" w:cstheme="majorBidi"/>
      <w:b/>
      <w:bCs/>
      <w:i/>
      <w:iCs/>
      <w:color w:val="4F81BD" w:themeColor="accent1"/>
    </w:rPr>
  </w:style>
  <w:style w:type="character" w:customStyle="1" w:styleId="Nadpis5Char">
    <w:name w:val="Nadpis 5 Char"/>
    <w:basedOn w:val="DefaultParagraphFont"/>
    <w:link w:val="Heading5"/>
    <w:uiPriority w:val="9"/>
    <w:semiHidden/>
    <w:rsid w:val="0054279A"/>
    <w:rPr>
      <w:rFonts w:asciiTheme="majorHAnsi" w:eastAsiaTheme="majorEastAsia" w:hAnsiTheme="majorHAnsi" w:cstheme="majorBidi"/>
      <w:color w:val="243F60" w:themeColor="accent1" w:themeShade="7F"/>
    </w:rPr>
  </w:style>
  <w:style w:type="character" w:customStyle="1" w:styleId="Nadpis6Char">
    <w:name w:val="Nadpis 6 Char"/>
    <w:basedOn w:val="DefaultParagraphFont"/>
    <w:link w:val="Heading6"/>
    <w:uiPriority w:val="9"/>
    <w:semiHidden/>
    <w:rsid w:val="0054279A"/>
    <w:rPr>
      <w:rFonts w:asciiTheme="majorHAnsi" w:eastAsiaTheme="majorEastAsia" w:hAnsiTheme="majorHAnsi" w:cstheme="majorBidi"/>
      <w:i/>
      <w:iCs/>
      <w:color w:val="243F60" w:themeColor="accent1" w:themeShade="7F"/>
    </w:rPr>
  </w:style>
  <w:style w:type="character" w:customStyle="1" w:styleId="Nadpis7Char">
    <w:name w:val="Nadpis 7 Char"/>
    <w:basedOn w:val="DefaultParagraphFont"/>
    <w:link w:val="Heading7"/>
    <w:uiPriority w:val="9"/>
    <w:semiHidden/>
    <w:rsid w:val="0054279A"/>
    <w:rPr>
      <w:rFonts w:asciiTheme="majorHAnsi" w:eastAsiaTheme="majorEastAsia" w:hAnsiTheme="majorHAnsi" w:cstheme="majorBidi"/>
      <w:i/>
      <w:iCs/>
      <w:color w:val="404040" w:themeColor="text1" w:themeTint="BF"/>
    </w:rPr>
  </w:style>
  <w:style w:type="character" w:customStyle="1" w:styleId="Nadpis8Char">
    <w:name w:val="Nadpis 8 Char"/>
    <w:basedOn w:val="DefaultParagraphFont"/>
    <w:link w:val="Heading8"/>
    <w:uiPriority w:val="9"/>
    <w:semiHidden/>
    <w:rsid w:val="0054279A"/>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DefaultParagraphFont"/>
    <w:link w:val="Heading9"/>
    <w:uiPriority w:val="9"/>
    <w:semiHidden/>
    <w:rsid w:val="0054279A"/>
    <w:rPr>
      <w:rFonts w:asciiTheme="majorHAnsi" w:eastAsiaTheme="majorEastAsia" w:hAnsiTheme="majorHAnsi" w:cstheme="majorBidi"/>
      <w:i/>
      <w:iCs/>
      <w:color w:val="404040" w:themeColor="text1" w:themeTint="BF"/>
      <w:sz w:val="20"/>
      <w:szCs w:val="20"/>
    </w:rPr>
  </w:style>
  <w:style w:type="paragraph" w:styleId="TOCHeading">
    <w:name w:val="TOC Heading"/>
    <w:basedOn w:val="Heading1"/>
    <w:next w:val="Normal"/>
    <w:uiPriority w:val="39"/>
    <w:semiHidden/>
    <w:unhideWhenUsed/>
    <w:qFormat/>
    <w:rsid w:val="0054279A"/>
    <w:pPr>
      <w:numPr>
        <w:numId w:val="0"/>
      </w:numPr>
      <w:jc w:val="left"/>
      <w:outlineLvl w:val="9"/>
    </w:pPr>
    <w:rPr>
      <w:rFonts w:asciiTheme="majorHAnsi" w:hAnsiTheme="majorHAnsi"/>
      <w:color w:val="365F91" w:themeColor="accent1" w:themeShade="BF"/>
    </w:rPr>
  </w:style>
  <w:style w:type="paragraph" w:styleId="TOC1">
    <w:name w:val="toc 1"/>
    <w:basedOn w:val="Normal"/>
    <w:next w:val="Normal"/>
    <w:autoRedefine/>
    <w:uiPriority w:val="39"/>
    <w:unhideWhenUsed/>
    <w:rsid w:val="004245F3"/>
    <w:pPr>
      <w:spacing w:after="100"/>
    </w:pPr>
  </w:style>
  <w:style w:type="paragraph" w:styleId="TOC2">
    <w:name w:val="toc 2"/>
    <w:basedOn w:val="Normal"/>
    <w:next w:val="Normal"/>
    <w:autoRedefine/>
    <w:uiPriority w:val="39"/>
    <w:unhideWhenUsed/>
    <w:rsid w:val="004245F3"/>
    <w:pPr>
      <w:spacing w:after="100"/>
      <w:ind w:left="220"/>
    </w:pPr>
  </w:style>
  <w:style w:type="paragraph" w:styleId="BalloonText">
    <w:name w:val="Balloon Text"/>
    <w:basedOn w:val="Normal"/>
    <w:link w:val="TextbublinyChar"/>
    <w:uiPriority w:val="99"/>
    <w:semiHidden/>
    <w:unhideWhenUsed/>
    <w:rsid w:val="004245F3"/>
    <w:pPr>
      <w:spacing w:after="0"/>
    </w:pPr>
    <w:rPr>
      <w:rFonts w:ascii="Tahoma" w:hAnsi="Tahoma" w:cs="Tahoma"/>
      <w:sz w:val="16"/>
      <w:szCs w:val="16"/>
    </w:rPr>
  </w:style>
  <w:style w:type="character" w:customStyle="1" w:styleId="TextbublinyChar">
    <w:name w:val="Text bubliny Char"/>
    <w:basedOn w:val="DefaultParagraphFont"/>
    <w:link w:val="BalloonText"/>
    <w:uiPriority w:val="99"/>
    <w:semiHidden/>
    <w:rsid w:val="004245F3"/>
    <w:rPr>
      <w:rFonts w:ascii="Tahoma" w:hAnsi="Tahoma" w:cs="Tahoma"/>
      <w:sz w:val="16"/>
      <w:szCs w:val="16"/>
    </w:rPr>
  </w:style>
  <w:style w:type="paragraph" w:styleId="TOC3">
    <w:name w:val="toc 3"/>
    <w:basedOn w:val="Normal"/>
    <w:next w:val="Normal"/>
    <w:autoRedefine/>
    <w:uiPriority w:val="39"/>
    <w:unhideWhenUsed/>
    <w:rsid w:val="008D003D"/>
    <w:pPr>
      <w:spacing w:after="100"/>
      <w:ind w:left="440"/>
    </w:pPr>
  </w:style>
  <w:style w:type="character" w:styleId="CommentReference">
    <w:name w:val="annotation reference"/>
    <w:basedOn w:val="DefaultParagraphFont"/>
    <w:uiPriority w:val="99"/>
    <w:semiHidden/>
    <w:unhideWhenUsed/>
    <w:rsid w:val="00251901"/>
    <w:rPr>
      <w:sz w:val="16"/>
      <w:szCs w:val="16"/>
    </w:rPr>
  </w:style>
  <w:style w:type="paragraph" w:styleId="CommentText">
    <w:name w:val="annotation text"/>
    <w:basedOn w:val="Normal"/>
    <w:link w:val="TextkomenteChar"/>
    <w:uiPriority w:val="99"/>
    <w:semiHidden/>
    <w:unhideWhenUsed/>
    <w:rsid w:val="00251901"/>
    <w:rPr>
      <w:sz w:val="20"/>
      <w:szCs w:val="20"/>
    </w:rPr>
  </w:style>
  <w:style w:type="character" w:customStyle="1" w:styleId="TextkomenteChar">
    <w:name w:val="Text komentáře Char"/>
    <w:basedOn w:val="DefaultParagraphFont"/>
    <w:link w:val="CommentText"/>
    <w:uiPriority w:val="99"/>
    <w:semiHidden/>
    <w:rsid w:val="00251901"/>
    <w:rPr>
      <w:rFonts w:ascii="Arial" w:hAnsi="Arial"/>
      <w:sz w:val="20"/>
      <w:szCs w:val="20"/>
    </w:rPr>
  </w:style>
  <w:style w:type="paragraph" w:styleId="CommentSubject">
    <w:name w:val="annotation subject"/>
    <w:basedOn w:val="CommentText"/>
    <w:next w:val="CommentText"/>
    <w:link w:val="PedmtkomenteChar"/>
    <w:uiPriority w:val="99"/>
    <w:semiHidden/>
    <w:unhideWhenUsed/>
    <w:rsid w:val="00251901"/>
    <w:rPr>
      <w:b/>
      <w:bCs/>
    </w:rPr>
  </w:style>
  <w:style w:type="character" w:customStyle="1" w:styleId="PedmtkomenteChar">
    <w:name w:val="Předmět komentáře Char"/>
    <w:basedOn w:val="TextkomenteChar"/>
    <w:link w:val="CommentSubject"/>
    <w:uiPriority w:val="99"/>
    <w:semiHidden/>
    <w:rsid w:val="00251901"/>
    <w:rPr>
      <w:rFonts w:ascii="Arial" w:hAnsi="Arial"/>
      <w:b/>
      <w:bCs/>
      <w:sz w:val="20"/>
      <w:szCs w:val="20"/>
    </w:rPr>
  </w:style>
  <w:style w:type="character" w:styleId="Strong">
    <w:name w:val="Strong"/>
    <w:basedOn w:val="DefaultParagraphFont"/>
    <w:uiPriority w:val="22"/>
    <w:qFormat/>
    <w:rsid w:val="00E83EAD"/>
    <w:rPr>
      <w:b/>
      <w:bCs/>
    </w:rPr>
  </w:style>
  <w:style w:type="paragraph" w:styleId="NoSpacing">
    <w:name w:val="No Spacing"/>
    <w:uiPriority w:val="1"/>
    <w:qFormat/>
    <w:rsid w:val="0054279A"/>
    <w:pPr>
      <w:spacing w:after="0" w:line="240" w:lineRule="auto"/>
      <w:jc w:val="both"/>
    </w:pPr>
    <w:rPr>
      <w:rFonts w:ascii="Arial" w:hAnsi="Arial"/>
    </w:rPr>
  </w:style>
  <w:style w:type="paragraph" w:customStyle="1" w:styleId="Default">
    <w:name w:val="Default"/>
    <w:rsid w:val="008D0FA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C25F6-1441-488F-B776-C44B0CF3A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14</Pages>
  <Words>9883</Words>
  <Characters>58310</Characters>
  <Application>Microsoft Office Word</Application>
  <DocSecurity>0</DocSecurity>
  <Lines>485</Lines>
  <Paragraphs>136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2015-04-23T09:03:00Z</dcterms:created>
</cp:coreProperties>
</file>