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FB7" w:rsidRDefault="00EB1FB7">
      <w:pPr>
        <w:rPr>
          <w:b/>
        </w:rPr>
      </w:pPr>
      <w:r>
        <w:rPr>
          <w:b/>
        </w:rPr>
        <w:t xml:space="preserve">Příloha č. 1 </w:t>
      </w:r>
      <w:r w:rsidRPr="00C736C0">
        <w:rPr>
          <w:b/>
        </w:rPr>
        <w:t>Specifikace předmětu plnění</w:t>
      </w:r>
    </w:p>
    <w:p w:rsidR="00EB1FB7" w:rsidRDefault="00EB1FB7">
      <w:pPr>
        <w:rPr>
          <w:b/>
        </w:rPr>
      </w:pPr>
    </w:p>
    <w:p w:rsidR="00EB1FB7" w:rsidRDefault="00EB1FB7">
      <w:pPr>
        <w:rPr>
          <w:b/>
        </w:rPr>
      </w:pPr>
    </w:p>
    <w:p w:rsidR="00EB1FB7" w:rsidRDefault="00EB1FB7">
      <w:r>
        <w:t xml:space="preserve">               Předmětem plnění je sloučení všech průběžně vydávaných dokumentací skutečného provedení (DSP), dílčích projektů a změnových listů do jediného dokumentu. Dále je předmětem díla nastavení systému průběžné správy DSP tak, aby byla trvale k dispozici a snadno dostupná aktuální dokumentace ke každému prvku Jednotného bezpečnostního systému MF (JBS) objektů MF. Aktualizovaná dokumentace bude členěna po objektech, nově budou vydány projekty v členění po subsystémech, konkrétně vnější CCTV. Dále DSP nově zahrne oblast managementu správy uživatelů, správy oprávnění včetně životního cyklu zaměstnaneckých karet, ukládání a ochrany dat.</w:t>
      </w:r>
    </w:p>
    <w:p w:rsidR="00EB1FB7" w:rsidRDefault="00EB1FB7"/>
    <w:p w:rsidR="00EB1FB7" w:rsidRPr="00F537E3" w:rsidRDefault="00EB1FB7" w:rsidP="002807EC">
      <w:pPr>
        <w:pStyle w:val="ListParagraph"/>
        <w:numPr>
          <w:ilvl w:val="0"/>
          <w:numId w:val="1"/>
          <w:numberingChange w:id="0" w:author="Unknown" w:date="2014-10-15T17:08:00Z" w:original="%1:1:3:."/>
        </w:numPr>
        <w:rPr>
          <w:b/>
          <w:u w:val="single"/>
        </w:rPr>
      </w:pPr>
      <w:r w:rsidRPr="00F537E3">
        <w:rPr>
          <w:b/>
          <w:u w:val="single"/>
        </w:rPr>
        <w:t>Popis předmětu plnění</w:t>
      </w:r>
    </w:p>
    <w:p w:rsidR="00EB1FB7" w:rsidRDefault="00EB1FB7" w:rsidP="00CF6E91"/>
    <w:p w:rsidR="00EB1FB7" w:rsidRDefault="00EB1FB7" w:rsidP="00F537E3">
      <w:pPr>
        <w:pStyle w:val="ListParagraph"/>
        <w:ind w:left="0"/>
        <w:rPr>
          <w:u w:val="single"/>
        </w:rPr>
      </w:pPr>
      <w:r w:rsidRPr="00F537E3">
        <w:rPr>
          <w:u w:val="single"/>
        </w:rPr>
        <w:t>1/ stavební úpravy</w:t>
      </w:r>
    </w:p>
    <w:p w:rsidR="00EB1FB7" w:rsidRPr="00F537E3" w:rsidRDefault="00EB1FB7" w:rsidP="00F537E3">
      <w:pPr>
        <w:pStyle w:val="ListParagraph"/>
        <w:ind w:left="0"/>
        <w:rPr>
          <w:u w:val="single"/>
        </w:rPr>
      </w:pPr>
    </w:p>
    <w:p w:rsidR="00EB1FB7" w:rsidRDefault="00EB1FB7" w:rsidP="00F537E3">
      <w:r>
        <w:t xml:space="preserve">              Podkladové mapy pro ABI budou vytvořeny z nových, aktualizovaných DWG podkladů, v rozlišení odpovídajícím dnešním nárokům a aktuálním možnostem zobrazovacích technologií. Nově vytvořené mapy zahrnou stavební změny v jednotlivých objektech provedených bez aktualizace stávající DSP, veškeré vydané dílčí aktualizace a samozřejmě změny zjištěné při fyzické kontrole všech zahrnutých subsystémů. </w:t>
      </w:r>
    </w:p>
    <w:p w:rsidR="00EB1FB7" w:rsidRDefault="00EB1FB7" w:rsidP="00F537E3"/>
    <w:p w:rsidR="00EB1FB7" w:rsidRDefault="00EB1FB7" w:rsidP="00F537E3">
      <w:pPr>
        <w:pStyle w:val="ListParagraph"/>
        <w:ind w:left="0"/>
        <w:rPr>
          <w:u w:val="single"/>
        </w:rPr>
      </w:pPr>
      <w:r w:rsidRPr="00F537E3">
        <w:rPr>
          <w:u w:val="single"/>
        </w:rPr>
        <w:t>2/ rozmístění prvků JBS</w:t>
      </w:r>
    </w:p>
    <w:p w:rsidR="00EB1FB7" w:rsidRPr="00F537E3" w:rsidRDefault="00EB1FB7" w:rsidP="00F537E3">
      <w:pPr>
        <w:pStyle w:val="ListParagraph"/>
        <w:ind w:left="0"/>
        <w:rPr>
          <w:u w:val="single"/>
        </w:rPr>
      </w:pPr>
    </w:p>
    <w:p w:rsidR="00EB1FB7" w:rsidRDefault="00EB1FB7" w:rsidP="00F537E3">
      <w:r>
        <w:t xml:space="preserve">             Rozmístění jednotlivých koncových prvků, ústředen EZS, EPS, řídících jednotek systému ACS, Poseidon, záznamových zařízení CCTV a návazných zařízení v dokumentaci skutečného provedení dle skutečnosti. Projektovými východisky plnění tohoto bodu jsou stejně jako v předchozím odstavci dostupné dílčí aktualizace a fyzická kontrola všech subsystémů v objektech MF.</w:t>
      </w:r>
    </w:p>
    <w:p w:rsidR="00EB1FB7" w:rsidRDefault="00EB1FB7" w:rsidP="00F537E3"/>
    <w:p w:rsidR="00EB1FB7" w:rsidRPr="00F537E3" w:rsidRDefault="00EB1FB7" w:rsidP="00F537E3">
      <w:pPr>
        <w:pStyle w:val="ListParagraph"/>
        <w:ind w:left="0"/>
        <w:rPr>
          <w:u w:val="single"/>
        </w:rPr>
      </w:pPr>
      <w:r w:rsidRPr="00F537E3">
        <w:rPr>
          <w:u w:val="single"/>
        </w:rPr>
        <w:t>3/ adresace prvků JBS</w:t>
      </w:r>
    </w:p>
    <w:p w:rsidR="00EB1FB7" w:rsidRDefault="00EB1FB7" w:rsidP="00F537E3">
      <w:pPr>
        <w:pStyle w:val="ListParagraph"/>
        <w:ind w:left="0"/>
      </w:pPr>
    </w:p>
    <w:p w:rsidR="00EB1FB7" w:rsidRDefault="00EB1FB7" w:rsidP="00F537E3">
      <w:r>
        <w:t xml:space="preserve">            Adresy koncových prvků v nově vydané DSP budou odpovídat dni vydání aktualizované DSP, zahrnou všechny adresovatelné prvky, tedy nejen koncové, ale také prvky systémové. Nově dokumentace bude obsahovat přehledné tabulky adres v členění po subsystémech.  </w:t>
      </w:r>
    </w:p>
    <w:p w:rsidR="00EB1FB7" w:rsidRDefault="00EB1FB7" w:rsidP="00F537E3"/>
    <w:p w:rsidR="00EB1FB7" w:rsidRPr="00F537E3" w:rsidRDefault="00EB1FB7" w:rsidP="00F537E3">
      <w:pPr>
        <w:pStyle w:val="ListParagraph"/>
        <w:ind w:left="0"/>
        <w:rPr>
          <w:u w:val="single"/>
        </w:rPr>
      </w:pPr>
      <w:r w:rsidRPr="00F537E3">
        <w:rPr>
          <w:u w:val="single"/>
        </w:rPr>
        <w:t>4/ napájecí zdroje a přípojná místa</w:t>
      </w:r>
    </w:p>
    <w:p w:rsidR="00EB1FB7" w:rsidRDefault="00EB1FB7" w:rsidP="00F537E3">
      <w:pPr>
        <w:pStyle w:val="ListParagraph"/>
        <w:ind w:left="0"/>
      </w:pPr>
    </w:p>
    <w:p w:rsidR="00EB1FB7" w:rsidRDefault="00EB1FB7" w:rsidP="00F537E3">
      <w:r>
        <w:t xml:space="preserve">          Součástí aktualizované DSP budou přehledné výkazy napájecích zdrojů, jejich parametrů, přípojných míst a obsluhovaných částí příslušných subsystémů JBS. Výkazy budou včetně napájecích zdrojů obsažených v některých zařízeních, typicky ústředny. U přípojných míst budou uvedena čísla a umístění rozvaděčů, jistič a připojení. Součástí dokumentace bude řešení zálohování JBS z hlediska napájení.</w:t>
      </w:r>
    </w:p>
    <w:p w:rsidR="00EB1FB7" w:rsidRDefault="00EB1FB7" w:rsidP="00F537E3"/>
    <w:p w:rsidR="00EB1FB7" w:rsidRPr="00F537E3" w:rsidRDefault="00EB1FB7" w:rsidP="00F537E3">
      <w:pPr>
        <w:pStyle w:val="ListParagraph"/>
        <w:ind w:left="0"/>
        <w:rPr>
          <w:u w:val="single"/>
        </w:rPr>
      </w:pPr>
      <w:r w:rsidRPr="00F537E3">
        <w:rPr>
          <w:u w:val="single"/>
        </w:rPr>
        <w:t xml:space="preserve">5/ bloková schémata </w:t>
      </w:r>
    </w:p>
    <w:p w:rsidR="00EB1FB7" w:rsidRDefault="00EB1FB7" w:rsidP="00F537E3">
      <w:pPr>
        <w:pStyle w:val="ListParagraph"/>
        <w:ind w:left="0"/>
      </w:pPr>
    </w:p>
    <w:p w:rsidR="00EB1FB7" w:rsidRDefault="00EB1FB7" w:rsidP="00F537E3">
      <w:r>
        <w:t xml:space="preserve">          Nově vypracovaná bloková schémata zapojení sloučí veškeré dílčí aktualizace, změny plynoucí ze servisních zásahů a vyžádané úpravy. Uvedeny budou typy použitých prvků JBS a jejich adresy, typy slaboproudých a silnoproudých kabelů. </w:t>
      </w:r>
    </w:p>
    <w:p w:rsidR="00EB1FB7" w:rsidRDefault="00EB1FB7" w:rsidP="00F537E3"/>
    <w:p w:rsidR="00EB1FB7" w:rsidRDefault="00EB1FB7" w:rsidP="00F537E3">
      <w:pPr>
        <w:pStyle w:val="ListParagraph"/>
        <w:ind w:left="0"/>
        <w:rPr>
          <w:u w:val="single"/>
        </w:rPr>
      </w:pPr>
      <w:r w:rsidRPr="00F537E3">
        <w:rPr>
          <w:u w:val="single"/>
        </w:rPr>
        <w:t>6/ architektura JBS</w:t>
      </w:r>
    </w:p>
    <w:p w:rsidR="00EB1FB7" w:rsidRPr="00F537E3" w:rsidRDefault="00EB1FB7" w:rsidP="00F537E3">
      <w:pPr>
        <w:pStyle w:val="ListParagraph"/>
        <w:ind w:left="0"/>
        <w:rPr>
          <w:u w:val="single"/>
        </w:rPr>
      </w:pPr>
    </w:p>
    <w:p w:rsidR="00EB1FB7" w:rsidRPr="004531F6" w:rsidRDefault="00EB1FB7" w:rsidP="00F537E3">
      <w:pPr>
        <w:pStyle w:val="ListParagraph"/>
        <w:ind w:left="0"/>
        <w:rPr>
          <w:szCs w:val="24"/>
        </w:rPr>
      </w:pPr>
      <w:r w:rsidRPr="004531F6">
        <w:rPr>
          <w:szCs w:val="24"/>
        </w:rPr>
        <w:t xml:space="preserve">          V návaznosti na aktualizované soubory dokumentací JBS jednotlivých lokalit bude vytvořeno schéma kompletní architektury JBS s rozpisem použitých souborů JBS včetně subsystémů v jednotlivých lokalitách. Dále bude toto schéma zahrnovat popis rozhraní zadávání dat do JBS a jejich správy, veškeré návaznosti na dohledová centra a pulty centrální ochrany.</w:t>
      </w:r>
    </w:p>
    <w:p w:rsidR="00EB1FB7" w:rsidRPr="004531F6" w:rsidRDefault="00EB1FB7" w:rsidP="00F537E3">
      <w:pPr>
        <w:pStyle w:val="ListParagraph"/>
        <w:ind w:left="0"/>
        <w:rPr>
          <w:szCs w:val="24"/>
        </w:rPr>
      </w:pPr>
    </w:p>
    <w:p w:rsidR="00EB1FB7" w:rsidRPr="004531F6" w:rsidRDefault="00EB1FB7" w:rsidP="00F537E3">
      <w:pPr>
        <w:pStyle w:val="ListParagraph"/>
        <w:ind w:left="0"/>
        <w:rPr>
          <w:szCs w:val="24"/>
          <w:u w:val="single"/>
        </w:rPr>
      </w:pPr>
      <w:r w:rsidRPr="004531F6">
        <w:rPr>
          <w:szCs w:val="24"/>
        </w:rPr>
        <w:t xml:space="preserve"> </w:t>
      </w:r>
      <w:r w:rsidRPr="004531F6">
        <w:rPr>
          <w:szCs w:val="24"/>
          <w:u w:val="single"/>
        </w:rPr>
        <w:t xml:space="preserve">7/ systém administrace dokumentace JBS </w:t>
      </w:r>
    </w:p>
    <w:p w:rsidR="00EB1FB7" w:rsidRPr="004531F6" w:rsidRDefault="00EB1FB7" w:rsidP="00F537E3">
      <w:pPr>
        <w:pStyle w:val="ListParagraph"/>
        <w:ind w:left="0"/>
        <w:rPr>
          <w:szCs w:val="24"/>
          <w:u w:val="single"/>
        </w:rPr>
      </w:pPr>
    </w:p>
    <w:p w:rsidR="00EB1FB7" w:rsidRPr="004531F6" w:rsidRDefault="00EB1FB7" w:rsidP="00F537E3">
      <w:pPr>
        <w:pStyle w:val="ListParagraph"/>
        <w:ind w:left="0"/>
        <w:rPr>
          <w:szCs w:val="24"/>
        </w:rPr>
      </w:pPr>
      <w:r w:rsidRPr="004531F6">
        <w:rPr>
          <w:szCs w:val="24"/>
        </w:rPr>
        <w:t xml:space="preserve">              Po aktualizaci DSP bude vytvořen jeden adresář dokumentací, včetně schématu architektury JBS, do kterého se budou promítat změny na základě provedených rozšíření, úprav, pravidelných kontrol systémů nebo podnětů objednatele. Také bude prováděna aktualizace tištěné formy DSP v pravidelném intervalu 1 roku.</w:t>
      </w:r>
    </w:p>
    <w:p w:rsidR="00EB1FB7" w:rsidRPr="004531F6" w:rsidRDefault="00EB1FB7" w:rsidP="00F537E3">
      <w:pPr>
        <w:rPr>
          <w:szCs w:val="24"/>
        </w:rPr>
      </w:pPr>
    </w:p>
    <w:p w:rsidR="00EB1FB7" w:rsidRPr="004531F6" w:rsidRDefault="00EB1FB7" w:rsidP="00F537E3">
      <w:pPr>
        <w:pStyle w:val="ListParagraph"/>
        <w:ind w:left="0"/>
        <w:rPr>
          <w:szCs w:val="24"/>
          <w:u w:val="single"/>
        </w:rPr>
      </w:pPr>
      <w:r w:rsidRPr="004531F6">
        <w:rPr>
          <w:szCs w:val="24"/>
          <w:u w:val="single"/>
        </w:rPr>
        <w:t xml:space="preserve">8/ prvky JBS v kontextu IT MF ČR </w:t>
      </w:r>
    </w:p>
    <w:p w:rsidR="00EB1FB7" w:rsidRPr="004531F6" w:rsidRDefault="00EB1FB7" w:rsidP="00F537E3">
      <w:pPr>
        <w:pStyle w:val="ListParagraph"/>
        <w:ind w:left="0"/>
        <w:rPr>
          <w:szCs w:val="24"/>
          <w:u w:val="single"/>
        </w:rPr>
      </w:pPr>
    </w:p>
    <w:p w:rsidR="00EB1FB7" w:rsidRPr="004531F6" w:rsidRDefault="00EB1FB7" w:rsidP="00F537E3">
      <w:pPr>
        <w:pStyle w:val="ListParagraph"/>
        <w:ind w:left="0"/>
        <w:rPr>
          <w:szCs w:val="24"/>
        </w:rPr>
      </w:pPr>
      <w:r w:rsidRPr="004531F6">
        <w:rPr>
          <w:szCs w:val="24"/>
        </w:rPr>
        <w:t xml:space="preserve">              Součástí adresáře s jednotlivými DSP bude také schéma s rozmístěním prvků JBS, které využívají prostředky sítě MF,</w:t>
      </w:r>
      <w:r>
        <w:rPr>
          <w:szCs w:val="24"/>
        </w:rPr>
        <w:t xml:space="preserve"> </w:t>
      </w:r>
      <w:r w:rsidRPr="004531F6">
        <w:rPr>
          <w:szCs w:val="24"/>
        </w:rPr>
        <w:t>včetně použitých IP adres, komunikačních portů a fyzickém umístění v jednotlivých objektech</w:t>
      </w:r>
      <w:r>
        <w:rPr>
          <w:szCs w:val="24"/>
        </w:rPr>
        <w:t xml:space="preserve"> MF</w:t>
      </w:r>
      <w:r w:rsidRPr="004531F6">
        <w:rPr>
          <w:szCs w:val="24"/>
        </w:rPr>
        <w:t xml:space="preserve">. </w:t>
      </w:r>
    </w:p>
    <w:p w:rsidR="00EB1FB7" w:rsidRDefault="00EB1FB7" w:rsidP="00CF6E91"/>
    <w:p w:rsidR="00EB1FB7" w:rsidRDefault="00EB1FB7" w:rsidP="00CF6E91"/>
    <w:p w:rsidR="00EB1FB7" w:rsidRDefault="00EB1FB7" w:rsidP="00CF6E91"/>
    <w:p w:rsidR="00EB1FB7" w:rsidRPr="00F537E3" w:rsidRDefault="00EB1FB7" w:rsidP="002807EC">
      <w:pPr>
        <w:pStyle w:val="ListParagraph"/>
        <w:numPr>
          <w:ilvl w:val="0"/>
          <w:numId w:val="1"/>
          <w:numberingChange w:id="1" w:author="Unknown" w:date="2014-10-15T17:08:00Z" w:original="%1:2:3:."/>
        </w:numPr>
        <w:rPr>
          <w:b/>
          <w:u w:val="single"/>
        </w:rPr>
      </w:pPr>
      <w:r>
        <w:rPr>
          <w:b/>
          <w:u w:val="single"/>
        </w:rPr>
        <w:t>Popis</w:t>
      </w:r>
      <w:r w:rsidRPr="00F537E3">
        <w:rPr>
          <w:b/>
          <w:u w:val="single"/>
        </w:rPr>
        <w:t xml:space="preserve"> </w:t>
      </w:r>
      <w:r>
        <w:rPr>
          <w:b/>
          <w:u w:val="single"/>
        </w:rPr>
        <w:t xml:space="preserve">hlavních </w:t>
      </w:r>
      <w:r w:rsidRPr="00F537E3">
        <w:rPr>
          <w:b/>
          <w:u w:val="single"/>
        </w:rPr>
        <w:t>požadovaných činností</w:t>
      </w:r>
    </w:p>
    <w:p w:rsidR="00EB1FB7" w:rsidRDefault="00EB1FB7" w:rsidP="00CF6E91"/>
    <w:p w:rsidR="00EB1FB7" w:rsidRDefault="00EB1FB7" w:rsidP="00A94E36">
      <w:pPr>
        <w:pStyle w:val="ListParagraph"/>
        <w:numPr>
          <w:ilvl w:val="0"/>
          <w:numId w:val="2"/>
          <w:numberingChange w:id="2" w:author="Unknown" w:date="2014-10-15T17:08:00Z" w:original=""/>
        </w:numPr>
      </w:pPr>
      <w:r>
        <w:t>Analýza současného stavu DSP</w:t>
      </w:r>
    </w:p>
    <w:p w:rsidR="00EB1FB7" w:rsidRDefault="00EB1FB7" w:rsidP="00A94E36">
      <w:pPr>
        <w:pStyle w:val="ListParagraph"/>
        <w:numPr>
          <w:ilvl w:val="0"/>
          <w:numId w:val="2"/>
          <w:numberingChange w:id="3" w:author="Unknown" w:date="2014-10-15T17:08:00Z" w:original=""/>
        </w:numPr>
      </w:pPr>
      <w:r>
        <w:t>Fyzická inventarizace prvků JBS v objektech MF v součinnosti se zástupci MF</w:t>
      </w:r>
    </w:p>
    <w:p w:rsidR="00EB1FB7" w:rsidRDefault="00EB1FB7" w:rsidP="00A94E36">
      <w:pPr>
        <w:pStyle w:val="ListParagraph"/>
        <w:numPr>
          <w:ilvl w:val="0"/>
          <w:numId w:val="2"/>
          <w:numberingChange w:id="4" w:author="Unknown" w:date="2014-10-15T17:08:00Z" w:original=""/>
        </w:numPr>
      </w:pPr>
      <w:r>
        <w:t>Zpracování aktualizované verze DSP a její předložení k připomínkám MF</w:t>
      </w:r>
    </w:p>
    <w:p w:rsidR="00EB1FB7" w:rsidRDefault="00EB1FB7" w:rsidP="00A94E36">
      <w:pPr>
        <w:pStyle w:val="ListParagraph"/>
        <w:numPr>
          <w:ilvl w:val="0"/>
          <w:numId w:val="2"/>
          <w:numberingChange w:id="5" w:author="Unknown" w:date="2014-10-15T17:08:00Z" w:original=""/>
        </w:numPr>
      </w:pPr>
      <w:r>
        <w:t xml:space="preserve">Zapracování připomínek MF a předložení konečné aktualizované verze DSP </w:t>
      </w:r>
    </w:p>
    <w:p w:rsidR="00EB1FB7" w:rsidRDefault="00EB1FB7" w:rsidP="00A94E36">
      <w:pPr>
        <w:pStyle w:val="ListParagraph"/>
        <w:numPr>
          <w:ilvl w:val="0"/>
          <w:numId w:val="2"/>
          <w:numberingChange w:id="6" w:author="Unknown" w:date="2014-10-15T17:08:00Z" w:original=""/>
        </w:numPr>
      </w:pPr>
      <w:r>
        <w:t>Zajištění průběžné aktualizace předané DSP v důsledku nové dodávky, výměny či změny parametrů stávajících prvků (včetně vedení konfigurací aktivních prvků JBS) po dobu 12 měsíců od jejího převzetí oprávněným zástupcem MF</w:t>
      </w:r>
    </w:p>
    <w:p w:rsidR="00EB1FB7" w:rsidRPr="00B1750F" w:rsidRDefault="00EB1FB7" w:rsidP="007109AD">
      <w:pPr>
        <w:spacing w:before="100" w:beforeAutospacing="1" w:after="100" w:afterAutospacing="1"/>
      </w:pPr>
      <w:r>
        <w:t xml:space="preserve">Poskytnutí DSP ve formátu  *.dwg  a *.pdf.,  Dokumentace skutečného provedení bude v listinné podobě včetně pdf </w:t>
      </w:r>
      <w:bookmarkStart w:id="7" w:name="_GoBack"/>
      <w:bookmarkEnd w:id="7"/>
      <w:r>
        <w:t xml:space="preserve"> k datu vzniku  a  on-line aktualizovaná dokumentace .</w:t>
      </w:r>
    </w:p>
    <w:p w:rsidR="00EB1FB7" w:rsidRDefault="00EB1FB7" w:rsidP="005E4DD4">
      <w:pPr>
        <w:pStyle w:val="ListParagraph"/>
        <w:ind w:left="360"/>
      </w:pPr>
    </w:p>
    <w:p w:rsidR="00EB1FB7" w:rsidRDefault="00EB1FB7" w:rsidP="00CF6E91"/>
    <w:p w:rsidR="00EB1FB7" w:rsidRDefault="00EB1FB7" w:rsidP="00CF6E91"/>
    <w:p w:rsidR="00EB1FB7" w:rsidRDefault="00EB1FB7" w:rsidP="00CF6E91"/>
    <w:p w:rsidR="00EB1FB7" w:rsidRPr="00F537E3" w:rsidRDefault="00EB1FB7" w:rsidP="002807EC">
      <w:pPr>
        <w:pStyle w:val="ListParagraph"/>
        <w:numPr>
          <w:ilvl w:val="0"/>
          <w:numId w:val="1"/>
          <w:numberingChange w:id="8" w:author="Unknown" w:date="2014-10-15T17:08:00Z" w:original="%1:3:3:."/>
        </w:numPr>
        <w:rPr>
          <w:b/>
          <w:u w:val="single"/>
        </w:rPr>
      </w:pPr>
      <w:r w:rsidRPr="00F537E3">
        <w:rPr>
          <w:b/>
          <w:u w:val="single"/>
        </w:rPr>
        <w:t>Objekty a provozované prvky JBS</w:t>
      </w:r>
    </w:p>
    <w:p w:rsidR="00EB1FB7" w:rsidRDefault="00EB1FB7" w:rsidP="00CF6E91"/>
    <w:p w:rsidR="00EB1FB7" w:rsidRPr="00A20E4C" w:rsidRDefault="00EB1FB7" w:rsidP="00A20E4C">
      <w:pPr>
        <w:pStyle w:val="NoSpacing"/>
        <w:ind w:left="709"/>
        <w:rPr>
          <w:rFonts w:ascii="Times New Roman" w:hAnsi="Times New Roman"/>
          <w:sz w:val="24"/>
          <w:szCs w:val="24"/>
        </w:rPr>
      </w:pPr>
      <w:r w:rsidRPr="00A20E4C">
        <w:rPr>
          <w:rFonts w:ascii="Times New Roman" w:hAnsi="Times New Roman"/>
          <w:sz w:val="24"/>
          <w:szCs w:val="24"/>
        </w:rPr>
        <w:t xml:space="preserve">Letenská 15 </w:t>
      </w:r>
      <w:r>
        <w:rPr>
          <w:rFonts w:ascii="Times New Roman" w:hAnsi="Times New Roman"/>
          <w:sz w:val="24"/>
          <w:szCs w:val="24"/>
        </w:rPr>
        <w:tab/>
      </w:r>
      <w:r>
        <w:rPr>
          <w:rFonts w:ascii="Times New Roman" w:hAnsi="Times New Roman"/>
          <w:sz w:val="24"/>
          <w:szCs w:val="24"/>
        </w:rPr>
        <w:tab/>
      </w:r>
      <w:r w:rsidRPr="00A20E4C">
        <w:rPr>
          <w:rFonts w:ascii="Times New Roman" w:hAnsi="Times New Roman"/>
          <w:sz w:val="24"/>
          <w:szCs w:val="24"/>
        </w:rPr>
        <w:t>(EZS, ACS, CCTV, KW, Poseidon)</w:t>
      </w:r>
    </w:p>
    <w:p w:rsidR="00EB1FB7" w:rsidRPr="00A20E4C" w:rsidRDefault="00EB1FB7" w:rsidP="00A20E4C">
      <w:pPr>
        <w:pStyle w:val="NoSpacing"/>
        <w:ind w:left="709"/>
        <w:rPr>
          <w:rFonts w:ascii="Times New Roman" w:hAnsi="Times New Roman"/>
          <w:sz w:val="24"/>
          <w:szCs w:val="24"/>
        </w:rPr>
      </w:pPr>
      <w:r w:rsidRPr="00A20E4C">
        <w:rPr>
          <w:rFonts w:ascii="Times New Roman" w:hAnsi="Times New Roman"/>
          <w:sz w:val="24"/>
          <w:szCs w:val="24"/>
        </w:rPr>
        <w:t xml:space="preserve">Letenská 9 </w:t>
      </w:r>
      <w:r>
        <w:rPr>
          <w:rFonts w:ascii="Times New Roman" w:hAnsi="Times New Roman"/>
          <w:sz w:val="24"/>
          <w:szCs w:val="24"/>
        </w:rPr>
        <w:tab/>
      </w:r>
      <w:r>
        <w:rPr>
          <w:rFonts w:ascii="Times New Roman" w:hAnsi="Times New Roman"/>
          <w:sz w:val="24"/>
          <w:szCs w:val="24"/>
        </w:rPr>
        <w:tab/>
      </w:r>
      <w:r w:rsidRPr="00A20E4C">
        <w:rPr>
          <w:rFonts w:ascii="Times New Roman" w:hAnsi="Times New Roman"/>
          <w:sz w:val="24"/>
          <w:szCs w:val="24"/>
        </w:rPr>
        <w:t>(EZS, ACS, CCTV, Poseidon)</w:t>
      </w:r>
    </w:p>
    <w:p w:rsidR="00EB1FB7" w:rsidRPr="00A20E4C" w:rsidRDefault="00EB1FB7" w:rsidP="00A20E4C">
      <w:pPr>
        <w:pStyle w:val="NoSpacing"/>
        <w:ind w:left="709"/>
        <w:rPr>
          <w:rFonts w:ascii="Times New Roman" w:hAnsi="Times New Roman"/>
          <w:sz w:val="24"/>
          <w:szCs w:val="24"/>
        </w:rPr>
      </w:pPr>
      <w:r w:rsidRPr="00A20E4C">
        <w:rPr>
          <w:rFonts w:ascii="Times New Roman" w:hAnsi="Times New Roman"/>
          <w:sz w:val="24"/>
          <w:szCs w:val="24"/>
        </w:rPr>
        <w:t xml:space="preserve">Voctářova </w:t>
      </w:r>
      <w:smartTag w:uri="urn:schemas-microsoft-com:office:smarttags" w:element="metricconverter">
        <w:smartTagPr>
          <w:attr w:name="ProductID" w:val="9 a"/>
        </w:smartTagPr>
        <w:r w:rsidRPr="00A20E4C">
          <w:rPr>
            <w:rFonts w:ascii="Times New Roman" w:hAnsi="Times New Roman"/>
            <w:sz w:val="24"/>
            <w:szCs w:val="24"/>
          </w:rPr>
          <w:t>9 a</w:t>
        </w:r>
      </w:smartTag>
      <w:r w:rsidRPr="00A20E4C">
        <w:rPr>
          <w:rFonts w:ascii="Times New Roman" w:hAnsi="Times New Roman"/>
          <w:sz w:val="24"/>
          <w:szCs w:val="24"/>
        </w:rPr>
        <w:t xml:space="preserve"> 11</w:t>
      </w:r>
      <w:r>
        <w:rPr>
          <w:rFonts w:ascii="Times New Roman" w:hAnsi="Times New Roman"/>
          <w:sz w:val="24"/>
          <w:szCs w:val="24"/>
        </w:rPr>
        <w:tab/>
      </w:r>
      <w:r w:rsidRPr="00A20E4C">
        <w:rPr>
          <w:rFonts w:ascii="Times New Roman" w:hAnsi="Times New Roman"/>
          <w:sz w:val="24"/>
          <w:szCs w:val="24"/>
        </w:rPr>
        <w:t>(EZS, EPS, ACS, AVS, CCTV, KW, Poseidon)</w:t>
      </w:r>
    </w:p>
    <w:p w:rsidR="00EB1FB7" w:rsidRPr="00A20E4C" w:rsidRDefault="00EB1FB7" w:rsidP="00A20E4C">
      <w:pPr>
        <w:pStyle w:val="NoSpacing"/>
        <w:ind w:left="709"/>
        <w:rPr>
          <w:rFonts w:ascii="Times New Roman" w:hAnsi="Times New Roman"/>
          <w:sz w:val="24"/>
          <w:szCs w:val="24"/>
        </w:rPr>
      </w:pPr>
      <w:r w:rsidRPr="00A20E4C">
        <w:rPr>
          <w:rFonts w:ascii="Times New Roman" w:hAnsi="Times New Roman"/>
          <w:sz w:val="24"/>
          <w:szCs w:val="24"/>
        </w:rPr>
        <w:t xml:space="preserve">Legerova </w:t>
      </w:r>
      <w:r>
        <w:rPr>
          <w:rFonts w:ascii="Times New Roman" w:hAnsi="Times New Roman"/>
          <w:sz w:val="24"/>
          <w:szCs w:val="24"/>
        </w:rPr>
        <w:tab/>
      </w:r>
      <w:r>
        <w:rPr>
          <w:rFonts w:ascii="Times New Roman" w:hAnsi="Times New Roman"/>
          <w:sz w:val="24"/>
          <w:szCs w:val="24"/>
        </w:rPr>
        <w:tab/>
      </w:r>
      <w:r w:rsidRPr="00A20E4C">
        <w:rPr>
          <w:rFonts w:ascii="Times New Roman" w:hAnsi="Times New Roman"/>
          <w:sz w:val="24"/>
          <w:szCs w:val="24"/>
        </w:rPr>
        <w:t>(EZS, ACS, CCTV, Poseidon</w:t>
      </w:r>
      <w:r>
        <w:rPr>
          <w:rFonts w:ascii="Times New Roman" w:hAnsi="Times New Roman"/>
          <w:sz w:val="24"/>
          <w:szCs w:val="24"/>
        </w:rPr>
        <w:t>)</w:t>
      </w:r>
    </w:p>
    <w:p w:rsidR="00EB1FB7" w:rsidRPr="00A20E4C" w:rsidRDefault="00EB1FB7" w:rsidP="00A20E4C">
      <w:pPr>
        <w:pStyle w:val="NoSpacing"/>
        <w:ind w:left="709"/>
        <w:rPr>
          <w:rFonts w:ascii="Times New Roman" w:hAnsi="Times New Roman"/>
          <w:sz w:val="24"/>
          <w:szCs w:val="24"/>
        </w:rPr>
      </w:pPr>
      <w:r w:rsidRPr="00A20E4C">
        <w:rPr>
          <w:rFonts w:ascii="Times New Roman" w:hAnsi="Times New Roman"/>
          <w:sz w:val="24"/>
          <w:szCs w:val="24"/>
        </w:rPr>
        <w:t xml:space="preserve">Politických vězňů </w:t>
      </w:r>
      <w:r>
        <w:rPr>
          <w:rFonts w:ascii="Times New Roman" w:hAnsi="Times New Roman"/>
          <w:sz w:val="24"/>
          <w:szCs w:val="24"/>
        </w:rPr>
        <w:tab/>
      </w:r>
      <w:r w:rsidRPr="00A20E4C">
        <w:rPr>
          <w:rFonts w:ascii="Times New Roman" w:hAnsi="Times New Roman"/>
          <w:sz w:val="24"/>
          <w:szCs w:val="24"/>
        </w:rPr>
        <w:t>(EZS, ACS, CCTV, Poseidon)</w:t>
      </w:r>
    </w:p>
    <w:p w:rsidR="00EB1FB7" w:rsidRPr="00A20E4C" w:rsidRDefault="00EB1FB7" w:rsidP="00A20E4C">
      <w:pPr>
        <w:pStyle w:val="NoSpacing"/>
        <w:ind w:left="709"/>
        <w:rPr>
          <w:rFonts w:ascii="Times New Roman" w:hAnsi="Times New Roman"/>
          <w:sz w:val="24"/>
          <w:szCs w:val="24"/>
        </w:rPr>
      </w:pPr>
      <w:r w:rsidRPr="00A20E4C">
        <w:rPr>
          <w:rFonts w:ascii="Times New Roman" w:hAnsi="Times New Roman"/>
          <w:sz w:val="24"/>
          <w:szCs w:val="24"/>
        </w:rPr>
        <w:t xml:space="preserve">Hybernská </w:t>
      </w:r>
      <w:r>
        <w:rPr>
          <w:rFonts w:ascii="Times New Roman" w:hAnsi="Times New Roman"/>
          <w:sz w:val="24"/>
          <w:szCs w:val="24"/>
        </w:rPr>
        <w:tab/>
      </w:r>
      <w:r>
        <w:rPr>
          <w:rFonts w:ascii="Times New Roman" w:hAnsi="Times New Roman"/>
          <w:sz w:val="24"/>
          <w:szCs w:val="24"/>
        </w:rPr>
        <w:tab/>
      </w:r>
      <w:r w:rsidRPr="00A20E4C">
        <w:rPr>
          <w:rFonts w:ascii="Times New Roman" w:hAnsi="Times New Roman"/>
          <w:sz w:val="24"/>
          <w:szCs w:val="24"/>
        </w:rPr>
        <w:t>(EZS, CCTV)</w:t>
      </w:r>
    </w:p>
    <w:p w:rsidR="00EB1FB7" w:rsidRDefault="00EB1FB7" w:rsidP="00CF6E91"/>
    <w:p w:rsidR="00EB1FB7" w:rsidRDefault="00EB1FB7" w:rsidP="00CF6E91"/>
    <w:p w:rsidR="00EB1FB7" w:rsidRDefault="00EB1FB7" w:rsidP="00CF6E91"/>
    <w:p w:rsidR="00EB1FB7" w:rsidRDefault="00EB1FB7" w:rsidP="00CF6E91"/>
    <w:p w:rsidR="00EB1FB7" w:rsidRDefault="00EB1FB7" w:rsidP="00CF6E91"/>
    <w:p w:rsidR="00EB1FB7" w:rsidRDefault="00EB1FB7" w:rsidP="00CF6E91"/>
    <w:p w:rsidR="00EB1FB7" w:rsidRDefault="00EB1FB7" w:rsidP="00CF6E91"/>
    <w:p w:rsidR="00EB1FB7" w:rsidRPr="00F537E3" w:rsidRDefault="00EB1FB7" w:rsidP="002807EC">
      <w:pPr>
        <w:pStyle w:val="ListParagraph"/>
        <w:numPr>
          <w:ilvl w:val="0"/>
          <w:numId w:val="1"/>
          <w:numberingChange w:id="9" w:author="Unknown" w:date="2014-10-15T17:08:00Z" w:original="%1:4:3:."/>
        </w:numPr>
        <w:rPr>
          <w:b/>
          <w:u w:val="single"/>
        </w:rPr>
      </w:pPr>
      <w:r w:rsidRPr="00F537E3">
        <w:rPr>
          <w:b/>
          <w:u w:val="single"/>
        </w:rPr>
        <w:t>Zpracování nabídkové ceny</w:t>
      </w:r>
    </w:p>
    <w:p w:rsidR="00EB1FB7" w:rsidRDefault="00EB1FB7" w:rsidP="00CF6E91"/>
    <w:p w:rsidR="00EB1FB7" w:rsidRDefault="00EB1FB7" w:rsidP="00CF6E91"/>
    <w:p w:rsidR="00EB1FB7" w:rsidRDefault="00EB1FB7" w:rsidP="00CF6E91">
      <w:r>
        <w:t xml:space="preserve">Nabídková cena za celý předmět plnění bude uvedena v Kč bez DPH, výše DPH a s DPH. </w:t>
      </w:r>
    </w:p>
    <w:p w:rsidR="00EB1FB7" w:rsidRDefault="00EB1FB7" w:rsidP="00CF6E91">
      <w:r>
        <w:t xml:space="preserve">Nabídková cena musí zahrnovat všechny náklady spojené s realizací předmětu veřejné zakázky. Uchazeč doloží metodu a kalkulaci nabídkové ceny včetně uvedení hodinových sazeb projektanta a ostatních specialistů a ostatních jednotkových cen služeb nutných pro vyhotovení dokumentace skutečného provedení ve struktuře  dle bodů B. a C.  Nabídková cena bude zahrnovat i vyčíslení ceny za průběžnou aktualizaci předané DSP (včetně vedení konfigurací aktivních prvků JBS) po dobu 12 měsíců od předání díla oprávněnému zástupci MF. </w:t>
      </w:r>
      <w:r>
        <w:tab/>
      </w:r>
    </w:p>
    <w:p w:rsidR="00EB1FB7" w:rsidRDefault="00EB1FB7" w:rsidP="00CF6E91"/>
    <w:p w:rsidR="00EB1FB7" w:rsidRDefault="00EB1FB7" w:rsidP="00CF6E91"/>
    <w:p w:rsidR="00EB1FB7" w:rsidRDefault="00EB1FB7" w:rsidP="00CF6E91"/>
    <w:p w:rsidR="00EB1FB7" w:rsidRPr="00F537E3" w:rsidRDefault="00EB1FB7" w:rsidP="002807EC">
      <w:pPr>
        <w:pStyle w:val="ListParagraph"/>
        <w:numPr>
          <w:ilvl w:val="0"/>
          <w:numId w:val="1"/>
          <w:numberingChange w:id="10" w:author="Unknown" w:date="2014-10-15T17:08:00Z" w:original="%1:5:3:."/>
        </w:numPr>
        <w:rPr>
          <w:b/>
          <w:u w:val="single"/>
        </w:rPr>
      </w:pPr>
      <w:r w:rsidRPr="00F537E3">
        <w:rPr>
          <w:b/>
          <w:u w:val="single"/>
        </w:rPr>
        <w:t>Obsah nabídky</w:t>
      </w:r>
    </w:p>
    <w:p w:rsidR="00EB1FB7" w:rsidRDefault="00EB1FB7" w:rsidP="00CF6E91"/>
    <w:p w:rsidR="00EB1FB7" w:rsidRDefault="00EB1FB7" w:rsidP="00E30048">
      <w:pPr>
        <w:pStyle w:val="ListParagraph"/>
        <w:numPr>
          <w:ilvl w:val="0"/>
          <w:numId w:val="3"/>
          <w:numberingChange w:id="11" w:author="Unknown" w:date="2014-10-15T17:08:00Z" w:original="%1:1:0:."/>
        </w:numPr>
      </w:pPr>
      <w:r>
        <w:t>Identifikační a obchodní údaje o dodavateli</w:t>
      </w:r>
    </w:p>
    <w:p w:rsidR="00EB1FB7" w:rsidRDefault="00EB1FB7" w:rsidP="00E30048">
      <w:pPr>
        <w:pStyle w:val="ListParagraph"/>
        <w:numPr>
          <w:ilvl w:val="0"/>
          <w:numId w:val="3"/>
          <w:numberingChange w:id="12" w:author="Unknown" w:date="2014-10-15T17:08:00Z" w:original="%1:2:0:."/>
        </w:numPr>
      </w:pPr>
      <w:r>
        <w:t>Prokázání splnění kvalifikačních předpokladů</w:t>
      </w:r>
    </w:p>
    <w:p w:rsidR="00EB1FB7" w:rsidRDefault="00EB1FB7" w:rsidP="00E30048">
      <w:pPr>
        <w:pStyle w:val="ListParagraph"/>
        <w:numPr>
          <w:ilvl w:val="0"/>
          <w:numId w:val="3"/>
          <w:numberingChange w:id="13" w:author="Unknown" w:date="2014-10-15T17:08:00Z" w:original="%1:3:0:."/>
        </w:numPr>
      </w:pPr>
      <w:r>
        <w:t>Nabídková cena</w:t>
      </w:r>
    </w:p>
    <w:p w:rsidR="00EB1FB7" w:rsidRDefault="00EB1FB7" w:rsidP="00E30048">
      <w:pPr>
        <w:pStyle w:val="ListParagraph"/>
        <w:numPr>
          <w:ilvl w:val="0"/>
          <w:numId w:val="3"/>
          <w:numberingChange w:id="14" w:author="Unknown" w:date="2014-10-15T17:08:00Z" w:original="%1:4:0:."/>
        </w:numPr>
      </w:pPr>
      <w:r>
        <w:t>Popis způsobu realizace předmětu plnění včetně požadavků na součinnost MF</w:t>
      </w:r>
    </w:p>
    <w:p w:rsidR="00EB1FB7" w:rsidRDefault="00EB1FB7" w:rsidP="00E30048">
      <w:pPr>
        <w:pStyle w:val="ListParagraph"/>
        <w:numPr>
          <w:ilvl w:val="0"/>
          <w:numId w:val="3"/>
          <w:numberingChange w:id="15" w:author="Unknown" w:date="2014-10-15T17:08:00Z" w:original="%1:5:0:."/>
        </w:numPr>
      </w:pPr>
      <w:r>
        <w:t xml:space="preserve">Předpokládaný termín splnění v kalendářních dnech od podpisu smlouvy </w:t>
      </w:r>
    </w:p>
    <w:p w:rsidR="00EB1FB7" w:rsidRDefault="00EB1FB7" w:rsidP="00E30048">
      <w:pPr>
        <w:pStyle w:val="ListParagraph"/>
        <w:numPr>
          <w:ilvl w:val="0"/>
          <w:numId w:val="3"/>
          <w:numberingChange w:id="16" w:author="Unknown" w:date="2014-10-15T17:08:00Z" w:original="%1:6:0:."/>
        </w:numPr>
      </w:pPr>
      <w:r>
        <w:t>Návrh smlouvy ve formátu *.doc(x) a identický návrh v *.pdf podepsaný oprávněnou osobou uchazeče</w:t>
      </w:r>
    </w:p>
    <w:p w:rsidR="00EB1FB7" w:rsidRDefault="00EB1FB7" w:rsidP="00E30048">
      <w:pPr>
        <w:pStyle w:val="ListParagraph"/>
        <w:numPr>
          <w:ilvl w:val="0"/>
          <w:numId w:val="3"/>
          <w:numberingChange w:id="17" w:author="Unknown" w:date="2014-10-15T17:08:00Z" w:original="%1:7:0:."/>
        </w:numPr>
      </w:pPr>
      <w:r>
        <w:t>Další doklady dle uvážení dodavatele.</w:t>
      </w:r>
    </w:p>
    <w:p w:rsidR="00EB1FB7" w:rsidRDefault="00EB1FB7" w:rsidP="00AF5CB8"/>
    <w:p w:rsidR="00EB1FB7" w:rsidRDefault="00EB1FB7" w:rsidP="00AF5CB8"/>
    <w:p w:rsidR="00EB1FB7" w:rsidRDefault="00EB1FB7" w:rsidP="00AF5CB8"/>
    <w:p w:rsidR="00EB1FB7" w:rsidRDefault="00EB1FB7" w:rsidP="00AF5CB8"/>
    <w:p w:rsidR="00EB1FB7" w:rsidRDefault="00EB1FB7" w:rsidP="00AF5CB8"/>
    <w:p w:rsidR="00EB1FB7" w:rsidRDefault="00EB1FB7" w:rsidP="00E30048"/>
    <w:p w:rsidR="00EB1FB7" w:rsidRDefault="00EB1FB7" w:rsidP="00E30048"/>
    <w:p w:rsidR="00EB1FB7" w:rsidRDefault="00EB1FB7" w:rsidP="00E30048"/>
    <w:p w:rsidR="00EB1FB7" w:rsidRDefault="00EB1FB7" w:rsidP="00E30048"/>
    <w:p w:rsidR="00EB1FB7" w:rsidRDefault="00EB1FB7" w:rsidP="00E30048"/>
    <w:p w:rsidR="00EB1FB7" w:rsidRDefault="00EB1FB7" w:rsidP="00CF6E91"/>
    <w:p w:rsidR="00EB1FB7" w:rsidRDefault="00EB1FB7" w:rsidP="00CF6E91"/>
    <w:p w:rsidR="00EB1FB7" w:rsidRDefault="00EB1FB7" w:rsidP="00CF6E91"/>
    <w:p w:rsidR="00EB1FB7" w:rsidRPr="00C736C0" w:rsidRDefault="00EB1FB7" w:rsidP="00CF6E91"/>
    <w:sectPr w:rsidR="00EB1FB7" w:rsidRPr="00C736C0" w:rsidSect="00B3131C">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1FB7" w:rsidRDefault="00EB1FB7" w:rsidP="00930978">
      <w:r>
        <w:separator/>
      </w:r>
    </w:p>
  </w:endnote>
  <w:endnote w:type="continuationSeparator" w:id="0">
    <w:p w:rsidR="00EB1FB7" w:rsidRDefault="00EB1FB7" w:rsidP="0093097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E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FB7" w:rsidRDefault="00EB1FB7">
    <w:pPr>
      <w:pStyle w:val="Footer"/>
      <w:jc w:val="right"/>
    </w:pPr>
    <w:fldSimple w:instr="PAGE   \* MERGEFORMAT">
      <w:r>
        <w:rPr>
          <w:noProof/>
        </w:rPr>
        <w:t>3</w:t>
      </w:r>
    </w:fldSimple>
  </w:p>
  <w:p w:rsidR="00EB1FB7" w:rsidRDefault="00EB1FB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1FB7" w:rsidRDefault="00EB1FB7" w:rsidP="00930978">
      <w:r>
        <w:separator/>
      </w:r>
    </w:p>
  </w:footnote>
  <w:footnote w:type="continuationSeparator" w:id="0">
    <w:p w:rsidR="00EB1FB7" w:rsidRDefault="00EB1FB7" w:rsidP="009309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10AB0"/>
    <w:multiLevelType w:val="hybridMultilevel"/>
    <w:tmpl w:val="7324C87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15B74498"/>
    <w:multiLevelType w:val="hybridMultilevel"/>
    <w:tmpl w:val="9852E612"/>
    <w:lvl w:ilvl="0" w:tplc="1C4E33C6">
      <w:start w:val="1"/>
      <w:numFmt w:val="decimal"/>
      <w:lvlText w:val="%1."/>
      <w:lvlJc w:val="left"/>
      <w:pPr>
        <w:ind w:left="1065" w:hanging="360"/>
      </w:pPr>
      <w:rPr>
        <w:rFonts w:cs="Times New Roman" w:hint="default"/>
      </w:rPr>
    </w:lvl>
    <w:lvl w:ilvl="1" w:tplc="04050019" w:tentative="1">
      <w:start w:val="1"/>
      <w:numFmt w:val="lowerLetter"/>
      <w:lvlText w:val="%2."/>
      <w:lvlJc w:val="left"/>
      <w:pPr>
        <w:ind w:left="1785" w:hanging="360"/>
      </w:pPr>
      <w:rPr>
        <w:rFonts w:cs="Times New Roman"/>
      </w:rPr>
    </w:lvl>
    <w:lvl w:ilvl="2" w:tplc="0405001B" w:tentative="1">
      <w:start w:val="1"/>
      <w:numFmt w:val="lowerRoman"/>
      <w:lvlText w:val="%3."/>
      <w:lvlJc w:val="right"/>
      <w:pPr>
        <w:ind w:left="2505" w:hanging="180"/>
      </w:pPr>
      <w:rPr>
        <w:rFonts w:cs="Times New Roman"/>
      </w:rPr>
    </w:lvl>
    <w:lvl w:ilvl="3" w:tplc="0405000F" w:tentative="1">
      <w:start w:val="1"/>
      <w:numFmt w:val="decimal"/>
      <w:lvlText w:val="%4."/>
      <w:lvlJc w:val="left"/>
      <w:pPr>
        <w:ind w:left="3225" w:hanging="360"/>
      </w:pPr>
      <w:rPr>
        <w:rFonts w:cs="Times New Roman"/>
      </w:rPr>
    </w:lvl>
    <w:lvl w:ilvl="4" w:tplc="04050019" w:tentative="1">
      <w:start w:val="1"/>
      <w:numFmt w:val="lowerLetter"/>
      <w:lvlText w:val="%5."/>
      <w:lvlJc w:val="left"/>
      <w:pPr>
        <w:ind w:left="3945" w:hanging="360"/>
      </w:pPr>
      <w:rPr>
        <w:rFonts w:cs="Times New Roman"/>
      </w:rPr>
    </w:lvl>
    <w:lvl w:ilvl="5" w:tplc="0405001B" w:tentative="1">
      <w:start w:val="1"/>
      <w:numFmt w:val="lowerRoman"/>
      <w:lvlText w:val="%6."/>
      <w:lvlJc w:val="right"/>
      <w:pPr>
        <w:ind w:left="4665" w:hanging="180"/>
      </w:pPr>
      <w:rPr>
        <w:rFonts w:cs="Times New Roman"/>
      </w:rPr>
    </w:lvl>
    <w:lvl w:ilvl="6" w:tplc="0405000F" w:tentative="1">
      <w:start w:val="1"/>
      <w:numFmt w:val="decimal"/>
      <w:lvlText w:val="%7."/>
      <w:lvlJc w:val="left"/>
      <w:pPr>
        <w:ind w:left="5385" w:hanging="360"/>
      </w:pPr>
      <w:rPr>
        <w:rFonts w:cs="Times New Roman"/>
      </w:rPr>
    </w:lvl>
    <w:lvl w:ilvl="7" w:tplc="04050019" w:tentative="1">
      <w:start w:val="1"/>
      <w:numFmt w:val="lowerLetter"/>
      <w:lvlText w:val="%8."/>
      <w:lvlJc w:val="left"/>
      <w:pPr>
        <w:ind w:left="6105" w:hanging="360"/>
      </w:pPr>
      <w:rPr>
        <w:rFonts w:cs="Times New Roman"/>
      </w:rPr>
    </w:lvl>
    <w:lvl w:ilvl="8" w:tplc="0405001B" w:tentative="1">
      <w:start w:val="1"/>
      <w:numFmt w:val="lowerRoman"/>
      <w:lvlText w:val="%9."/>
      <w:lvlJc w:val="right"/>
      <w:pPr>
        <w:ind w:left="6825" w:hanging="180"/>
      </w:pPr>
      <w:rPr>
        <w:rFonts w:cs="Times New Roman"/>
      </w:rPr>
    </w:lvl>
  </w:abstractNum>
  <w:abstractNum w:abstractNumId="2">
    <w:nsid w:val="40DA26A1"/>
    <w:multiLevelType w:val="hybridMultilevel"/>
    <w:tmpl w:val="6958EF46"/>
    <w:lvl w:ilvl="0" w:tplc="C0F862C0">
      <w:start w:val="1"/>
      <w:numFmt w:val="upp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trackRevision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B39B7"/>
    <w:rsid w:val="0002018F"/>
    <w:rsid w:val="000E6219"/>
    <w:rsid w:val="002807EC"/>
    <w:rsid w:val="0032235D"/>
    <w:rsid w:val="00330F12"/>
    <w:rsid w:val="004531F6"/>
    <w:rsid w:val="004A01A4"/>
    <w:rsid w:val="004C222C"/>
    <w:rsid w:val="004F60EB"/>
    <w:rsid w:val="00564887"/>
    <w:rsid w:val="005B39B7"/>
    <w:rsid w:val="005E4DD4"/>
    <w:rsid w:val="006F7C5B"/>
    <w:rsid w:val="007109AD"/>
    <w:rsid w:val="00723640"/>
    <w:rsid w:val="007803E5"/>
    <w:rsid w:val="007C7E7E"/>
    <w:rsid w:val="008A2131"/>
    <w:rsid w:val="008F450E"/>
    <w:rsid w:val="009267CE"/>
    <w:rsid w:val="00930978"/>
    <w:rsid w:val="00A175F7"/>
    <w:rsid w:val="00A20E4C"/>
    <w:rsid w:val="00A804B6"/>
    <w:rsid w:val="00A90FBD"/>
    <w:rsid w:val="00A94E36"/>
    <w:rsid w:val="00AF5CB8"/>
    <w:rsid w:val="00B014AE"/>
    <w:rsid w:val="00B1750F"/>
    <w:rsid w:val="00B3131C"/>
    <w:rsid w:val="00C736C0"/>
    <w:rsid w:val="00CF6E91"/>
    <w:rsid w:val="00E01D24"/>
    <w:rsid w:val="00E30048"/>
    <w:rsid w:val="00E44BB4"/>
    <w:rsid w:val="00EB12CD"/>
    <w:rsid w:val="00EB1FB7"/>
    <w:rsid w:val="00F00847"/>
    <w:rsid w:val="00F36AEE"/>
    <w:rsid w:val="00F41F64"/>
    <w:rsid w:val="00F452AA"/>
    <w:rsid w:val="00F537E3"/>
    <w:rsid w:val="00FD1523"/>
  </w:rsids>
  <m:mathPr>
    <m:mathFont m:val="Cambria Math"/>
    <m:brkBin m:val="before"/>
    <m:brkBinSub m:val="--"/>
    <m:smallFrac m:val="off"/>
    <m:dispDef/>
    <m:lMargin m:val="0"/>
    <m:rMargin m:val="0"/>
    <m:defJc m:val="centerGroup"/>
    <m:wrapIndent m:val="1440"/>
    <m:intLim m:val="subSup"/>
    <m:naryLim m:val="undOvr"/>
  </m:mathPr>
  <w:uiCompat97To2003/>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131C"/>
    <w:pPr>
      <w:jc w:val="both"/>
    </w:pPr>
    <w:rPr>
      <w:sz w:val="24"/>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807EC"/>
    <w:pPr>
      <w:ind w:left="720"/>
      <w:contextualSpacing/>
    </w:pPr>
  </w:style>
  <w:style w:type="paragraph" w:styleId="Header">
    <w:name w:val="header"/>
    <w:basedOn w:val="Normal"/>
    <w:link w:val="HeaderChar"/>
    <w:uiPriority w:val="99"/>
    <w:rsid w:val="00930978"/>
    <w:pPr>
      <w:tabs>
        <w:tab w:val="center" w:pos="4536"/>
        <w:tab w:val="right" w:pos="9072"/>
      </w:tabs>
    </w:pPr>
  </w:style>
  <w:style w:type="character" w:customStyle="1" w:styleId="HeaderChar">
    <w:name w:val="Header Char"/>
    <w:basedOn w:val="DefaultParagraphFont"/>
    <w:link w:val="Header"/>
    <w:uiPriority w:val="99"/>
    <w:locked/>
    <w:rsid w:val="00930978"/>
    <w:rPr>
      <w:rFonts w:cs="Times New Roman"/>
    </w:rPr>
  </w:style>
  <w:style w:type="paragraph" w:styleId="Footer">
    <w:name w:val="footer"/>
    <w:basedOn w:val="Normal"/>
    <w:link w:val="FooterChar"/>
    <w:uiPriority w:val="99"/>
    <w:rsid w:val="00930978"/>
    <w:pPr>
      <w:tabs>
        <w:tab w:val="center" w:pos="4536"/>
        <w:tab w:val="right" w:pos="9072"/>
      </w:tabs>
    </w:pPr>
  </w:style>
  <w:style w:type="character" w:customStyle="1" w:styleId="FooterChar">
    <w:name w:val="Footer Char"/>
    <w:basedOn w:val="DefaultParagraphFont"/>
    <w:link w:val="Footer"/>
    <w:uiPriority w:val="99"/>
    <w:locked/>
    <w:rsid w:val="00930978"/>
    <w:rPr>
      <w:rFonts w:cs="Times New Roman"/>
    </w:rPr>
  </w:style>
  <w:style w:type="paragraph" w:styleId="NoSpacing">
    <w:name w:val="No Spacing"/>
    <w:uiPriority w:val="99"/>
    <w:qFormat/>
    <w:rsid w:val="00A20E4C"/>
    <w:rPr>
      <w:rFonts w:ascii="Calibri" w:hAnsi="Calibri"/>
      <w:lang w:eastAsia="en-US"/>
    </w:rPr>
  </w:style>
  <w:style w:type="paragraph" w:styleId="BalloonText">
    <w:name w:val="Balloon Text"/>
    <w:basedOn w:val="Normal"/>
    <w:link w:val="BalloonTextChar"/>
    <w:uiPriority w:val="99"/>
    <w:semiHidden/>
    <w:rsid w:val="005E4DD4"/>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3</Pages>
  <Words>807</Words>
  <Characters>4767</Characters>
  <Application>Microsoft Office Outlook</Application>
  <DocSecurity>0</DocSecurity>
  <Lines>0</Lines>
  <Paragraphs>0</Paragraphs>
  <ScaleCrop>false</ScaleCrop>
  <Company>Ministerstvo financí</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 č</dc:title>
  <dc:subject/>
  <dc:creator>12540</dc:creator>
  <cp:keywords/>
  <dc:description/>
  <cp:lastModifiedBy>11301</cp:lastModifiedBy>
  <cp:revision>2</cp:revision>
  <dcterms:created xsi:type="dcterms:W3CDTF">2014-10-15T15:10:00Z</dcterms:created>
  <dcterms:modified xsi:type="dcterms:W3CDTF">2014-10-15T15:10:00Z</dcterms:modified>
</cp:coreProperties>
</file>