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B77" w:rsidRDefault="00EC4B77" w:rsidP="00EC4B77">
      <w:pPr>
        <w:autoSpaceDE w:val="0"/>
        <w:autoSpaceDN w:val="0"/>
        <w:adjustRightInd w:val="0"/>
        <w:rPr>
          <w:b/>
          <w:sz w:val="40"/>
          <w:szCs w:val="40"/>
        </w:rPr>
      </w:pPr>
      <w:r>
        <w:rPr>
          <w:rFonts w:ascii="Arial" w:hAnsi="Arial" w:cs="Arial"/>
          <w:noProof/>
        </w:rPr>
        <w:drawing>
          <wp:inline distT="0" distB="0" distL="0" distR="0">
            <wp:extent cx="5600700" cy="771525"/>
            <wp:effectExtent l="0" t="0" r="0" b="9525"/>
            <wp:docPr id="1" name="Obrázek 1" descr="OPTP_EU_texty - c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P_EU_texty - cz c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00700" cy="771525"/>
                    </a:xfrm>
                    <a:prstGeom prst="rect">
                      <a:avLst/>
                    </a:prstGeom>
                    <a:noFill/>
                    <a:ln>
                      <a:noFill/>
                    </a:ln>
                  </pic:spPr>
                </pic:pic>
              </a:graphicData>
            </a:graphic>
          </wp:inline>
        </w:drawing>
      </w:r>
    </w:p>
    <w:p w:rsidR="00EC4B77" w:rsidRDefault="00EC4B77" w:rsidP="00EC4B77">
      <w:pPr>
        <w:autoSpaceDE w:val="0"/>
        <w:autoSpaceDN w:val="0"/>
        <w:adjustRightInd w:val="0"/>
        <w:rPr>
          <w:b/>
          <w:sz w:val="40"/>
          <w:szCs w:val="40"/>
        </w:rPr>
      </w:pPr>
    </w:p>
    <w:p w:rsidR="00EC4B77" w:rsidRDefault="00EC4B77" w:rsidP="00EC4B77">
      <w:pPr>
        <w:ind w:left="2835" w:hanging="2835"/>
        <w:rPr>
          <w:b/>
          <w:sz w:val="24"/>
          <w:szCs w:val="24"/>
        </w:rPr>
      </w:pPr>
      <w:r w:rsidRPr="00761DE7">
        <w:rPr>
          <w:b/>
          <w:bCs/>
          <w:sz w:val="24"/>
          <w:szCs w:val="24"/>
        </w:rPr>
        <w:t>Název veřejné zakázky:</w:t>
      </w:r>
      <w:r w:rsidRPr="00761DE7">
        <w:rPr>
          <w:sz w:val="24"/>
          <w:szCs w:val="24"/>
        </w:rPr>
        <w:t xml:space="preserve"> </w:t>
      </w:r>
      <w:r w:rsidRPr="00761DE7">
        <w:rPr>
          <w:sz w:val="24"/>
          <w:szCs w:val="24"/>
        </w:rPr>
        <w:tab/>
      </w:r>
      <w:r w:rsidRPr="00761DE7">
        <w:rPr>
          <w:b/>
          <w:sz w:val="24"/>
          <w:szCs w:val="24"/>
        </w:rPr>
        <w:t>„Poskytování auditních služeb při zajišťování výkonu auditů systémů a auditů operací v kompetenci Auditního orgánu u operačních programů spolufinancovaných z prostředků strukturálních fondů a Fondu soudržnosti“</w:t>
      </w:r>
    </w:p>
    <w:p w:rsidR="00EC4B77" w:rsidRPr="00453D26" w:rsidRDefault="00EC4B77" w:rsidP="00EC4B77">
      <w:pPr>
        <w:ind w:left="2835" w:hanging="2835"/>
        <w:rPr>
          <w:b/>
          <w:sz w:val="24"/>
          <w:szCs w:val="24"/>
        </w:rPr>
      </w:pPr>
    </w:p>
    <w:p w:rsidR="00EC4B77" w:rsidRDefault="00EC4B77" w:rsidP="00EC4B77">
      <w:pPr>
        <w:pStyle w:val="Zkladntext"/>
        <w:rPr>
          <w:color w:val="000000"/>
          <w:sz w:val="24"/>
          <w:szCs w:val="24"/>
        </w:rPr>
      </w:pPr>
      <w:r w:rsidRPr="00D31A31">
        <w:rPr>
          <w:color w:val="000000"/>
          <w:sz w:val="24"/>
          <w:szCs w:val="24"/>
          <w:highlight w:val="yellow"/>
        </w:rPr>
        <w:t>Příloha č. 1 ve formátu</w:t>
      </w:r>
      <w:bookmarkStart w:id="0" w:name="_GoBack"/>
      <w:bookmarkEnd w:id="0"/>
      <w:r>
        <w:rPr>
          <w:color w:val="000000"/>
          <w:sz w:val="24"/>
          <w:szCs w:val="24"/>
        </w:rPr>
        <w:t xml:space="preserve"> </w:t>
      </w:r>
      <w:proofErr w:type="spellStart"/>
      <w:r w:rsidRPr="00D57FD5">
        <w:rPr>
          <w:color w:val="000000"/>
          <w:sz w:val="24"/>
          <w:szCs w:val="24"/>
          <w:highlight w:val="yellow"/>
        </w:rPr>
        <w:t>word</w:t>
      </w:r>
      <w:proofErr w:type="spellEnd"/>
      <w:r>
        <w:rPr>
          <w:color w:val="000000"/>
          <w:sz w:val="24"/>
          <w:szCs w:val="24"/>
        </w:rPr>
        <w:t xml:space="preserve"> </w:t>
      </w:r>
      <w:r w:rsidRPr="006F7F91">
        <w:rPr>
          <w:color w:val="000000"/>
          <w:sz w:val="24"/>
          <w:szCs w:val="24"/>
        </w:rPr>
        <w:t xml:space="preserve">k zadávací </w:t>
      </w:r>
      <w:proofErr w:type="gramStart"/>
      <w:r w:rsidRPr="006F7F91">
        <w:rPr>
          <w:color w:val="000000"/>
          <w:sz w:val="24"/>
          <w:szCs w:val="24"/>
        </w:rPr>
        <w:t>dokumentaci  k výše</w:t>
      </w:r>
      <w:proofErr w:type="gramEnd"/>
      <w:r w:rsidRPr="006F7F91">
        <w:rPr>
          <w:color w:val="000000"/>
          <w:sz w:val="24"/>
          <w:szCs w:val="24"/>
        </w:rPr>
        <w:t xml:space="preserve"> uvedené nadlimitní veřejné zakázce na služby zadávané podle zákona v otevřeném řízení pod Evidenčním číslem VZ  224888</w:t>
      </w:r>
      <w:r>
        <w:rPr>
          <w:color w:val="000000"/>
          <w:sz w:val="24"/>
          <w:szCs w:val="24"/>
        </w:rPr>
        <w:t xml:space="preserve"> (</w:t>
      </w:r>
      <w:r w:rsidR="003F5110" w:rsidRPr="00D57FD5">
        <w:rPr>
          <w:color w:val="000000"/>
          <w:sz w:val="24"/>
          <w:szCs w:val="24"/>
          <w:highlight w:val="yellow"/>
        </w:rPr>
        <w:t xml:space="preserve">již </w:t>
      </w:r>
      <w:r w:rsidRPr="00D57FD5">
        <w:rPr>
          <w:color w:val="000000"/>
          <w:sz w:val="24"/>
          <w:szCs w:val="24"/>
          <w:highlight w:val="yellow"/>
        </w:rPr>
        <w:t>upravená v souladu s Dodatečnými informacemi č. 3</w:t>
      </w:r>
      <w:r w:rsidR="003F5110" w:rsidRPr="00D57FD5">
        <w:rPr>
          <w:color w:val="000000"/>
          <w:sz w:val="24"/>
          <w:szCs w:val="24"/>
          <w:highlight w:val="yellow"/>
        </w:rPr>
        <w:t xml:space="preserve"> – odpověď č. 2</w:t>
      </w:r>
      <w:r>
        <w:rPr>
          <w:color w:val="000000"/>
          <w:sz w:val="24"/>
          <w:szCs w:val="24"/>
        </w:rPr>
        <w:t>)</w:t>
      </w:r>
      <w:r w:rsidRPr="006F7F91">
        <w:rPr>
          <w:color w:val="000000"/>
          <w:sz w:val="24"/>
          <w:szCs w:val="24"/>
        </w:rPr>
        <w:t>.</w:t>
      </w:r>
    </w:p>
    <w:p w:rsidR="00EC4B77" w:rsidRDefault="00EC4B77" w:rsidP="00EC4B77">
      <w:pPr>
        <w:autoSpaceDE w:val="0"/>
        <w:autoSpaceDN w:val="0"/>
        <w:adjustRightInd w:val="0"/>
        <w:rPr>
          <w:b/>
          <w:sz w:val="40"/>
          <w:szCs w:val="40"/>
        </w:rPr>
      </w:pPr>
    </w:p>
    <w:p w:rsidR="00EC4B77" w:rsidRPr="00D630DE" w:rsidRDefault="00EC4B77" w:rsidP="00EC4B77">
      <w:pPr>
        <w:autoSpaceDE w:val="0"/>
        <w:autoSpaceDN w:val="0"/>
        <w:adjustRightInd w:val="0"/>
        <w:rPr>
          <w:b/>
          <w:sz w:val="40"/>
          <w:szCs w:val="40"/>
        </w:rPr>
      </w:pPr>
      <w:r w:rsidRPr="00D630DE">
        <w:rPr>
          <w:b/>
          <w:sz w:val="40"/>
          <w:szCs w:val="40"/>
        </w:rPr>
        <w:t>Příloha č. 1</w:t>
      </w:r>
    </w:p>
    <w:p w:rsidR="00EC4B77" w:rsidRDefault="00EC4B77" w:rsidP="00EC4B77"/>
    <w:p w:rsidR="00EC4B77" w:rsidRDefault="00EC4B77" w:rsidP="00EC4B77">
      <w:pPr>
        <w:rPr>
          <w:b/>
          <w:sz w:val="28"/>
          <w:szCs w:val="28"/>
        </w:rPr>
      </w:pPr>
      <w:r w:rsidRPr="00D630DE">
        <w:rPr>
          <w:b/>
          <w:sz w:val="28"/>
          <w:szCs w:val="28"/>
        </w:rPr>
        <w:t>Platební a obchodní podmínky</w:t>
      </w:r>
    </w:p>
    <w:p w:rsidR="00EC4B77" w:rsidRPr="00D630DE" w:rsidRDefault="00EC4B77" w:rsidP="00EC4B77">
      <w:pPr>
        <w:rPr>
          <w:b/>
          <w:sz w:val="28"/>
          <w:szCs w:val="28"/>
          <w:u w:val="single"/>
        </w:rPr>
      </w:pPr>
    </w:p>
    <w:p w:rsidR="00EC4B77" w:rsidRDefault="00EC4B77" w:rsidP="00EC4B77">
      <w:pPr>
        <w:rPr>
          <w:b/>
          <w:bCs/>
        </w:rPr>
      </w:pPr>
      <w:r>
        <w:rPr>
          <w:b/>
          <w:bCs/>
        </w:rPr>
        <w:t xml:space="preserve"> </w:t>
      </w:r>
    </w:p>
    <w:p w:rsidR="00EC4B77" w:rsidRDefault="00EC4B77" w:rsidP="00EC4B77">
      <w:pPr>
        <w:pStyle w:val="Nadpis3"/>
        <w:numPr>
          <w:ilvl w:val="0"/>
          <w:numId w:val="1"/>
        </w:numPr>
        <w:jc w:val="both"/>
        <w:rPr>
          <w:u w:val="single"/>
        </w:rPr>
      </w:pPr>
      <w:r>
        <w:rPr>
          <w:bCs w:val="0"/>
          <w:u w:val="single"/>
        </w:rPr>
        <w:t>Platební podmínky:</w:t>
      </w:r>
    </w:p>
    <w:p w:rsidR="00EC4B77" w:rsidRDefault="00EC4B77" w:rsidP="00EC4B77"/>
    <w:p w:rsidR="00EC4B77" w:rsidRPr="00D541FA" w:rsidRDefault="00EC4B77" w:rsidP="00EC4B77">
      <w:pPr>
        <w:rPr>
          <w:sz w:val="24"/>
          <w:szCs w:val="24"/>
        </w:rPr>
      </w:pPr>
      <w:r w:rsidRPr="00D541FA">
        <w:rPr>
          <w:sz w:val="24"/>
          <w:szCs w:val="24"/>
        </w:rPr>
        <w:t xml:space="preserve">1. Platba bude zadavatelem realizována bezhotovostně na základě předložené faktury dodavatele splňující náležitosti </w:t>
      </w:r>
      <w:r>
        <w:rPr>
          <w:sz w:val="24"/>
          <w:szCs w:val="24"/>
        </w:rPr>
        <w:t>po</w:t>
      </w:r>
      <w:r w:rsidRPr="00D541FA">
        <w:rPr>
          <w:sz w:val="24"/>
          <w:szCs w:val="24"/>
        </w:rPr>
        <w:t>dle § 28 zákona č. 235/2004 Sb., o DPH, ve znění pozdějších předpisů, a náležitosti obchodní listiny ve smyslu ustanovení § 13a zákona č. 513/1991 Sb., obchodní zákoník, ve znění pozdějších předpisů, na účet dodavatele, uvedený v Krycím listě nabídky.</w:t>
      </w:r>
    </w:p>
    <w:p w:rsidR="00EC4B77" w:rsidRPr="00D541FA" w:rsidRDefault="00EC4B77" w:rsidP="00EC4B77">
      <w:pPr>
        <w:ind w:left="360" w:hanging="360"/>
        <w:rPr>
          <w:sz w:val="24"/>
          <w:szCs w:val="24"/>
        </w:rPr>
      </w:pPr>
    </w:p>
    <w:p w:rsidR="00EC4B77" w:rsidRPr="00D31A31" w:rsidRDefault="00D31A31" w:rsidP="00EC4B77">
      <w:pPr>
        <w:rPr>
          <w:rFonts w:ascii="TimesNewRomanPSMT" w:hAnsi="TimesNewRomanPSMT"/>
          <w:highlight w:val="yellow"/>
        </w:rPr>
      </w:pPr>
      <w:r w:rsidRPr="00D31A31">
        <w:rPr>
          <w:sz w:val="24"/>
          <w:szCs w:val="24"/>
          <w:highlight w:val="yellow"/>
        </w:rPr>
        <w:t>2. Splatnost řádně vystaveného daňového dokladu – faktury je ve lhůtě 21 dnů od data jejího doručení zadavateli s tí</w:t>
      </w:r>
      <w:r w:rsidRPr="00D31A31">
        <w:rPr>
          <w:rFonts w:ascii="TimesNewRomanPSMT" w:hAnsi="TimesNewRomanPSMT"/>
          <w:highlight w:val="yellow"/>
        </w:rPr>
        <w:t>m, že výše fakturované částky nesmí překročit cenu dohodnutou ve smlouvě uzavřené na základě písemné výzvy k podání nabídky podle ustanovení § 92 odst. 1 písm. b) zákona č. 137/2006 Sb., o veřejných zakázkách, ve znění pozdějších předpisů.</w:t>
      </w:r>
    </w:p>
    <w:p w:rsidR="00D31A31" w:rsidRPr="00D31A31" w:rsidRDefault="00D31A31" w:rsidP="00EC4B77">
      <w:pPr>
        <w:rPr>
          <w:sz w:val="24"/>
          <w:szCs w:val="24"/>
          <w:highlight w:val="yellow"/>
        </w:rPr>
      </w:pPr>
    </w:p>
    <w:p w:rsidR="00EC4B77" w:rsidRDefault="00D31A31" w:rsidP="00EC4B77">
      <w:pPr>
        <w:rPr>
          <w:rFonts w:ascii="TimesNewRomanPSMT" w:hAnsi="TimesNewRomanPSMT"/>
        </w:rPr>
      </w:pPr>
      <w:r w:rsidRPr="00D31A31">
        <w:rPr>
          <w:rFonts w:ascii="TimesNewRomanPSMT" w:hAnsi="TimesNewRomanPSMT"/>
          <w:highlight w:val="yellow"/>
        </w:rPr>
        <w:t>3. Právo fakturovat po písemném stvrzení kladného výsledku oponentního řízení zadavatele k vyhodnocení zakázky, tj. proces převzetí výsledku/ů v rámci plnění zakázky – případné uplatnění připomínek zadavatele (do 7 kalendářních dnů od převzetí výsledku/ů v rámci plnění zakázky), jejich vypořádání dodavatelem (do 7 kalendářních dnů od doručení připomínek zadavatele) a podepsání protokolu mezi zadavatelem a dodavatelem o předání/převzetí výsledku/ů v rámci plnění zakázky.</w:t>
      </w:r>
    </w:p>
    <w:p w:rsidR="00D31A31" w:rsidRPr="00D541FA" w:rsidRDefault="00D31A31" w:rsidP="00EC4B77">
      <w:pPr>
        <w:rPr>
          <w:sz w:val="24"/>
          <w:szCs w:val="24"/>
        </w:rPr>
      </w:pPr>
    </w:p>
    <w:p w:rsidR="00EC4B77" w:rsidRPr="00D541FA" w:rsidRDefault="00EC4B77" w:rsidP="00EC4B77">
      <w:pPr>
        <w:autoSpaceDE w:val="0"/>
        <w:autoSpaceDN w:val="0"/>
        <w:adjustRightInd w:val="0"/>
        <w:rPr>
          <w:sz w:val="24"/>
          <w:szCs w:val="24"/>
        </w:rPr>
      </w:pPr>
      <w:r w:rsidRPr="00D541FA">
        <w:rPr>
          <w:sz w:val="24"/>
          <w:szCs w:val="24"/>
        </w:rPr>
        <w:t>4. Překročení smluvené ceny se nepřipouští - cenu není možné překročit, cena obsahuje veškeré náklady uchazeče nutné k realizaci předmětu smlouvy.</w:t>
      </w:r>
    </w:p>
    <w:p w:rsidR="00EC4B77" w:rsidRPr="00D541FA" w:rsidRDefault="00EC4B77" w:rsidP="00EC4B77">
      <w:pPr>
        <w:ind w:left="360" w:hanging="360"/>
        <w:rPr>
          <w:sz w:val="24"/>
          <w:szCs w:val="24"/>
        </w:rPr>
      </w:pPr>
    </w:p>
    <w:p w:rsidR="00EC4B77" w:rsidRPr="00F0302F" w:rsidRDefault="00EC4B77" w:rsidP="00EC4B77">
      <w:pPr>
        <w:autoSpaceDE w:val="0"/>
        <w:autoSpaceDN w:val="0"/>
        <w:adjustRightInd w:val="0"/>
        <w:rPr>
          <w:sz w:val="24"/>
          <w:szCs w:val="24"/>
        </w:rPr>
      </w:pPr>
      <w:r w:rsidRPr="00D541FA">
        <w:rPr>
          <w:sz w:val="24"/>
          <w:szCs w:val="24"/>
        </w:rPr>
        <w:t>5</w:t>
      </w:r>
      <w:r w:rsidRPr="00C62956">
        <w:rPr>
          <w:sz w:val="24"/>
          <w:szCs w:val="24"/>
        </w:rPr>
        <w:t>. Cenu je možné změnit pouze v případě, že dojde v průběhu realizace zakázky ke změnám daňových předpisů upravující výši DPH, o čemž jsou v tomto případě smluvní strany povinny uzavřít dodatek ke smlouvě.</w:t>
      </w:r>
    </w:p>
    <w:p w:rsidR="00EC4B77" w:rsidRPr="00F0302F" w:rsidRDefault="00EC4B77" w:rsidP="00EC4B77">
      <w:pPr>
        <w:autoSpaceDE w:val="0"/>
        <w:autoSpaceDN w:val="0"/>
        <w:adjustRightInd w:val="0"/>
        <w:rPr>
          <w:sz w:val="24"/>
          <w:szCs w:val="24"/>
        </w:rPr>
      </w:pPr>
    </w:p>
    <w:p w:rsidR="00EC4B77" w:rsidRPr="00D541FA" w:rsidRDefault="00EC4B77" w:rsidP="00EC4B77">
      <w:pPr>
        <w:autoSpaceDE w:val="0"/>
        <w:autoSpaceDN w:val="0"/>
        <w:adjustRightInd w:val="0"/>
        <w:rPr>
          <w:sz w:val="24"/>
          <w:szCs w:val="24"/>
        </w:rPr>
      </w:pPr>
      <w:r w:rsidRPr="00F0302F">
        <w:rPr>
          <w:sz w:val="24"/>
          <w:szCs w:val="24"/>
        </w:rPr>
        <w:t>6. Vyúčtování bude prováděno podle skutečného plnění. Objem fakturovaného plnění bude oboustranně předem odsouhlasen.</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7. Zadavatel je oprávněn daňový doklad – fakturu dodavatele před uplynutím lhůty jeho splatnosti vrátit, aniž by došlo na straně zadavatele k prodlení s úhradou, byl-li zaslán před kladně ukončeným oponentním řízením, obsahuje-li nesprávné údaje nebo náležitosti dle uvedených právních předpisů. Ode dne doručení nového, případně opraveného dokladu běží nová lhůta splatnosti v délce 21 dní.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8. V případě, že se zadavateli s ohledem na financování ze státního rozpočtu nepodaří zajistit finanční prostředky na realizaci předmětu smlouvy, má zadavatel právo jednostranně odstoupit od smlouvy, a to bez nároku na náhradu škody nebo ušlého zisku pro kteroukoliv smluvní stranu.</w:t>
      </w:r>
    </w:p>
    <w:p w:rsidR="00EC4B77" w:rsidRPr="00D541FA" w:rsidRDefault="00EC4B77" w:rsidP="00EC4B77">
      <w:pPr>
        <w:ind w:left="360" w:hanging="360"/>
        <w:rPr>
          <w:sz w:val="24"/>
          <w:szCs w:val="24"/>
        </w:rPr>
      </w:pPr>
    </w:p>
    <w:p w:rsidR="00EC4B77" w:rsidRPr="00D541FA" w:rsidRDefault="00EC4B77" w:rsidP="00EC4B77">
      <w:pPr>
        <w:rPr>
          <w:sz w:val="24"/>
          <w:szCs w:val="24"/>
        </w:rPr>
      </w:pPr>
      <w:r w:rsidRPr="00D541FA">
        <w:rPr>
          <w:sz w:val="24"/>
          <w:szCs w:val="24"/>
        </w:rPr>
        <w:t>9. Platby budou probíhat výhradně v Kč a rovněž veškeré cenové údaje budou v této měně.</w:t>
      </w:r>
    </w:p>
    <w:p w:rsidR="00EC4B77" w:rsidRPr="00D541FA" w:rsidRDefault="00EC4B77" w:rsidP="00EC4B77">
      <w:pPr>
        <w:ind w:left="360" w:hanging="360"/>
        <w:rPr>
          <w:sz w:val="24"/>
          <w:szCs w:val="24"/>
        </w:rPr>
      </w:pPr>
    </w:p>
    <w:p w:rsidR="00EC4B77" w:rsidRPr="00D541FA" w:rsidRDefault="00EC4B77" w:rsidP="00EC4B77">
      <w:pPr>
        <w:rPr>
          <w:sz w:val="24"/>
          <w:szCs w:val="24"/>
        </w:rPr>
      </w:pPr>
      <w:r w:rsidRPr="00D541FA">
        <w:rPr>
          <w:sz w:val="24"/>
          <w:szCs w:val="24"/>
        </w:rPr>
        <w:t>10. Nebudou poskytována jakákoli zálohová plnění.</w:t>
      </w:r>
    </w:p>
    <w:p w:rsidR="00EC4B77" w:rsidRPr="00C03A6B" w:rsidRDefault="00EC4B77" w:rsidP="00EC4B77"/>
    <w:p w:rsidR="00EC4B77" w:rsidRDefault="00EC4B77" w:rsidP="00EC4B77"/>
    <w:p w:rsidR="00EC4B77" w:rsidRPr="00807536" w:rsidRDefault="00EC4B77" w:rsidP="00EC4B77">
      <w:pPr>
        <w:pStyle w:val="Nadpis3"/>
        <w:rPr>
          <w:bCs w:val="0"/>
          <w:u w:val="single"/>
        </w:rPr>
      </w:pPr>
      <w:r w:rsidRPr="00807536">
        <w:rPr>
          <w:bCs w:val="0"/>
          <w:u w:val="single"/>
        </w:rPr>
        <w:t>II. Způsob provedení služeb a záruky</w:t>
      </w:r>
    </w:p>
    <w:p w:rsidR="00EC4B77" w:rsidRDefault="00EC4B77" w:rsidP="00EC4B77"/>
    <w:p w:rsidR="00EC4B77" w:rsidRPr="00D541FA" w:rsidRDefault="00EC4B77" w:rsidP="00EC4B77">
      <w:pPr>
        <w:pStyle w:val="Smlouva2"/>
        <w:numPr>
          <w:ilvl w:val="0"/>
          <w:numId w:val="0"/>
        </w:numPr>
        <w:spacing w:before="60"/>
        <w:rPr>
          <w:rFonts w:ascii="Times New Roman" w:hAnsi="Times New Roman" w:cs="Times New Roman"/>
          <w:sz w:val="24"/>
          <w:szCs w:val="24"/>
          <w:lang w:val="cs-CZ"/>
        </w:rPr>
      </w:pPr>
      <w:r w:rsidRPr="00D541FA">
        <w:rPr>
          <w:rFonts w:ascii="Times New Roman" w:hAnsi="Times New Roman" w:cs="Times New Roman"/>
          <w:color w:val="000000"/>
          <w:sz w:val="24"/>
          <w:szCs w:val="24"/>
          <w:lang w:val="cs-CZ"/>
        </w:rPr>
        <w:t xml:space="preserve">1. </w:t>
      </w:r>
      <w:r w:rsidRPr="00D541FA">
        <w:rPr>
          <w:rFonts w:ascii="Times New Roman" w:hAnsi="Times New Roman" w:cs="Times New Roman"/>
          <w:sz w:val="24"/>
          <w:szCs w:val="24"/>
          <w:lang w:val="cs-CZ"/>
        </w:rPr>
        <w:t xml:space="preserve">Zadavatel poskytne dodavateli v přiměřené lhůtě veškerou součinnost, zejména správné a úplné informace a materiály nebo jiná potřebná plnění přiměřeně požadovaná pro plnění závazků dodavatele podle této smlouvy. Shledá-li </w:t>
      </w:r>
      <w:bookmarkStart w:id="1" w:name="ZN31"/>
      <w:bookmarkEnd w:id="1"/>
      <w:r w:rsidRPr="00D541FA">
        <w:rPr>
          <w:rFonts w:ascii="Times New Roman" w:hAnsi="Times New Roman" w:cs="Times New Roman"/>
          <w:sz w:val="24"/>
          <w:szCs w:val="24"/>
          <w:lang w:val="cs-CZ"/>
        </w:rPr>
        <w:t xml:space="preserve">zadavatel, že určité informace jím poskytnuté jsou nepravdivé nebo zavádějící, neprodleně o této skutečnosti uvědomí dodavatele. </w:t>
      </w:r>
    </w:p>
    <w:p w:rsidR="00EC4B77" w:rsidRPr="00D541FA" w:rsidRDefault="00EC4B77" w:rsidP="00EC4B77">
      <w:pPr>
        <w:pStyle w:val="Smlouva2"/>
        <w:numPr>
          <w:ilvl w:val="0"/>
          <w:numId w:val="0"/>
        </w:numPr>
        <w:spacing w:before="60"/>
        <w:rPr>
          <w:rFonts w:ascii="Times New Roman" w:hAnsi="Times New Roman" w:cs="Times New Roman"/>
          <w:sz w:val="24"/>
          <w:szCs w:val="24"/>
          <w:lang w:val="cs-CZ"/>
        </w:rPr>
      </w:pPr>
      <w:r w:rsidRPr="00D541FA">
        <w:rPr>
          <w:rFonts w:ascii="Times New Roman" w:hAnsi="Times New Roman" w:cs="Times New Roman"/>
          <w:sz w:val="24"/>
          <w:szCs w:val="24"/>
          <w:lang w:val="cs-CZ"/>
        </w:rPr>
        <w:t xml:space="preserve">Dodavatel má na základě této smlouvy přístup k zaměstnancům </w:t>
      </w:r>
      <w:bookmarkStart w:id="2" w:name="ZN32"/>
      <w:bookmarkEnd w:id="2"/>
      <w:r w:rsidRPr="00D541FA">
        <w:rPr>
          <w:rFonts w:ascii="Times New Roman" w:hAnsi="Times New Roman" w:cs="Times New Roman"/>
          <w:sz w:val="24"/>
          <w:szCs w:val="24"/>
          <w:lang w:val="cs-CZ"/>
        </w:rPr>
        <w:t>zadavatele, včetně vedoucích zaměstnanců, a na pracoviště v přiměřenou a předem dohodnutou dobu.</w:t>
      </w:r>
      <w:bookmarkStart w:id="3" w:name="ZN34"/>
      <w:bookmarkEnd w:id="3"/>
    </w:p>
    <w:p w:rsidR="00EC4B77" w:rsidRPr="00D541FA" w:rsidRDefault="00EC4B77" w:rsidP="00EC4B77">
      <w:pPr>
        <w:autoSpaceDE w:val="0"/>
        <w:autoSpaceDN w:val="0"/>
        <w:adjustRightInd w:val="0"/>
        <w:rPr>
          <w:color w:val="000000"/>
          <w:sz w:val="24"/>
          <w:szCs w:val="24"/>
        </w:rPr>
      </w:pPr>
    </w:p>
    <w:p w:rsidR="00EC4B77" w:rsidRPr="00D541FA" w:rsidRDefault="00EC4B77" w:rsidP="00EC4B77">
      <w:pPr>
        <w:rPr>
          <w:sz w:val="24"/>
          <w:szCs w:val="24"/>
        </w:rPr>
      </w:pPr>
      <w:r w:rsidRPr="00D541FA">
        <w:rPr>
          <w:bCs/>
          <w:color w:val="000000"/>
          <w:sz w:val="24"/>
          <w:szCs w:val="24"/>
        </w:rPr>
        <w:t xml:space="preserve">2. </w:t>
      </w:r>
      <w:r w:rsidRPr="00D541FA">
        <w:rPr>
          <w:sz w:val="24"/>
          <w:szCs w:val="24"/>
        </w:rPr>
        <w:t>Dodavatel se zavazuje zajistit poskytování služeb dostatečným počtem kvalifikovaných a specializovaných osob (specialistů) tak, aby plnění předmětu veřejné zakázky bylo provedeno v dohodnuté lhůtě, přičemž dodavatel je povinen vždy zajistit, aby činnost vyžadující určitou kvalifikaci či specializaci byla vykonávána vždy takovými fyzickými osobami, které kvalifikaci či specializaci mají.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3. Nejdéle do 10 pracovních dnů po obdržení písemné výzvy zadavatele k podání nabídky na určitou část plnění smlouvy je dodavatel povinen předložit zadavateli konkrétní závaznou nabídku.</w:t>
      </w:r>
    </w:p>
    <w:p w:rsidR="00EC4B77" w:rsidRPr="00D541FA" w:rsidRDefault="00EC4B77" w:rsidP="00EC4B77">
      <w:pPr>
        <w:rPr>
          <w:sz w:val="24"/>
          <w:szCs w:val="24"/>
        </w:rPr>
      </w:pPr>
    </w:p>
    <w:p w:rsidR="00EC4B77" w:rsidRPr="00D541FA" w:rsidRDefault="00EC4B77" w:rsidP="00EC4B77">
      <w:pPr>
        <w:autoSpaceDE w:val="0"/>
        <w:autoSpaceDN w:val="0"/>
        <w:adjustRightInd w:val="0"/>
        <w:rPr>
          <w:sz w:val="24"/>
          <w:szCs w:val="24"/>
        </w:rPr>
      </w:pPr>
      <w:r w:rsidRPr="00D541FA">
        <w:rPr>
          <w:sz w:val="24"/>
          <w:szCs w:val="24"/>
        </w:rPr>
        <w:t>4. Pokud bude dodavatel plnit veřejnou zakázku prostřednictvím subdodavatele (vedlejší činnosti související s plněním předmětu veřejné zakázky), uvede v dílčí smlouvě (tj. nabídce ve smyslu ustanovení § 92 odst. 1 písm. b) zákona č. 137/2006 Sb., o veřejných zakázkách, ve znění pozdějších předpisů) identifikační údaje subdodavatele a doloží smlouvu uzavřenou se subdodavatelem. Smlouva bude obsahovat přesné vymezení činností, které bude v souladu s podmínkami veřejné zakázky subdodavatel vykonávat.</w:t>
      </w:r>
    </w:p>
    <w:p w:rsidR="00EC4B77" w:rsidRPr="00D541FA" w:rsidRDefault="00EC4B77" w:rsidP="00EC4B77">
      <w:pPr>
        <w:autoSpaceDE w:val="0"/>
        <w:autoSpaceDN w:val="0"/>
        <w:adjustRightInd w:val="0"/>
        <w:rPr>
          <w:sz w:val="24"/>
          <w:szCs w:val="24"/>
        </w:rPr>
      </w:pPr>
    </w:p>
    <w:p w:rsidR="00EC4B77" w:rsidRPr="00D541FA" w:rsidRDefault="00EC4B77" w:rsidP="00EC4B77">
      <w:pPr>
        <w:autoSpaceDE w:val="0"/>
        <w:autoSpaceDN w:val="0"/>
        <w:adjustRightInd w:val="0"/>
        <w:rPr>
          <w:sz w:val="24"/>
          <w:szCs w:val="24"/>
        </w:rPr>
      </w:pPr>
      <w:r w:rsidRPr="00D541FA">
        <w:rPr>
          <w:sz w:val="24"/>
          <w:szCs w:val="24"/>
        </w:rPr>
        <w:lastRenderedPageBreak/>
        <w:t>5. Dodavatel je povinen v případě plnění dílčích smluv poskytovat zadavateli jednou měsíčně výkazy skutečně odvedené práce (</w:t>
      </w:r>
      <w:proofErr w:type="spellStart"/>
      <w:r w:rsidRPr="00D541FA">
        <w:rPr>
          <w:sz w:val="24"/>
          <w:szCs w:val="24"/>
        </w:rPr>
        <w:t>timesheety</w:t>
      </w:r>
      <w:proofErr w:type="spellEnd"/>
      <w:r w:rsidRPr="00D541FA">
        <w:rPr>
          <w:sz w:val="24"/>
          <w:szCs w:val="24"/>
        </w:rPr>
        <w:t>) jednotliv</w:t>
      </w:r>
      <w:r>
        <w:rPr>
          <w:sz w:val="24"/>
          <w:szCs w:val="24"/>
        </w:rPr>
        <w:t>ých členů</w:t>
      </w:r>
      <w:r w:rsidRPr="00D541FA">
        <w:rPr>
          <w:sz w:val="24"/>
          <w:szCs w:val="24"/>
        </w:rPr>
        <w:t xml:space="preserve"> auditního</w:t>
      </w:r>
      <w:r>
        <w:rPr>
          <w:sz w:val="24"/>
          <w:szCs w:val="24"/>
        </w:rPr>
        <w:t>/</w:t>
      </w:r>
      <w:r w:rsidRPr="00D541FA">
        <w:rPr>
          <w:sz w:val="24"/>
          <w:szCs w:val="24"/>
        </w:rPr>
        <w:t xml:space="preserve">řídícího týmu se stručným popisem práce. </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6. Zadavatel má právo veta při sestavení audit</w:t>
      </w:r>
      <w:r>
        <w:rPr>
          <w:sz w:val="24"/>
          <w:szCs w:val="24"/>
        </w:rPr>
        <w:t xml:space="preserve">ního </w:t>
      </w:r>
      <w:r w:rsidRPr="00D541FA">
        <w:rPr>
          <w:sz w:val="24"/>
          <w:szCs w:val="24"/>
        </w:rPr>
        <w:t>týmu.</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 xml:space="preserve">7. Zadavatel, </w:t>
      </w:r>
      <w:r w:rsidRPr="00F0302F">
        <w:rPr>
          <w:sz w:val="24"/>
          <w:szCs w:val="24"/>
        </w:rPr>
        <w:t>resp. odbor 52 zadavatele,</w:t>
      </w:r>
      <w:r w:rsidRPr="00D541FA">
        <w:rPr>
          <w:sz w:val="24"/>
          <w:szCs w:val="24"/>
        </w:rPr>
        <w:t xml:space="preserve"> má právo účastnit se šetření prováděných dodavatelem na místě.</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8. Dodavatel má povinnost průběžně a kdykoliv na vyzvání informovat zadavatele o aktuálním stavu prací v rámci plnění předmětu veřejné zakázky ve smyslu ustanovení § 92 zákona č. 137/2006 Sb., o veřejných zakázkách, ve znění pozdějších předpisů.</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9. Vlastníkem předmětu plnění do okamžiku jeho předání po kladně skončeném oponentním řízení je dodavatel, který také nese nebezpečí škody na předmětu plnění do okamžiku jeho předání. Za splnění předmětu plnění či jeho části (ve smyslu ustanovení § 92 zákona č. 137/2006 Sb., o veřejných zakázkách, ve znění pozdějších předpisů) dodavatelem bude považován okamžik podpisů jednajících zástupců stran smlouvy protokolu o předání a převzetí relevantního výstupu předmětu plnění či jeho části, tj. adekvátního souboru dokumentů v písemné podobě. Za relevantní výstup dodavatelem poskytnutých služeb bude považována zpráva o auditu, kterou dodavatel projednal s auditovaným subjektem, společně s auditním spisem (auditní stopa) v papírové podobě a na dalších běžných nosičích dat. V okamžiku podpisu jednajících zástupců stran smlouvy protokolu o předání a převzetí předmětu plnění či jeho části vlastnictví k předmětu plnění či k jeho části přechází z dodavatele na zadavatele.</w:t>
      </w:r>
    </w:p>
    <w:p w:rsidR="00EC4B77" w:rsidRPr="00D541FA" w:rsidRDefault="00EC4B77" w:rsidP="00EC4B77">
      <w:pPr>
        <w:rPr>
          <w:sz w:val="24"/>
          <w:szCs w:val="24"/>
        </w:rPr>
      </w:pPr>
    </w:p>
    <w:p w:rsidR="00EC4B77" w:rsidRPr="00F0302F" w:rsidRDefault="00EC4B77" w:rsidP="00EC4B77">
      <w:pPr>
        <w:rPr>
          <w:sz w:val="24"/>
          <w:szCs w:val="24"/>
        </w:rPr>
      </w:pPr>
      <w:r w:rsidRPr="00D541FA">
        <w:rPr>
          <w:sz w:val="24"/>
          <w:szCs w:val="24"/>
        </w:rPr>
        <w:t xml:space="preserve">10. Dodavatel odpovídá za dodržování pravidel publicity uvedených v nařízeních ES/EU, případně Řídícího </w:t>
      </w:r>
      <w:r w:rsidRPr="00F0302F">
        <w:rPr>
          <w:sz w:val="24"/>
          <w:szCs w:val="24"/>
        </w:rPr>
        <w:t>orgánu Operačního programu Technická pomoc (Ministerstvo pro místní rozvoj ČR), a to včetně uhrazení případných sankcí uplatněných ze strany kontrolních orgánů za nedodržení publicity.</w:t>
      </w:r>
    </w:p>
    <w:p w:rsidR="00EC4B77" w:rsidRPr="00F0302F" w:rsidRDefault="00EC4B77" w:rsidP="00EC4B77">
      <w:pPr>
        <w:rPr>
          <w:sz w:val="24"/>
          <w:szCs w:val="24"/>
        </w:rPr>
      </w:pPr>
    </w:p>
    <w:p w:rsidR="00EC4B77" w:rsidRPr="00D541FA" w:rsidRDefault="00EC4B77" w:rsidP="00EC4B77">
      <w:pPr>
        <w:rPr>
          <w:sz w:val="24"/>
          <w:szCs w:val="24"/>
        </w:rPr>
      </w:pPr>
      <w:r w:rsidRPr="00F0302F">
        <w:rPr>
          <w:sz w:val="24"/>
          <w:szCs w:val="24"/>
        </w:rPr>
        <w:t>11. Dodavatel je povinen všechny písemné zprávy, písemné výstupy a prezentace opatřit vizuální identitou projektů dle Pravidel pro provádění informačních a propagačních opatření.</w:t>
      </w:r>
    </w:p>
    <w:p w:rsidR="00EC4B77" w:rsidRPr="00D541FA" w:rsidRDefault="00EC4B77" w:rsidP="00EC4B77">
      <w:pPr>
        <w:rPr>
          <w:sz w:val="24"/>
          <w:szCs w:val="24"/>
        </w:rPr>
      </w:pPr>
    </w:p>
    <w:p w:rsidR="00EC4B77" w:rsidRDefault="00EC4B77" w:rsidP="00EC4B77">
      <w:pPr>
        <w:rPr>
          <w:sz w:val="24"/>
          <w:szCs w:val="24"/>
        </w:rPr>
      </w:pPr>
      <w:r w:rsidRPr="00D541FA">
        <w:rPr>
          <w:sz w:val="24"/>
          <w:szCs w:val="24"/>
        </w:rPr>
        <w:t xml:space="preserve">12. Dodavatel je povinen uvádět na </w:t>
      </w:r>
      <w:r>
        <w:rPr>
          <w:sz w:val="24"/>
          <w:szCs w:val="24"/>
        </w:rPr>
        <w:t xml:space="preserve">všech </w:t>
      </w:r>
      <w:r w:rsidRPr="00D541FA">
        <w:rPr>
          <w:sz w:val="24"/>
          <w:szCs w:val="24"/>
        </w:rPr>
        <w:t xml:space="preserve">výstupech </w:t>
      </w:r>
      <w:r>
        <w:rPr>
          <w:sz w:val="24"/>
          <w:szCs w:val="24"/>
        </w:rPr>
        <w:t xml:space="preserve">Pravidla publicity v </w:t>
      </w:r>
      <w:r w:rsidRPr="00D541FA">
        <w:rPr>
          <w:sz w:val="24"/>
          <w:szCs w:val="24"/>
        </w:rPr>
        <w:t xml:space="preserve">OPTP </w:t>
      </w:r>
      <w:r>
        <w:rPr>
          <w:sz w:val="24"/>
          <w:szCs w:val="24"/>
        </w:rPr>
        <w:t>stanovená v aktuální verzi Příručky pro žadatele a příjemce v Operačním programu Technická pomoc (kapitola 2.2) a v aktuálním Logo manuálu OPTP.</w:t>
      </w:r>
    </w:p>
    <w:p w:rsidR="00EC4B77" w:rsidRPr="00D541FA" w:rsidRDefault="00EC4B77" w:rsidP="00EC4B77">
      <w:pPr>
        <w:rPr>
          <w:sz w:val="24"/>
          <w:szCs w:val="24"/>
        </w:rPr>
      </w:pPr>
      <w:r>
        <w:rPr>
          <w:sz w:val="24"/>
          <w:szCs w:val="24"/>
        </w:rPr>
        <w:t xml:space="preserve"> </w:t>
      </w:r>
    </w:p>
    <w:p w:rsidR="00EC4B77" w:rsidRPr="00D541FA" w:rsidRDefault="00EC4B77" w:rsidP="00EC4B77">
      <w:pPr>
        <w:rPr>
          <w:sz w:val="24"/>
          <w:szCs w:val="24"/>
        </w:rPr>
      </w:pPr>
      <w:r w:rsidRPr="00D541FA">
        <w:rPr>
          <w:sz w:val="24"/>
          <w:szCs w:val="24"/>
        </w:rPr>
        <w:t xml:space="preserve">13. V případě, že dojde ke změně požadavků na publicitu v dokumentaci Operačního programu Technická </w:t>
      </w:r>
      <w:r>
        <w:rPr>
          <w:sz w:val="24"/>
          <w:szCs w:val="24"/>
        </w:rPr>
        <w:t>p</w:t>
      </w:r>
      <w:r w:rsidRPr="00D541FA">
        <w:rPr>
          <w:sz w:val="24"/>
          <w:szCs w:val="24"/>
        </w:rPr>
        <w:t>omoc, zadavatel o této skutečnosti dodavatele bezodkladně informuje.</w:t>
      </w:r>
    </w:p>
    <w:p w:rsidR="00EC4B77" w:rsidRPr="00345FA0" w:rsidRDefault="00EC4B77" w:rsidP="00EC4B77"/>
    <w:p w:rsidR="00EC4B77" w:rsidRPr="00D541FA" w:rsidRDefault="00EC4B77" w:rsidP="00EC4B77">
      <w:pPr>
        <w:rPr>
          <w:sz w:val="24"/>
          <w:szCs w:val="24"/>
        </w:rPr>
      </w:pPr>
      <w:r w:rsidRPr="00D541FA">
        <w:rPr>
          <w:sz w:val="24"/>
          <w:szCs w:val="24"/>
        </w:rPr>
        <w:t>1</w:t>
      </w:r>
      <w:r>
        <w:rPr>
          <w:sz w:val="24"/>
          <w:szCs w:val="24"/>
        </w:rPr>
        <w:t>4</w:t>
      </w:r>
      <w:r w:rsidRPr="00D541FA">
        <w:rPr>
          <w:sz w:val="24"/>
          <w:szCs w:val="24"/>
        </w:rPr>
        <w:t xml:space="preserve">. V případě, že dodavatel vůbec neopatří </w:t>
      </w:r>
      <w:r>
        <w:rPr>
          <w:sz w:val="24"/>
          <w:szCs w:val="24"/>
        </w:rPr>
        <w:t>výstupy</w:t>
      </w:r>
      <w:r w:rsidRPr="00D541FA">
        <w:rPr>
          <w:sz w:val="24"/>
          <w:szCs w:val="24"/>
        </w:rPr>
        <w:t xml:space="preserve"> </w:t>
      </w:r>
      <w:r>
        <w:rPr>
          <w:sz w:val="24"/>
          <w:szCs w:val="24"/>
        </w:rPr>
        <w:t>dle Pravidel publicity v OP</w:t>
      </w:r>
      <w:r w:rsidRPr="00D541FA">
        <w:rPr>
          <w:sz w:val="24"/>
          <w:szCs w:val="24"/>
        </w:rPr>
        <w:t>TP</w:t>
      </w:r>
      <w:r>
        <w:rPr>
          <w:sz w:val="24"/>
          <w:szCs w:val="24"/>
        </w:rPr>
        <w:t xml:space="preserve"> nebo je neopatří </w:t>
      </w:r>
      <w:r w:rsidRPr="00D541FA">
        <w:rPr>
          <w:sz w:val="24"/>
          <w:szCs w:val="24"/>
        </w:rPr>
        <w:t>správn</w:t>
      </w:r>
      <w:r>
        <w:rPr>
          <w:sz w:val="24"/>
          <w:szCs w:val="24"/>
        </w:rPr>
        <w:t>ě</w:t>
      </w:r>
      <w:r w:rsidRPr="00D541FA">
        <w:rPr>
          <w:sz w:val="24"/>
          <w:szCs w:val="24"/>
        </w:rPr>
        <w:t xml:space="preserve">, na vyzvání zadavatele vydá dodavatel obratem nový </w:t>
      </w:r>
      <w:r>
        <w:rPr>
          <w:sz w:val="24"/>
          <w:szCs w:val="24"/>
        </w:rPr>
        <w:t>výstup v souladu s Pravidly publicity v OPTP.</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1</w:t>
      </w:r>
      <w:r>
        <w:rPr>
          <w:sz w:val="24"/>
          <w:szCs w:val="24"/>
        </w:rPr>
        <w:t>5</w:t>
      </w:r>
      <w:r w:rsidRPr="00D541FA">
        <w:rPr>
          <w:sz w:val="24"/>
          <w:szCs w:val="24"/>
        </w:rPr>
        <w:t xml:space="preserve">. Dodavatel se mimo jiné zavazuje v rámci </w:t>
      </w:r>
      <w:r w:rsidRPr="00D541FA">
        <w:rPr>
          <w:b/>
          <w:sz w:val="24"/>
          <w:szCs w:val="24"/>
        </w:rPr>
        <w:t xml:space="preserve">poskytování součinnosti zadavateli a kontrolním </w:t>
      </w:r>
      <w:proofErr w:type="gramStart"/>
      <w:r w:rsidRPr="00D541FA">
        <w:rPr>
          <w:b/>
          <w:sz w:val="24"/>
          <w:szCs w:val="24"/>
        </w:rPr>
        <w:t>subjektům</w:t>
      </w:r>
      <w:r w:rsidRPr="00D541FA">
        <w:rPr>
          <w:sz w:val="24"/>
          <w:szCs w:val="24"/>
        </w:rPr>
        <w:t xml:space="preserve"> :</w:t>
      </w:r>
      <w:proofErr w:type="gramEnd"/>
    </w:p>
    <w:p w:rsidR="00EC4B77" w:rsidRPr="00D541FA" w:rsidRDefault="00EC4B77" w:rsidP="00EC4B77">
      <w:pPr>
        <w:rPr>
          <w:sz w:val="24"/>
          <w:szCs w:val="24"/>
        </w:rPr>
      </w:pPr>
    </w:p>
    <w:p w:rsidR="00EC4B77" w:rsidRPr="00D541FA" w:rsidRDefault="00EC4B77" w:rsidP="00EC4B77">
      <w:pPr>
        <w:numPr>
          <w:ilvl w:val="0"/>
          <w:numId w:val="4"/>
        </w:numPr>
        <w:tabs>
          <w:tab w:val="clear" w:pos="720"/>
          <w:tab w:val="left" w:pos="1080"/>
        </w:tabs>
        <w:ind w:left="1080"/>
        <w:rPr>
          <w:sz w:val="24"/>
          <w:szCs w:val="24"/>
        </w:rPr>
      </w:pPr>
      <w:r w:rsidRPr="00D541FA">
        <w:rPr>
          <w:sz w:val="24"/>
          <w:szCs w:val="24"/>
        </w:rPr>
        <w:t>oznámit zadavateli všechny změny a skutečnosti, které mají vliv na plnění služeb, které jsou předmětem této smlouvy a ovlivnily by projekt;</w:t>
      </w:r>
    </w:p>
    <w:p w:rsidR="00EC4B77" w:rsidRPr="00D541FA" w:rsidRDefault="00EC4B77" w:rsidP="00EC4B77">
      <w:pPr>
        <w:tabs>
          <w:tab w:val="left" w:pos="1080"/>
        </w:tabs>
        <w:ind w:left="1080" w:hanging="360"/>
        <w:rPr>
          <w:sz w:val="24"/>
          <w:szCs w:val="24"/>
        </w:rPr>
      </w:pPr>
    </w:p>
    <w:p w:rsidR="00EC4B77" w:rsidRPr="00D541FA" w:rsidRDefault="00EC4B77" w:rsidP="00EC4B77">
      <w:pPr>
        <w:numPr>
          <w:ilvl w:val="0"/>
          <w:numId w:val="4"/>
        </w:numPr>
        <w:tabs>
          <w:tab w:val="clear" w:pos="720"/>
          <w:tab w:val="left" w:pos="1080"/>
        </w:tabs>
        <w:ind w:left="1080"/>
        <w:rPr>
          <w:sz w:val="24"/>
          <w:szCs w:val="24"/>
        </w:rPr>
      </w:pPr>
      <w:r w:rsidRPr="00D541FA">
        <w:rPr>
          <w:sz w:val="24"/>
          <w:szCs w:val="24"/>
        </w:rPr>
        <w:t>na vyžádání poskytovat zadavateli informace a dokumentaci v průběhu realizace projektu a po dobu deseti let od ukončení realizace projektu</w:t>
      </w:r>
      <w:r w:rsidRPr="00D541FA">
        <w:rPr>
          <w:sz w:val="24"/>
          <w:szCs w:val="24"/>
        </w:rPr>
        <w:br/>
        <w:t>za účelem ověřování plnění povinností příjemce (zadavatele);</w:t>
      </w:r>
    </w:p>
    <w:p w:rsidR="00EC4B77" w:rsidRPr="00D541FA" w:rsidRDefault="00EC4B77" w:rsidP="00EC4B77">
      <w:pPr>
        <w:tabs>
          <w:tab w:val="left" w:pos="1080"/>
        </w:tabs>
        <w:ind w:left="1080" w:hanging="360"/>
        <w:rPr>
          <w:sz w:val="24"/>
          <w:szCs w:val="24"/>
        </w:rPr>
      </w:pPr>
    </w:p>
    <w:p w:rsidR="00EC4B77" w:rsidRPr="00D541FA" w:rsidRDefault="00EC4B77" w:rsidP="00EC4B77">
      <w:pPr>
        <w:numPr>
          <w:ilvl w:val="0"/>
          <w:numId w:val="4"/>
        </w:numPr>
        <w:tabs>
          <w:tab w:val="clear" w:pos="720"/>
          <w:tab w:val="left" w:pos="1080"/>
        </w:tabs>
        <w:ind w:left="1080"/>
        <w:rPr>
          <w:sz w:val="24"/>
          <w:szCs w:val="24"/>
        </w:rPr>
      </w:pPr>
      <w:r w:rsidRPr="00D541FA">
        <w:rPr>
          <w:sz w:val="24"/>
          <w:szCs w:val="24"/>
        </w:rPr>
        <w:t>vést přehledně dokumentaci související s plněním smlouvy.</w:t>
      </w:r>
      <w:r w:rsidRPr="00D541FA">
        <w:rPr>
          <w:sz w:val="24"/>
          <w:szCs w:val="24"/>
        </w:rPr>
        <w:br/>
        <w:t>Tato dokumentace musí být také lehce dostupná pro účel kontrol</w:t>
      </w:r>
      <w:r w:rsidRPr="00D541FA">
        <w:rPr>
          <w:sz w:val="24"/>
          <w:szCs w:val="24"/>
        </w:rPr>
        <w:br/>
        <w:t>a monitorovacích návštěv prováděných subjekty uvedenými v následujícím písmenu tohoto bodu;</w:t>
      </w:r>
    </w:p>
    <w:p w:rsidR="00EC4B77" w:rsidRPr="00D541FA" w:rsidRDefault="00EC4B77" w:rsidP="00EC4B77">
      <w:pPr>
        <w:tabs>
          <w:tab w:val="left" w:pos="1080"/>
        </w:tabs>
        <w:rPr>
          <w:sz w:val="24"/>
          <w:szCs w:val="24"/>
        </w:rPr>
      </w:pPr>
    </w:p>
    <w:p w:rsidR="00EC4B77" w:rsidRPr="00D541FA" w:rsidRDefault="00EC4B77" w:rsidP="00EC4B77">
      <w:pPr>
        <w:numPr>
          <w:ilvl w:val="0"/>
          <w:numId w:val="4"/>
        </w:numPr>
        <w:tabs>
          <w:tab w:val="clear" w:pos="720"/>
          <w:tab w:val="left" w:pos="1080"/>
        </w:tabs>
        <w:ind w:left="1080"/>
        <w:rPr>
          <w:sz w:val="24"/>
          <w:szCs w:val="24"/>
        </w:rPr>
      </w:pPr>
      <w:r w:rsidRPr="00D541FA">
        <w:rPr>
          <w:sz w:val="24"/>
          <w:szCs w:val="24"/>
        </w:rPr>
        <w:t>poskytovat požadované informace a dokumentaci pověřeným zaměstnancům nebo zmocněncům pověřených orgánů:</w:t>
      </w:r>
    </w:p>
    <w:p w:rsidR="00EC4B77" w:rsidRPr="00D541FA" w:rsidRDefault="00EC4B77" w:rsidP="00EC4B77">
      <w:pPr>
        <w:tabs>
          <w:tab w:val="left" w:pos="1080"/>
        </w:tabs>
        <w:rPr>
          <w:rFonts w:ascii="Arial" w:hAnsi="Arial" w:cs="Arial"/>
          <w:sz w:val="24"/>
          <w:szCs w:val="24"/>
        </w:rPr>
      </w:pP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Ministerstva financí</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Centra pro regionální rozvoj ČR</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Ministerstva pro místní rozvoj</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Evropské komise</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Evropského účetního dvora</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Evropského</w:t>
      </w:r>
      <w:smartTag w:uri="urn:schemas-microsoft-com:office:smarttags" w:element="PersonName">
        <w:r w:rsidRPr="00D541FA">
          <w:rPr>
            <w:sz w:val="24"/>
            <w:szCs w:val="24"/>
          </w:rPr>
          <w:t xml:space="preserve"> </w:t>
        </w:r>
      </w:smartTag>
      <w:r w:rsidRPr="00D541FA">
        <w:rPr>
          <w:sz w:val="24"/>
          <w:szCs w:val="24"/>
        </w:rPr>
        <w:t>úřadu</w:t>
      </w:r>
      <w:smartTag w:uri="urn:schemas-microsoft-com:office:smarttags" w:element="PersonName">
        <w:r w:rsidRPr="00D541FA">
          <w:rPr>
            <w:sz w:val="24"/>
            <w:szCs w:val="24"/>
          </w:rPr>
          <w:t xml:space="preserve"> </w:t>
        </w:r>
      </w:smartTag>
      <w:r w:rsidRPr="00D541FA">
        <w:rPr>
          <w:sz w:val="24"/>
          <w:szCs w:val="24"/>
        </w:rPr>
        <w:t xml:space="preserve">pro </w:t>
      </w:r>
      <w:r>
        <w:rPr>
          <w:sz w:val="24"/>
          <w:szCs w:val="24"/>
        </w:rPr>
        <w:t>boj proti podvodům</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Nejvyššího kontrolního úřadu</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 xml:space="preserve">příslušného finančního úřadu </w:t>
      </w:r>
    </w:p>
    <w:p w:rsidR="00EC4B77" w:rsidRPr="00D541FA" w:rsidRDefault="00EC4B77" w:rsidP="00EC4B77">
      <w:pPr>
        <w:numPr>
          <w:ilvl w:val="1"/>
          <w:numId w:val="4"/>
        </w:numPr>
        <w:tabs>
          <w:tab w:val="clear" w:pos="1440"/>
          <w:tab w:val="num" w:pos="720"/>
        </w:tabs>
        <w:ind w:left="1080" w:firstLine="0"/>
        <w:rPr>
          <w:sz w:val="24"/>
          <w:szCs w:val="24"/>
        </w:rPr>
      </w:pPr>
      <w:r w:rsidRPr="00D541FA">
        <w:rPr>
          <w:sz w:val="24"/>
          <w:szCs w:val="24"/>
        </w:rPr>
        <w:t>a dalších oprávněných orgánů státní správy;</w:t>
      </w:r>
    </w:p>
    <w:p w:rsidR="00EC4B77" w:rsidRPr="00D541FA" w:rsidRDefault="00EC4B77" w:rsidP="00EC4B77">
      <w:pPr>
        <w:rPr>
          <w:rFonts w:ascii="Arial" w:hAnsi="Arial" w:cs="Arial"/>
          <w:sz w:val="24"/>
          <w:szCs w:val="24"/>
        </w:rPr>
      </w:pPr>
    </w:p>
    <w:p w:rsidR="00EC4B77" w:rsidRPr="00D541FA" w:rsidRDefault="00EC4B77" w:rsidP="00EC4B77">
      <w:pPr>
        <w:numPr>
          <w:ilvl w:val="0"/>
          <w:numId w:val="4"/>
        </w:numPr>
        <w:tabs>
          <w:tab w:val="clear" w:pos="720"/>
          <w:tab w:val="num" w:pos="1080"/>
        </w:tabs>
        <w:ind w:left="1080"/>
        <w:rPr>
          <w:sz w:val="24"/>
          <w:szCs w:val="24"/>
        </w:rPr>
      </w:pPr>
      <w:r w:rsidRPr="00D541FA">
        <w:rPr>
          <w:sz w:val="24"/>
          <w:szCs w:val="24"/>
        </w:rPr>
        <w:t>vytvořit výše uvedeným osobám v předchozím písmenu tohoto bodu podmínky k provedení kontroly či monitorovací návštěvy vztahující se k realizaci projektu a poskytnout jim při provádění kontrolních aktivit dostatečnou součinnost, tj. v případě kontroly/ monitorovací návštěvy na místě u dodavatele musí dodavatel mimo jiné:</w:t>
      </w:r>
    </w:p>
    <w:p w:rsidR="00EC4B77" w:rsidRPr="00D541FA" w:rsidRDefault="00EC4B77" w:rsidP="00EC4B77">
      <w:pPr>
        <w:rPr>
          <w:sz w:val="24"/>
          <w:szCs w:val="24"/>
        </w:rPr>
      </w:pPr>
    </w:p>
    <w:p w:rsidR="00EC4B77" w:rsidRPr="00D541FA" w:rsidRDefault="00EC4B77" w:rsidP="00EC4B77">
      <w:pPr>
        <w:numPr>
          <w:ilvl w:val="0"/>
          <w:numId w:val="5"/>
        </w:numPr>
        <w:tabs>
          <w:tab w:val="clear" w:pos="720"/>
          <w:tab w:val="num" w:pos="1440"/>
        </w:tabs>
        <w:ind w:left="1440"/>
        <w:rPr>
          <w:sz w:val="24"/>
          <w:szCs w:val="24"/>
        </w:rPr>
      </w:pPr>
      <w:r w:rsidRPr="00D541FA">
        <w:rPr>
          <w:sz w:val="24"/>
          <w:szCs w:val="24"/>
        </w:rPr>
        <w:t>vytvořit podmínky pro provedení kontroly, osobně se jí zúčastnit</w:t>
      </w:r>
      <w:r w:rsidRPr="00D541FA">
        <w:rPr>
          <w:sz w:val="24"/>
          <w:szCs w:val="24"/>
        </w:rPr>
        <w:br/>
        <w:t>a zdržet se jednání a činností, které by mohly ohrozit její řádný průběh,</w:t>
      </w:r>
    </w:p>
    <w:p w:rsidR="00EC4B77" w:rsidRPr="00D541FA" w:rsidRDefault="00EC4B77" w:rsidP="00EC4B77">
      <w:pPr>
        <w:numPr>
          <w:ilvl w:val="0"/>
          <w:numId w:val="5"/>
        </w:numPr>
        <w:tabs>
          <w:tab w:val="clear" w:pos="720"/>
          <w:tab w:val="num" w:pos="1440"/>
        </w:tabs>
        <w:ind w:left="1440"/>
        <w:rPr>
          <w:sz w:val="24"/>
          <w:szCs w:val="24"/>
        </w:rPr>
      </w:pPr>
      <w:r w:rsidRPr="00D541FA">
        <w:rPr>
          <w:sz w:val="24"/>
          <w:szCs w:val="24"/>
        </w:rPr>
        <w:t xml:space="preserve">umožnit kontrolní skupině vstup na pozemek, do každé provozní budovy, místnosti a místa, přístup k účetním písemnostem, záznamům a informacím na nosičích dat v rozsahu nezbytně nutném pro dosažení cíle kontroly, </w:t>
      </w:r>
    </w:p>
    <w:p w:rsidR="00EC4B77" w:rsidRPr="00D541FA" w:rsidRDefault="00EC4B77" w:rsidP="00EC4B77">
      <w:pPr>
        <w:numPr>
          <w:ilvl w:val="0"/>
          <w:numId w:val="5"/>
        </w:numPr>
        <w:tabs>
          <w:tab w:val="clear" w:pos="720"/>
          <w:tab w:val="num" w:pos="1440"/>
        </w:tabs>
        <w:ind w:left="1440"/>
        <w:rPr>
          <w:sz w:val="24"/>
          <w:szCs w:val="24"/>
        </w:rPr>
      </w:pPr>
      <w:r w:rsidRPr="00D541FA">
        <w:rPr>
          <w:sz w:val="24"/>
          <w:szCs w:val="24"/>
        </w:rPr>
        <w:t>předložit kontrolní skupině ve stanovených lhůtách vyžádané doklady</w:t>
      </w:r>
      <w:r w:rsidRPr="00D541FA">
        <w:rPr>
          <w:sz w:val="24"/>
          <w:szCs w:val="24"/>
        </w:rPr>
        <w:br/>
        <w:t>a poskytnout informace k předmětu kontroly,</w:t>
      </w:r>
    </w:p>
    <w:p w:rsidR="00EC4B77" w:rsidRPr="00D541FA" w:rsidRDefault="00EC4B77" w:rsidP="00EC4B77">
      <w:pPr>
        <w:numPr>
          <w:ilvl w:val="0"/>
          <w:numId w:val="5"/>
        </w:numPr>
        <w:tabs>
          <w:tab w:val="clear" w:pos="720"/>
          <w:tab w:val="num" w:pos="1440"/>
        </w:tabs>
        <w:ind w:left="1440"/>
        <w:rPr>
          <w:sz w:val="24"/>
          <w:szCs w:val="24"/>
        </w:rPr>
      </w:pPr>
      <w:r w:rsidRPr="00D541FA">
        <w:rPr>
          <w:sz w:val="24"/>
          <w:szCs w:val="24"/>
        </w:rPr>
        <w:t>uchovávat veškeré účetní doklady související s plněním smlouvy v souladu se zákonem č. 563/1991 Sb., o účetnictví v platném znění, spolu s veškerou projektovou dokumentací minimálně do konce roku 2025,</w:t>
      </w:r>
    </w:p>
    <w:p w:rsidR="00EC4B77" w:rsidRPr="00D541FA" w:rsidRDefault="00EC4B77" w:rsidP="00EC4B77">
      <w:pPr>
        <w:numPr>
          <w:ilvl w:val="0"/>
          <w:numId w:val="5"/>
        </w:numPr>
        <w:tabs>
          <w:tab w:val="clear" w:pos="720"/>
          <w:tab w:val="num" w:pos="1440"/>
        </w:tabs>
        <w:ind w:left="1440"/>
        <w:rPr>
          <w:sz w:val="24"/>
          <w:szCs w:val="24"/>
        </w:rPr>
      </w:pPr>
      <w:r w:rsidRPr="00D541FA">
        <w:rPr>
          <w:sz w:val="24"/>
          <w:szCs w:val="24"/>
        </w:rPr>
        <w:t>v nezbytném rozsahu, odpovídajícím povaze její činnosti a technickému vybavení, poskytnout materiální a technické zabezpečení pro výkon kontroly;</w:t>
      </w:r>
    </w:p>
    <w:p w:rsidR="00EC4B77" w:rsidRPr="00D541FA" w:rsidRDefault="00EC4B77" w:rsidP="00EC4B77">
      <w:pPr>
        <w:tabs>
          <w:tab w:val="num" w:pos="1440"/>
        </w:tabs>
        <w:ind w:left="1080"/>
        <w:rPr>
          <w:sz w:val="24"/>
          <w:szCs w:val="24"/>
        </w:rPr>
      </w:pPr>
    </w:p>
    <w:p w:rsidR="00EC4B77" w:rsidRPr="00345FA0" w:rsidRDefault="00EC4B77" w:rsidP="00EC4B77">
      <w:r w:rsidRPr="00D541FA">
        <w:rPr>
          <w:sz w:val="24"/>
          <w:szCs w:val="24"/>
        </w:rPr>
        <w:t>1</w:t>
      </w:r>
      <w:r>
        <w:rPr>
          <w:sz w:val="24"/>
          <w:szCs w:val="24"/>
        </w:rPr>
        <w:t>6</w:t>
      </w:r>
      <w:r w:rsidRPr="00D541FA">
        <w:rPr>
          <w:sz w:val="24"/>
          <w:szCs w:val="24"/>
        </w:rPr>
        <w:t xml:space="preserve">. Dodavatel má povinnost uvádět na účetních dokladech souvisejících s předmětem dodávky text </w:t>
      </w:r>
      <w:r w:rsidRPr="00D541FA">
        <w:rPr>
          <w:b/>
          <w:sz w:val="24"/>
          <w:szCs w:val="24"/>
        </w:rPr>
        <w:t>„OPTP 2007-2013“, CZ.1.08/1.2.00/11.00131“</w:t>
      </w:r>
      <w:r w:rsidRPr="00D541FA">
        <w:rPr>
          <w:sz w:val="24"/>
          <w:szCs w:val="24"/>
        </w:rPr>
        <w:t>.</w:t>
      </w:r>
      <w:r w:rsidRPr="00D541FA" w:rsidDel="002F3FAA">
        <w:rPr>
          <w:sz w:val="24"/>
          <w:szCs w:val="24"/>
        </w:rPr>
        <w:t xml:space="preserve"> </w:t>
      </w:r>
    </w:p>
    <w:p w:rsidR="00EC4B77" w:rsidRPr="00345FA0" w:rsidRDefault="00EC4B77" w:rsidP="00EC4B77">
      <w:pPr>
        <w:ind w:left="360"/>
      </w:pPr>
    </w:p>
    <w:p w:rsidR="00EC4B77" w:rsidRPr="00F0302F" w:rsidRDefault="00EC4B77" w:rsidP="00EC4B77">
      <w:pPr>
        <w:rPr>
          <w:sz w:val="24"/>
          <w:szCs w:val="24"/>
        </w:rPr>
      </w:pPr>
      <w:r w:rsidRPr="00D541FA">
        <w:rPr>
          <w:sz w:val="24"/>
          <w:szCs w:val="24"/>
        </w:rPr>
        <w:t>1</w:t>
      </w:r>
      <w:r>
        <w:rPr>
          <w:sz w:val="24"/>
          <w:szCs w:val="24"/>
        </w:rPr>
        <w:t>7. </w:t>
      </w:r>
      <w:r w:rsidRPr="00F0302F">
        <w:rPr>
          <w:sz w:val="24"/>
          <w:szCs w:val="24"/>
        </w:rPr>
        <w:t xml:space="preserve">Dodavatel je povinen </w:t>
      </w:r>
      <w:r w:rsidRPr="00F0302F">
        <w:rPr>
          <w:b/>
          <w:sz w:val="24"/>
          <w:szCs w:val="24"/>
        </w:rPr>
        <w:t>archivovat výstupy</w:t>
      </w:r>
      <w:r w:rsidRPr="00F0302F">
        <w:rPr>
          <w:sz w:val="24"/>
          <w:szCs w:val="24"/>
        </w:rPr>
        <w:t xml:space="preserve"> z fakturovaných činností</w:t>
      </w:r>
      <w:r w:rsidRPr="00F0302F">
        <w:rPr>
          <w:sz w:val="24"/>
          <w:szCs w:val="24"/>
        </w:rPr>
        <w:br/>
        <w:t xml:space="preserve">v nezměněné podobě minimálně do konce roku 2025. Pokud je v českých právních předpisech stanovena lhůta delší než v evropských právních předpisech, musí být použita pro úschovu tato delší lhůta. Jedná se mimo jiné o archivaci: </w:t>
      </w:r>
    </w:p>
    <w:p w:rsidR="00EC4B77" w:rsidRPr="00F0302F" w:rsidRDefault="00EC4B77" w:rsidP="00EC4B77">
      <w:pPr>
        <w:numPr>
          <w:ilvl w:val="0"/>
          <w:numId w:val="6"/>
        </w:numPr>
        <w:tabs>
          <w:tab w:val="clear" w:pos="720"/>
          <w:tab w:val="num" w:pos="900"/>
        </w:tabs>
        <w:ind w:left="900" w:hanging="180"/>
        <w:rPr>
          <w:sz w:val="24"/>
          <w:szCs w:val="24"/>
        </w:rPr>
      </w:pPr>
      <w:r w:rsidRPr="00F0302F">
        <w:rPr>
          <w:sz w:val="24"/>
          <w:szCs w:val="24"/>
        </w:rPr>
        <w:t>veškeré dokumentace související s vykonanou auditní činností</w:t>
      </w:r>
    </w:p>
    <w:p w:rsidR="00EC4B77" w:rsidRPr="00F0302F" w:rsidRDefault="00EC4B77" w:rsidP="00EC4B77">
      <w:pPr>
        <w:numPr>
          <w:ilvl w:val="0"/>
          <w:numId w:val="6"/>
        </w:numPr>
        <w:tabs>
          <w:tab w:val="clear" w:pos="720"/>
          <w:tab w:val="num" w:pos="900"/>
        </w:tabs>
        <w:ind w:left="900" w:hanging="180"/>
        <w:rPr>
          <w:sz w:val="24"/>
          <w:szCs w:val="24"/>
        </w:rPr>
      </w:pPr>
      <w:r w:rsidRPr="00F0302F">
        <w:rPr>
          <w:sz w:val="24"/>
          <w:szCs w:val="24"/>
        </w:rPr>
        <w:lastRenderedPageBreak/>
        <w:t>dokumentace související se smlouvou a veškerých účetních dokladů souvisejících s plněním smlouvy.</w:t>
      </w:r>
    </w:p>
    <w:p w:rsidR="00EC4B77" w:rsidRPr="00F0302F" w:rsidRDefault="00EC4B77" w:rsidP="00EC4B77">
      <w:pPr>
        <w:ind w:left="720"/>
        <w:rPr>
          <w:sz w:val="24"/>
          <w:szCs w:val="24"/>
        </w:rPr>
      </w:pPr>
      <w:r w:rsidRPr="00F0302F">
        <w:rPr>
          <w:sz w:val="24"/>
          <w:szCs w:val="24"/>
        </w:rPr>
        <w:t xml:space="preserve"> </w:t>
      </w:r>
    </w:p>
    <w:p w:rsidR="00EC4B77" w:rsidRPr="00F0302F" w:rsidRDefault="00EC4B77" w:rsidP="00EC4B77">
      <w:pPr>
        <w:rPr>
          <w:sz w:val="24"/>
          <w:szCs w:val="24"/>
        </w:rPr>
      </w:pPr>
      <w:r w:rsidRPr="00F0302F">
        <w:rPr>
          <w:sz w:val="24"/>
          <w:szCs w:val="24"/>
        </w:rPr>
        <w:t>1</w:t>
      </w:r>
      <w:r>
        <w:rPr>
          <w:sz w:val="24"/>
          <w:szCs w:val="24"/>
        </w:rPr>
        <w:t>8</w:t>
      </w:r>
      <w:r w:rsidRPr="00F0302F">
        <w:rPr>
          <w:sz w:val="24"/>
          <w:szCs w:val="24"/>
        </w:rPr>
        <w:t>. Po dobu uvedenou v předchozím bodě je dodavatel povinen umožnit osobám oprávněným k výkonu kontroly projektů provést kontrolu dokladů souvisejících s plněním smlouvy.</w:t>
      </w:r>
    </w:p>
    <w:p w:rsidR="00EC4B77" w:rsidRPr="00F0302F" w:rsidRDefault="00EC4B77" w:rsidP="00EC4B77">
      <w:pPr>
        <w:rPr>
          <w:sz w:val="24"/>
          <w:szCs w:val="24"/>
        </w:rPr>
      </w:pPr>
    </w:p>
    <w:p w:rsidR="00EC4B77" w:rsidRPr="00D541FA" w:rsidRDefault="00EC4B77" w:rsidP="00EC4B77">
      <w:pPr>
        <w:autoSpaceDE w:val="0"/>
        <w:autoSpaceDN w:val="0"/>
        <w:adjustRightInd w:val="0"/>
        <w:rPr>
          <w:sz w:val="24"/>
          <w:szCs w:val="24"/>
        </w:rPr>
      </w:pPr>
      <w:r>
        <w:rPr>
          <w:sz w:val="24"/>
          <w:szCs w:val="24"/>
        </w:rPr>
        <w:t>19</w:t>
      </w:r>
      <w:r w:rsidRPr="00F0302F">
        <w:rPr>
          <w:sz w:val="24"/>
          <w:szCs w:val="24"/>
        </w:rPr>
        <w:t>. Dodavatel je povinen v uzavírané smlouvě prohlásit, že ke dni nabytí účinnosti smlouvy je s povinnostmi dodavatele v rámci programu Operační program Technická pomoc seznámen.</w:t>
      </w:r>
    </w:p>
    <w:p w:rsidR="00EC4B77" w:rsidRPr="00D541FA" w:rsidRDefault="00EC4B77" w:rsidP="00EC4B77">
      <w:pPr>
        <w:ind w:left="360"/>
        <w:rPr>
          <w:sz w:val="24"/>
          <w:szCs w:val="24"/>
        </w:rPr>
      </w:pPr>
    </w:p>
    <w:p w:rsidR="00EC4B77" w:rsidRPr="00D541FA" w:rsidRDefault="00EC4B77" w:rsidP="00EC4B77">
      <w:pPr>
        <w:rPr>
          <w:sz w:val="24"/>
          <w:szCs w:val="24"/>
        </w:rPr>
      </w:pPr>
      <w:r w:rsidRPr="00D541FA">
        <w:rPr>
          <w:sz w:val="24"/>
          <w:szCs w:val="24"/>
        </w:rPr>
        <w:t>2</w:t>
      </w:r>
      <w:r>
        <w:rPr>
          <w:sz w:val="24"/>
          <w:szCs w:val="24"/>
        </w:rPr>
        <w:t>0</w:t>
      </w:r>
      <w:r w:rsidRPr="00D541FA">
        <w:rPr>
          <w:sz w:val="24"/>
          <w:szCs w:val="24"/>
        </w:rPr>
        <w:t>. Dodavatel poskytne záruku na provedené práce v délce trvání 12 měsíců.</w:t>
      </w:r>
    </w:p>
    <w:p w:rsidR="00EC4B77" w:rsidRDefault="00EC4B77" w:rsidP="00EC4B77"/>
    <w:p w:rsidR="00EC4B77" w:rsidRDefault="00EC4B77" w:rsidP="00EC4B77"/>
    <w:p w:rsidR="00EC4B77" w:rsidRPr="00FE2B84" w:rsidRDefault="00EC4B77" w:rsidP="00EC4B77">
      <w:pPr>
        <w:pStyle w:val="Nadpis3"/>
        <w:rPr>
          <w:bCs w:val="0"/>
          <w:u w:val="single"/>
        </w:rPr>
      </w:pPr>
      <w:r>
        <w:rPr>
          <w:bCs w:val="0"/>
          <w:u w:val="single"/>
        </w:rPr>
        <w:t xml:space="preserve">III. </w:t>
      </w:r>
      <w:r w:rsidRPr="00FE2B84">
        <w:rPr>
          <w:bCs w:val="0"/>
          <w:u w:val="single"/>
        </w:rPr>
        <w:t>Náhrada škody</w:t>
      </w:r>
    </w:p>
    <w:p w:rsidR="00EC4B77" w:rsidRDefault="00EC4B77" w:rsidP="00EC4B77"/>
    <w:p w:rsidR="00EC4B77" w:rsidRPr="00D541FA" w:rsidRDefault="00EC4B77" w:rsidP="00EC4B77">
      <w:pPr>
        <w:rPr>
          <w:sz w:val="24"/>
          <w:szCs w:val="24"/>
        </w:rPr>
      </w:pPr>
      <w:r w:rsidRPr="00D541FA">
        <w:rPr>
          <w:sz w:val="24"/>
          <w:szCs w:val="24"/>
        </w:rPr>
        <w:t>1. Zaplacením smluvní pokuty není dotčeno právo smluvních stran na úhradu způsobené škody vzniklé v souvislosti s plněním předmětu smlouvy.</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2. Dodavatel odpovídá za veškerou škodu způsobenou porušením ustanovení smlouvy, opomenutím nebo zásadně nekvalitním prováděním smluvní činnosti v plné výši. O náhradě škody platí obecná ustanovení zákona č. 513/1991 Sb., obchodního zákoníku, v platném znění.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3. Jakákoliv ustanovení týkající se omezení výše či druhu škody se nepřipouští.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4. Žádná ze smluvních stran není zodpovědná za škodu způsobenou prodlením s plněním závazků druhé smluvní strany.</w:t>
      </w:r>
    </w:p>
    <w:p w:rsidR="00EC4B77" w:rsidRDefault="00EC4B77" w:rsidP="00EC4B77"/>
    <w:p w:rsidR="00EC4B77" w:rsidRDefault="00EC4B77" w:rsidP="00EC4B77"/>
    <w:p w:rsidR="00EC4B77" w:rsidRPr="00354C62" w:rsidRDefault="00EC4B77" w:rsidP="00EC4B77">
      <w:pPr>
        <w:pStyle w:val="Nadpis3"/>
        <w:rPr>
          <w:bCs w:val="0"/>
          <w:u w:val="single"/>
        </w:rPr>
      </w:pPr>
      <w:r w:rsidRPr="00354C62">
        <w:rPr>
          <w:bCs w:val="0"/>
          <w:u w:val="single"/>
        </w:rPr>
        <w:t>IV. Ukončení smluvního vztahu</w:t>
      </w:r>
    </w:p>
    <w:p w:rsidR="00EC4B77" w:rsidRDefault="00EC4B77" w:rsidP="00EC4B77"/>
    <w:p w:rsidR="00EC4B77" w:rsidRPr="00D541FA" w:rsidRDefault="00EC4B77" w:rsidP="00EC4B77">
      <w:pPr>
        <w:autoSpaceDE w:val="0"/>
        <w:autoSpaceDN w:val="0"/>
        <w:adjustRightInd w:val="0"/>
        <w:rPr>
          <w:sz w:val="24"/>
          <w:szCs w:val="24"/>
        </w:rPr>
      </w:pPr>
      <w:r w:rsidRPr="00D541FA">
        <w:rPr>
          <w:sz w:val="24"/>
          <w:szCs w:val="24"/>
        </w:rPr>
        <w:t xml:space="preserve">1. Smluvní strany jsou oprávněny odstoupit od této smlouvy z důvodů uvedených v zákoně a dále z důvodu podstatného porušení této smlouvy ve smyslu ustanovení § 345 obchodního zákoníku, pokud podstatné porušení této smlouvy, které </w:t>
      </w:r>
      <w:proofErr w:type="gramStart"/>
      <w:r w:rsidRPr="00D541FA">
        <w:rPr>
          <w:sz w:val="24"/>
          <w:szCs w:val="24"/>
        </w:rPr>
        <w:t>je</w:t>
      </w:r>
      <w:proofErr w:type="gramEnd"/>
      <w:r w:rsidRPr="00D541FA">
        <w:rPr>
          <w:sz w:val="24"/>
          <w:szCs w:val="24"/>
        </w:rPr>
        <w:t xml:space="preserve"> důvodem pro odstoupení od smlouvy nebylo způsobeno okolnostmi vylučujícími odpovědnost </w:t>
      </w:r>
      <w:r>
        <w:rPr>
          <w:sz w:val="24"/>
          <w:szCs w:val="24"/>
        </w:rPr>
        <w:t>po</w:t>
      </w:r>
      <w:r w:rsidRPr="00D541FA">
        <w:rPr>
          <w:sz w:val="24"/>
          <w:szCs w:val="24"/>
        </w:rPr>
        <w:t>dle ustanovení § 374 obchodního zákoníku.</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a) Za podstatné porušení smlouvy ze strany zadavatele se považuje neplnění závazků spočívající zejména v neuhrazení dlužné částky po dobu 30 dnů po splatnosti daňového dokladu - faktury.</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b) Za podstatné porušení smlouvy ze strany dodavatele se považuje neplnění závazků spočívající zejména v nedodržení termínů plnění delším než 14 dnů či v opakovaném prodlení s plněním povinnosti ze smlouvy v průběhu 1 měsíce nebo realizace předmětu smlouvy v rozporu s ustanoveními smlouvy a/nebo jiných závazných dokumentů či předpisů.</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 xml:space="preserve">c) Zadavatel je oprávněn odstoupit i jen od samostatné části plnění. </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lastRenderedPageBreak/>
        <w:t>d) Toto odstoupení od smlouvy nabývá právní účinnosti dnem doručení písemného oznámení o odstoupení od smlouvy druhé smluvní straně.</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2. V případě odstoupení od smlouvy z výše uvedených důvodů má zadavatel v každém případě nárok na náhradu prokázaných nákladů, které vzniknou v souvislosti s náhradním řešením, zejména nákladů, které mohou vzniknout v souvislosti s pověřením jiných obchodních společností.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3. Před uplynutím stanovené doby lze platnost smlouvy ukončit oboustrannou dohodou smluvních stran.</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4. Tuto smlouvu může každá smluvní strana ukončit písemnou výpovědí podanou i bez udání důvodu s tím, že výpovědní lhůta činí 3 měsíce a počíná běžet od prvního dne měsíce následujícího po doručení výpovědi druhé smluvní straně.</w:t>
      </w:r>
    </w:p>
    <w:p w:rsidR="00EC4B77" w:rsidRDefault="00EC4B77" w:rsidP="00EC4B77"/>
    <w:p w:rsidR="00EC4B77" w:rsidRDefault="00EC4B77" w:rsidP="00EC4B77"/>
    <w:p w:rsidR="00EC4B77" w:rsidRPr="009B67B6" w:rsidRDefault="00EC4B77" w:rsidP="00EC4B77">
      <w:pPr>
        <w:pStyle w:val="Nadpis3"/>
        <w:rPr>
          <w:bCs w:val="0"/>
          <w:u w:val="single"/>
        </w:rPr>
      </w:pPr>
      <w:r w:rsidRPr="009B67B6">
        <w:rPr>
          <w:bCs w:val="0"/>
          <w:u w:val="single"/>
        </w:rPr>
        <w:t>V. Sankce</w:t>
      </w:r>
    </w:p>
    <w:p w:rsidR="00EC4B77" w:rsidRPr="007129F7" w:rsidRDefault="00EC4B77" w:rsidP="00EC4B77"/>
    <w:p w:rsidR="00EC4B77" w:rsidRPr="00D541FA" w:rsidRDefault="00EC4B77" w:rsidP="00EC4B77">
      <w:pPr>
        <w:autoSpaceDE w:val="0"/>
        <w:autoSpaceDN w:val="0"/>
        <w:adjustRightInd w:val="0"/>
        <w:rPr>
          <w:sz w:val="24"/>
          <w:szCs w:val="24"/>
        </w:rPr>
      </w:pPr>
      <w:r w:rsidRPr="00D541FA">
        <w:rPr>
          <w:sz w:val="24"/>
          <w:szCs w:val="24"/>
        </w:rPr>
        <w:t>1. V případě neposkytnutí jednotlivých plnění dohodnutých smlouvu ze strany dodavatele, činí smluvní pokuta 0,05 % z ceny, která by v souladu se smlouvou dodavateli za jednotlivá plnění náležela, a to za každý započatý den prodlení. Současně náleží dodavateli za jednotlivá plnění dohodnutá cena až tehdy, kdy budou jednotlivá plnění řádně poskytnuta. Splatnost faktur za jednotlivá plnění se rovněž posouvá o počet dní odpovídajících době prodlení.</w:t>
      </w:r>
    </w:p>
    <w:p w:rsidR="00EC4B77" w:rsidRPr="00D541FA" w:rsidRDefault="00EC4B77" w:rsidP="00EC4B77">
      <w:pPr>
        <w:autoSpaceDE w:val="0"/>
        <w:autoSpaceDN w:val="0"/>
        <w:adjustRightInd w:val="0"/>
        <w:rPr>
          <w:sz w:val="24"/>
          <w:szCs w:val="24"/>
        </w:rPr>
      </w:pPr>
    </w:p>
    <w:p w:rsidR="00EC4B77" w:rsidRPr="00D541FA" w:rsidRDefault="00EC4B77" w:rsidP="00EC4B77">
      <w:pPr>
        <w:autoSpaceDE w:val="0"/>
        <w:autoSpaceDN w:val="0"/>
        <w:adjustRightInd w:val="0"/>
        <w:rPr>
          <w:sz w:val="24"/>
          <w:szCs w:val="24"/>
        </w:rPr>
      </w:pPr>
      <w:r w:rsidRPr="00D541FA">
        <w:rPr>
          <w:color w:val="000000"/>
          <w:sz w:val="24"/>
          <w:szCs w:val="24"/>
        </w:rPr>
        <w:t xml:space="preserve">2. Při nedodržení termínu splatnosti faktury zadavatelem je dodavatel oprávněn požadovat úhradu úroku z prodlení. </w:t>
      </w:r>
      <w:r w:rsidRPr="00D541FA">
        <w:rPr>
          <w:sz w:val="24"/>
          <w:szCs w:val="24"/>
        </w:rPr>
        <w:t>Výše úroku z prodlení se bude řídit nařízením vlády č. 142/1994 Sb., kterým se stanoví výše úroků z prodlení a poplatku z prodlení podle občanského zákoníku, ve znění nařízení vlády č. 33/2010 Sb., v platném znění.</w:t>
      </w:r>
    </w:p>
    <w:p w:rsidR="00EC4B77" w:rsidRPr="00D541FA" w:rsidRDefault="00EC4B77" w:rsidP="00EC4B77">
      <w:pPr>
        <w:autoSpaceDE w:val="0"/>
        <w:autoSpaceDN w:val="0"/>
        <w:adjustRightInd w:val="0"/>
        <w:rPr>
          <w:color w:val="000000"/>
          <w:sz w:val="24"/>
          <w:szCs w:val="24"/>
        </w:rPr>
      </w:pPr>
    </w:p>
    <w:p w:rsidR="00EC4B77" w:rsidRPr="00D541FA" w:rsidRDefault="00EC4B77" w:rsidP="00EC4B77">
      <w:pPr>
        <w:autoSpaceDE w:val="0"/>
        <w:autoSpaceDN w:val="0"/>
        <w:adjustRightInd w:val="0"/>
        <w:rPr>
          <w:sz w:val="24"/>
          <w:szCs w:val="24"/>
        </w:rPr>
      </w:pPr>
      <w:proofErr w:type="gramStart"/>
      <w:r w:rsidRPr="00D541FA">
        <w:rPr>
          <w:color w:val="000000"/>
          <w:sz w:val="24"/>
          <w:szCs w:val="24"/>
        </w:rPr>
        <w:t>3.P</w:t>
      </w:r>
      <w:r w:rsidRPr="00D541FA">
        <w:rPr>
          <w:sz w:val="24"/>
          <w:szCs w:val="24"/>
        </w:rPr>
        <w:t>rocentuální</w:t>
      </w:r>
      <w:proofErr w:type="gramEnd"/>
      <w:r w:rsidRPr="00D541FA">
        <w:rPr>
          <w:sz w:val="24"/>
          <w:szCs w:val="24"/>
        </w:rPr>
        <w:t xml:space="preserve"> limitování sankcí se nepřipouští.</w:t>
      </w:r>
    </w:p>
    <w:p w:rsidR="00EC4B77" w:rsidRPr="00D541FA" w:rsidRDefault="00EC4B77" w:rsidP="00EC4B77">
      <w:pPr>
        <w:autoSpaceDE w:val="0"/>
        <w:autoSpaceDN w:val="0"/>
        <w:adjustRightInd w:val="0"/>
        <w:rPr>
          <w:sz w:val="24"/>
          <w:szCs w:val="24"/>
        </w:rPr>
      </w:pPr>
    </w:p>
    <w:p w:rsidR="00EC4B77" w:rsidRPr="00D541FA" w:rsidRDefault="00EC4B77" w:rsidP="00EC4B77">
      <w:pPr>
        <w:autoSpaceDE w:val="0"/>
        <w:autoSpaceDN w:val="0"/>
        <w:adjustRightInd w:val="0"/>
        <w:rPr>
          <w:color w:val="000000"/>
          <w:sz w:val="24"/>
          <w:szCs w:val="24"/>
        </w:rPr>
      </w:pPr>
      <w:r w:rsidRPr="00D541FA">
        <w:rPr>
          <w:sz w:val="24"/>
          <w:szCs w:val="24"/>
        </w:rPr>
        <w:t>4. Žádná ze smluvních stran není zodpovědná za prodlení způsobené prodlením s plněním závazků druhé smluvní strany.</w:t>
      </w:r>
    </w:p>
    <w:p w:rsidR="00EC4B77" w:rsidRPr="00D541FA" w:rsidRDefault="00EC4B77" w:rsidP="00EC4B77">
      <w:pPr>
        <w:rPr>
          <w:color w:val="000000"/>
          <w:sz w:val="24"/>
          <w:szCs w:val="24"/>
        </w:rPr>
      </w:pPr>
    </w:p>
    <w:p w:rsidR="00EC4B77" w:rsidRPr="00D541FA" w:rsidRDefault="00EC4B77" w:rsidP="00EC4B77">
      <w:pPr>
        <w:rPr>
          <w:color w:val="000000"/>
          <w:sz w:val="24"/>
          <w:szCs w:val="24"/>
        </w:rPr>
      </w:pPr>
      <w:r w:rsidRPr="00D541FA">
        <w:rPr>
          <w:color w:val="000000"/>
          <w:sz w:val="24"/>
          <w:szCs w:val="24"/>
        </w:rPr>
        <w:t xml:space="preserve">5. Pokud dodavatel nedoplní požadované informace a dokumentaci či neposkytne součinnost v termínu požadovaném zadavatelem, je zadavatel oprávněn pozdržet platbu či uplatnit sankci za fakturované služby, dokud dodavatel informace a dokumentaci neposkytne či neposkytne součinnost, aniž by daná skutečnost byla považována za podstatné porušení smlouvy ze strany zadavatele.   </w:t>
      </w:r>
    </w:p>
    <w:p w:rsidR="00EC4B77" w:rsidRPr="00D541FA" w:rsidRDefault="00EC4B77" w:rsidP="00EC4B77">
      <w:pPr>
        <w:rPr>
          <w:color w:val="000000"/>
          <w:sz w:val="24"/>
          <w:szCs w:val="24"/>
        </w:rPr>
      </w:pPr>
    </w:p>
    <w:p w:rsidR="00EC4B77" w:rsidRDefault="00EC4B77" w:rsidP="00EC4B77">
      <w:pPr>
        <w:rPr>
          <w:color w:val="000000"/>
          <w:sz w:val="24"/>
          <w:szCs w:val="24"/>
        </w:rPr>
      </w:pPr>
      <w:r w:rsidRPr="00D541FA">
        <w:rPr>
          <w:color w:val="000000"/>
          <w:sz w:val="24"/>
          <w:szCs w:val="24"/>
        </w:rPr>
        <w:t xml:space="preserve">6. Pokud bude zadavateli </w:t>
      </w:r>
      <w:r w:rsidRPr="00F0302F">
        <w:rPr>
          <w:color w:val="000000"/>
          <w:sz w:val="24"/>
          <w:szCs w:val="24"/>
        </w:rPr>
        <w:t>stanovena finanční korekce pro nedodržení požadavků na publicitu z důvodu, že dodavatel nedodržel požadavky a nevydal nový dokument či stav bez otálení nenapravil, bude finanční korekce souvis</w:t>
      </w:r>
      <w:r w:rsidRPr="00D541FA">
        <w:rPr>
          <w:color w:val="000000"/>
          <w:sz w:val="24"/>
          <w:szCs w:val="24"/>
        </w:rPr>
        <w:t xml:space="preserve">ející s nedodržením požadavků na publicitu uplatňována u dodavatele. </w:t>
      </w:r>
    </w:p>
    <w:p w:rsidR="00EC4B77" w:rsidRDefault="00EC4B77" w:rsidP="00EC4B77">
      <w:pPr>
        <w:rPr>
          <w:color w:val="000000"/>
          <w:sz w:val="24"/>
          <w:szCs w:val="24"/>
        </w:rPr>
      </w:pPr>
    </w:p>
    <w:p w:rsidR="00EC4B77" w:rsidRPr="00EC498D" w:rsidRDefault="00EC4B77" w:rsidP="00EC4B77">
      <w:pPr>
        <w:rPr>
          <w:rFonts w:cs="Arial"/>
          <w:color w:val="000000"/>
        </w:rPr>
      </w:pPr>
    </w:p>
    <w:p w:rsidR="00EC4B77" w:rsidRPr="00282DBC" w:rsidRDefault="00EC4B77" w:rsidP="00EC4B77">
      <w:pPr>
        <w:pStyle w:val="Nadpis3"/>
        <w:rPr>
          <w:bCs w:val="0"/>
          <w:u w:val="single"/>
        </w:rPr>
      </w:pPr>
      <w:r w:rsidRPr="00282DBC">
        <w:rPr>
          <w:bCs w:val="0"/>
          <w:u w:val="single"/>
        </w:rPr>
        <w:t>VI. Ochrana informací</w:t>
      </w:r>
    </w:p>
    <w:p w:rsidR="00EC4B77" w:rsidRDefault="00EC4B77" w:rsidP="00EC4B77"/>
    <w:p w:rsidR="00EC4B77" w:rsidRPr="00D541FA" w:rsidRDefault="00EC4B77" w:rsidP="00EC4B77">
      <w:pPr>
        <w:rPr>
          <w:rFonts w:cs="Arial"/>
          <w:color w:val="000000"/>
          <w:sz w:val="24"/>
          <w:szCs w:val="24"/>
        </w:rPr>
      </w:pPr>
      <w:r w:rsidRPr="00D541FA">
        <w:rPr>
          <w:rFonts w:cs="Arial"/>
          <w:color w:val="000000"/>
          <w:sz w:val="24"/>
          <w:szCs w:val="24"/>
        </w:rPr>
        <w:lastRenderedPageBreak/>
        <w:t xml:space="preserve">1. Obě smluvní strany se zavazují, že zachovají jako důvěrné informace a zprávy týkající se vlastní spolupráce a vnitřních záležitostí smluvních stran a předmětu smlouvy, pokud by jejích zveřejnění mohlo poškodit druhou stranu či odporovalo právním předpisům vylučujícím poskytování takových informací či jejích předčasné zveřejňování. </w:t>
      </w:r>
    </w:p>
    <w:p w:rsidR="00EC4B77" w:rsidRPr="00D541FA" w:rsidRDefault="00EC4B77" w:rsidP="00EC4B77">
      <w:pPr>
        <w:rPr>
          <w:rFonts w:cs="Arial"/>
          <w:color w:val="000000"/>
          <w:sz w:val="24"/>
          <w:szCs w:val="24"/>
        </w:rPr>
      </w:pPr>
    </w:p>
    <w:p w:rsidR="00EC4B77" w:rsidRPr="00D541FA" w:rsidRDefault="00EC4B77" w:rsidP="00EC4B77">
      <w:pPr>
        <w:rPr>
          <w:rFonts w:cs="Arial"/>
          <w:sz w:val="24"/>
          <w:szCs w:val="24"/>
        </w:rPr>
      </w:pPr>
      <w:r w:rsidRPr="00D541FA">
        <w:rPr>
          <w:rFonts w:cs="Arial"/>
          <w:color w:val="000000"/>
          <w:sz w:val="24"/>
          <w:szCs w:val="24"/>
        </w:rPr>
        <w:t>2. Smluvní strany budou považovat za důvěrné informace a) jako důvěrné označené, b) informace, kterých se z povahy věci dá předpokládat, že se jedná o informace podléhající závazku mlčenlivosti nebo informace o zadavateli, které by mohly z povahy věci být považovány za důvěrné a které se dozvědí v souvislosti s plněním smlouvy.</w:t>
      </w:r>
      <w:r w:rsidRPr="00D541FA">
        <w:rPr>
          <w:rFonts w:cs="Arial"/>
          <w:sz w:val="24"/>
          <w:szCs w:val="24"/>
        </w:rPr>
        <w:t xml:space="preserve"> Povinnosti poskytovat informace podle zákona č. 106/1999 Sb., o svobodném přístupu k informacím, ve znění pozdějších předpisů, není tímto ustanovením dotčena.</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3. Smluvní strany se zavazují, že neuvolní třetí osobě informace druhé strany bez jejího souhlasu, a to v jakékoliv formě, a že podniknou všechny nezbytné kroky k  zabezpečení těchto informací. Závazek mlčenlivosti a  ochrany důvěrných informací zůstává v platnosti po dobu 5 let po ukončení platnosti této smlouvy.</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 xml:space="preserve">4. Dodavatel je povinen zabezpečit veškeré podklady, mající charakter důvěrné informace, poskytnuté mu zadavatelem proti odcizení nebo jinému zneužití. </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5. Dodavatel je povinen svého případného subdodavatele zavázat povinností mlčenlivosti a respektováním práv zadavatele nejméně ve stejném rozsahu, v jakém je v tomto závazkovém vztahu zavázán sám.</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6. Povinnost zachovávat mlčenlivost, o níž se hovoří v tomto článku, se nevztahuje na informace</w:t>
      </w:r>
    </w:p>
    <w:p w:rsidR="00EC4B77" w:rsidRPr="00D541FA" w:rsidRDefault="00EC4B77" w:rsidP="00EC4B77">
      <w:pPr>
        <w:numPr>
          <w:ilvl w:val="0"/>
          <w:numId w:val="2"/>
        </w:numPr>
        <w:rPr>
          <w:rFonts w:cs="Arial"/>
          <w:color w:val="000000"/>
          <w:sz w:val="24"/>
          <w:szCs w:val="24"/>
        </w:rPr>
      </w:pPr>
      <w:r w:rsidRPr="00D541FA">
        <w:rPr>
          <w:rFonts w:cs="Arial"/>
          <w:color w:val="000000"/>
          <w:sz w:val="24"/>
          <w:szCs w:val="24"/>
        </w:rPr>
        <w:t xml:space="preserve">které jsou nebo se stanou všeobecně a veřejně přístupnými jinak, než porušením </w:t>
      </w:r>
      <w:proofErr w:type="gramStart"/>
      <w:r w:rsidRPr="00D541FA">
        <w:rPr>
          <w:rFonts w:cs="Arial"/>
          <w:color w:val="000000"/>
          <w:sz w:val="24"/>
          <w:szCs w:val="24"/>
        </w:rPr>
        <w:t>ustanovení  tohoto</w:t>
      </w:r>
      <w:proofErr w:type="gramEnd"/>
      <w:r w:rsidRPr="00D541FA">
        <w:rPr>
          <w:rFonts w:cs="Arial"/>
          <w:color w:val="000000"/>
          <w:sz w:val="24"/>
          <w:szCs w:val="24"/>
        </w:rPr>
        <w:t xml:space="preserve"> článku ze strany dodavatele,</w:t>
      </w:r>
    </w:p>
    <w:p w:rsidR="00EC4B77" w:rsidRPr="00D541FA" w:rsidRDefault="00EC4B77" w:rsidP="00EC4B77">
      <w:pPr>
        <w:numPr>
          <w:ilvl w:val="0"/>
          <w:numId w:val="2"/>
        </w:numPr>
        <w:rPr>
          <w:rFonts w:cs="Arial"/>
          <w:color w:val="000000"/>
          <w:sz w:val="24"/>
          <w:szCs w:val="24"/>
        </w:rPr>
      </w:pPr>
      <w:r w:rsidRPr="00D541FA">
        <w:rPr>
          <w:rFonts w:cs="Arial"/>
          <w:color w:val="000000"/>
          <w:sz w:val="24"/>
          <w:szCs w:val="24"/>
        </w:rPr>
        <w:t>které jsou dodavateli známy a byly mu volně k dispozici ještě před přijetím těchto informací od zadavatele,</w:t>
      </w:r>
    </w:p>
    <w:p w:rsidR="00EC4B77" w:rsidRPr="00D541FA" w:rsidRDefault="00EC4B77" w:rsidP="00EC4B77">
      <w:pPr>
        <w:numPr>
          <w:ilvl w:val="0"/>
          <w:numId w:val="2"/>
        </w:numPr>
        <w:rPr>
          <w:rFonts w:cs="Arial"/>
          <w:color w:val="000000"/>
          <w:sz w:val="24"/>
          <w:szCs w:val="24"/>
        </w:rPr>
      </w:pPr>
      <w:r w:rsidRPr="00D541FA">
        <w:rPr>
          <w:rFonts w:cs="Arial"/>
          <w:color w:val="000000"/>
          <w:sz w:val="24"/>
          <w:szCs w:val="24"/>
        </w:rPr>
        <w:t xml:space="preserve">které budou následně dodavateli sděleny bez závazku mlčenlivosti třetí stranou, jež rovněž není ve vztahu k nim nijak vázána, </w:t>
      </w:r>
    </w:p>
    <w:p w:rsidR="00EC4B77" w:rsidRPr="00D541FA" w:rsidRDefault="00EC4B77" w:rsidP="00EC4B77">
      <w:pPr>
        <w:numPr>
          <w:ilvl w:val="0"/>
          <w:numId w:val="2"/>
        </w:numPr>
        <w:rPr>
          <w:rFonts w:cs="Arial"/>
          <w:color w:val="000000"/>
          <w:sz w:val="24"/>
          <w:szCs w:val="24"/>
        </w:rPr>
      </w:pPr>
      <w:r w:rsidRPr="00D541FA">
        <w:rPr>
          <w:rFonts w:cs="Arial"/>
          <w:color w:val="000000"/>
          <w:sz w:val="24"/>
          <w:szCs w:val="24"/>
        </w:rPr>
        <w:t>jejichž sdělení se vyžaduje ze zákona.</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7. Za prokázané porušení ustanovení v tomto článku má druhá smluvní strana právo požadovat náhradu takto vzniklé škody.</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8. V případě porušení povinností uložených smluvním stranám tímto článkem má druhá smluvní strana právo účtovat smluvní pokutu ve výši 100.000 Kč za každý případ porušení.</w:t>
      </w:r>
    </w:p>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9. Dodavatel uděluje tímto souhlas s uvedením informací o dodavateli/proběhlém výběrovém řízení na dodavatele/plnění vyplývající z této smlouvy v materiálech, které mohou být zveřejněny pro účely zajištění informovanosti o projektu financovaného z </w:t>
      </w:r>
      <w:proofErr w:type="gramStart"/>
      <w:r w:rsidRPr="00D541FA">
        <w:rPr>
          <w:rFonts w:cs="Arial"/>
          <w:color w:val="000000"/>
          <w:sz w:val="24"/>
          <w:szCs w:val="24"/>
        </w:rPr>
        <w:t>OP</w:t>
      </w:r>
      <w:proofErr w:type="gramEnd"/>
      <w:r w:rsidRPr="00D541FA">
        <w:rPr>
          <w:rFonts w:cs="Arial"/>
          <w:color w:val="000000"/>
          <w:sz w:val="24"/>
          <w:szCs w:val="24"/>
        </w:rPr>
        <w:t xml:space="preserve"> Technická pomoc, kontrol projektu a dalších relevantních aspektech, aniž by tímto byla dotčena ustanovení předchozích bodů v tomto článku.</w:t>
      </w:r>
    </w:p>
    <w:p w:rsidR="00EC4B77" w:rsidRDefault="00EC4B77" w:rsidP="00EC4B77"/>
    <w:p w:rsidR="00EC4B77" w:rsidRDefault="00EC4B77" w:rsidP="00EC4B77">
      <w:pPr>
        <w:pStyle w:val="Nadpis3"/>
        <w:rPr>
          <w:bCs w:val="0"/>
          <w:u w:val="single"/>
        </w:rPr>
      </w:pPr>
    </w:p>
    <w:p w:rsidR="00EC4B77" w:rsidRPr="002D027D" w:rsidRDefault="00EC4B77" w:rsidP="00EC4B77">
      <w:pPr>
        <w:pStyle w:val="Nadpis3"/>
        <w:rPr>
          <w:bCs w:val="0"/>
          <w:u w:val="single"/>
        </w:rPr>
      </w:pPr>
      <w:r w:rsidRPr="002D027D">
        <w:rPr>
          <w:bCs w:val="0"/>
          <w:u w:val="single"/>
        </w:rPr>
        <w:t>VII. Právní postavení smluvních stran</w:t>
      </w:r>
    </w:p>
    <w:p w:rsidR="00EC4B77" w:rsidRDefault="00EC4B77" w:rsidP="00EC4B77"/>
    <w:p w:rsidR="00EC4B77" w:rsidRPr="00D541FA" w:rsidRDefault="00EC4B77" w:rsidP="00EC4B77">
      <w:pPr>
        <w:rPr>
          <w:rFonts w:cs="Arial"/>
          <w:color w:val="000000"/>
          <w:sz w:val="24"/>
          <w:szCs w:val="24"/>
        </w:rPr>
      </w:pPr>
      <w:r w:rsidRPr="00D541FA">
        <w:rPr>
          <w:rFonts w:cs="Arial"/>
          <w:color w:val="000000"/>
          <w:sz w:val="24"/>
          <w:szCs w:val="24"/>
        </w:rPr>
        <w:lastRenderedPageBreak/>
        <w:t>1. Pokud není uvedeno jinak, není ani jedna ze stran smlouvy oprávněna jednat jménem druhé strany či zastupovat druhou stranu jakýmkoliv způsobem při smluvních jednáních.</w:t>
      </w:r>
    </w:p>
    <w:p w:rsidR="00EC4B77" w:rsidRDefault="00EC4B77" w:rsidP="00EC4B77"/>
    <w:p w:rsidR="00EC4B77" w:rsidRDefault="00EC4B77" w:rsidP="00EC4B77"/>
    <w:p w:rsidR="00EC4B77" w:rsidRPr="00CC32AD" w:rsidRDefault="00EC4B77" w:rsidP="00EC4B77">
      <w:pPr>
        <w:pStyle w:val="Nadpis3"/>
        <w:rPr>
          <w:bCs w:val="0"/>
          <w:u w:val="single"/>
        </w:rPr>
      </w:pPr>
      <w:r w:rsidRPr="00CC32AD">
        <w:rPr>
          <w:bCs w:val="0"/>
          <w:u w:val="single"/>
        </w:rPr>
        <w:t>VIII. Duševní vlastnictví</w:t>
      </w:r>
    </w:p>
    <w:p w:rsidR="00EC4B77" w:rsidRDefault="00EC4B77" w:rsidP="00EC4B77"/>
    <w:p w:rsidR="00EC4B77" w:rsidRPr="00D541FA" w:rsidRDefault="00EC4B77" w:rsidP="00EC4B77">
      <w:pPr>
        <w:rPr>
          <w:rFonts w:cs="Arial"/>
          <w:color w:val="000000"/>
          <w:sz w:val="24"/>
          <w:szCs w:val="24"/>
        </w:rPr>
      </w:pPr>
      <w:bookmarkStart w:id="4" w:name="_Toc224376700"/>
      <w:bookmarkStart w:id="5" w:name="_Toc224376699"/>
      <w:r w:rsidRPr="00D541FA">
        <w:rPr>
          <w:rFonts w:cs="Arial"/>
          <w:color w:val="000000"/>
          <w:sz w:val="24"/>
          <w:szCs w:val="24"/>
        </w:rPr>
        <w:t>1. Veškeré zprávy a údaje, jako jsou mapy, grafy, výkresy, specifikace, plány, statistiky, výpočty, databáze, software a podpůrné záznamy nebo materiály získané, sestavené nebo zpracované dodavatelem při plnění smlouvy, jsou výhradním vlastnictvím zadavatele. Dodavatel je povinen po ukončení smlouvy předat veškeré takové dokumenty a údaje zadavateli. Dodavatel si nemůže bez předchozího písemného souhlasu zadavatele ponechat kopie takových dokumentů a údajů a nesmí je použít pro účely, které nesouvisejí se zakázkou.</w:t>
      </w:r>
    </w:p>
    <w:bookmarkEnd w:id="5"/>
    <w:p w:rsidR="00EC4B77" w:rsidRPr="00D541FA" w:rsidRDefault="00EC4B77" w:rsidP="00EC4B77">
      <w:pPr>
        <w:rPr>
          <w:rFonts w:cs="Arial"/>
          <w:color w:val="000000"/>
          <w:sz w:val="24"/>
          <w:szCs w:val="24"/>
        </w:rPr>
      </w:pPr>
    </w:p>
    <w:p w:rsidR="00EC4B77" w:rsidRPr="00D541FA" w:rsidRDefault="00EC4B77" w:rsidP="00EC4B77">
      <w:pPr>
        <w:rPr>
          <w:rFonts w:cs="Arial"/>
          <w:color w:val="000000"/>
          <w:sz w:val="24"/>
          <w:szCs w:val="24"/>
        </w:rPr>
      </w:pPr>
      <w:r w:rsidRPr="00D541FA">
        <w:rPr>
          <w:rFonts w:cs="Arial"/>
          <w:color w:val="000000"/>
          <w:sz w:val="24"/>
          <w:szCs w:val="24"/>
        </w:rPr>
        <w:t>2. Užívání materiálů a jakýchkoliv jejich kopií jedné strany smlouvy druhou stranou je možné pouze pro účely, za jakými byly tyto materiály obdrženy na základě této smlouvy, pokud se smluvní strany nedohodnou jinak.</w:t>
      </w:r>
      <w:bookmarkEnd w:id="4"/>
      <w:r w:rsidRPr="00D541FA">
        <w:rPr>
          <w:rFonts w:cs="Arial"/>
          <w:color w:val="000000"/>
          <w:sz w:val="24"/>
          <w:szCs w:val="24"/>
        </w:rPr>
        <w:t xml:space="preserve"> </w:t>
      </w:r>
    </w:p>
    <w:p w:rsidR="00EC4B77" w:rsidRPr="00D541FA" w:rsidRDefault="00EC4B77" w:rsidP="00EC4B77">
      <w:pPr>
        <w:rPr>
          <w:rFonts w:cs="Arial"/>
          <w:color w:val="000000"/>
          <w:sz w:val="24"/>
          <w:szCs w:val="24"/>
        </w:rPr>
      </w:pPr>
      <w:bookmarkStart w:id="6" w:name="_Toc224376701"/>
    </w:p>
    <w:p w:rsidR="00EC4B77" w:rsidRPr="00D541FA" w:rsidRDefault="00EC4B77" w:rsidP="00EC4B77">
      <w:pPr>
        <w:rPr>
          <w:rFonts w:cs="Arial"/>
          <w:color w:val="000000"/>
          <w:sz w:val="24"/>
          <w:szCs w:val="24"/>
        </w:rPr>
      </w:pPr>
      <w:r w:rsidRPr="00D541FA">
        <w:rPr>
          <w:rFonts w:cs="Arial"/>
          <w:color w:val="000000"/>
          <w:sz w:val="24"/>
          <w:szCs w:val="24"/>
        </w:rPr>
        <w:t xml:space="preserve">3. </w:t>
      </w:r>
      <w:bookmarkEnd w:id="6"/>
      <w:r w:rsidRPr="00D541FA">
        <w:rPr>
          <w:rFonts w:cs="Arial"/>
          <w:color w:val="000000"/>
          <w:sz w:val="24"/>
          <w:szCs w:val="24"/>
        </w:rPr>
        <w:t>Dodavatel se zavazuje, že v žádném případě nebude dále obchodovat s výstupy, metodologií a know-how získanými od zadavatele v souvislosti s plněním předmětu této smlouvy či je jinak zpřístupňovat třetím osobám.</w:t>
      </w:r>
    </w:p>
    <w:p w:rsidR="00EC4B77" w:rsidRPr="009B1440" w:rsidRDefault="00EC4B77" w:rsidP="00EC4B77">
      <w:pPr>
        <w:rPr>
          <w:rFonts w:cs="Arial"/>
          <w:color w:val="000000"/>
        </w:rPr>
      </w:pPr>
    </w:p>
    <w:p w:rsidR="00EC4B77" w:rsidRDefault="00EC4B77" w:rsidP="00EC4B77"/>
    <w:p w:rsidR="00EC4B77" w:rsidRPr="00106238" w:rsidRDefault="00EC4B77" w:rsidP="00EC4B77">
      <w:pPr>
        <w:pStyle w:val="Nadpis3"/>
        <w:rPr>
          <w:bCs w:val="0"/>
          <w:u w:val="single"/>
        </w:rPr>
      </w:pPr>
      <w:r w:rsidRPr="00106238">
        <w:rPr>
          <w:bCs w:val="0"/>
          <w:u w:val="single"/>
        </w:rPr>
        <w:t>IX. Práva třetích osob</w:t>
      </w:r>
    </w:p>
    <w:p w:rsidR="00EC4B77" w:rsidRDefault="00EC4B77" w:rsidP="00EC4B77"/>
    <w:p w:rsidR="00EC4B77" w:rsidRDefault="00EC4B77" w:rsidP="00EC4B77">
      <w:pPr>
        <w:pStyle w:val="Zkladntextodsazen2"/>
        <w:ind w:left="0"/>
        <w:jc w:val="both"/>
        <w:rPr>
          <w:rFonts w:cs="Arial"/>
          <w:color w:val="000000"/>
        </w:rPr>
      </w:pPr>
      <w:r w:rsidRPr="00D541FA">
        <w:rPr>
          <w:rFonts w:cs="Arial"/>
          <w:color w:val="000000"/>
        </w:rPr>
        <w:t xml:space="preserve">Dodavatel prohlašuje, že předmět plnění </w:t>
      </w:r>
      <w:r>
        <w:rPr>
          <w:rFonts w:cs="Arial"/>
          <w:color w:val="000000"/>
        </w:rPr>
        <w:t>po</w:t>
      </w:r>
      <w:r w:rsidRPr="00D541FA">
        <w:rPr>
          <w:rFonts w:cs="Arial"/>
          <w:color w:val="000000"/>
        </w:rPr>
        <w:t>dle této smlouvy nebude zatížen právy třetích osob, ze kterých by pro zadavatele vyplynuly jakékoliv další finanční nebo jiné nároky ve prospěch třetích stran. V opačném případě dodavatel ponese veškeré důsledky takovéhoto porušení práv třetích osob.</w:t>
      </w:r>
    </w:p>
    <w:p w:rsidR="00EC4B77" w:rsidRPr="00D541FA" w:rsidRDefault="00EC4B77" w:rsidP="00EC4B77">
      <w:pPr>
        <w:pStyle w:val="Zkladntextodsazen2"/>
        <w:ind w:left="0"/>
        <w:jc w:val="both"/>
        <w:rPr>
          <w:rFonts w:cs="Arial"/>
          <w:color w:val="000000"/>
        </w:rPr>
      </w:pPr>
    </w:p>
    <w:p w:rsidR="00EC4B77" w:rsidRDefault="00EC4B77" w:rsidP="00EC4B77">
      <w:pPr>
        <w:pStyle w:val="Zkladntextodsazen2"/>
        <w:ind w:left="0"/>
        <w:jc w:val="both"/>
        <w:rPr>
          <w:rFonts w:cs="Arial"/>
          <w:color w:val="000000"/>
          <w:sz w:val="22"/>
          <w:szCs w:val="22"/>
        </w:rPr>
      </w:pPr>
    </w:p>
    <w:p w:rsidR="00EC4B77" w:rsidRPr="00106238" w:rsidRDefault="00EC4B77" w:rsidP="00EC4B77">
      <w:pPr>
        <w:pStyle w:val="Nadpis3"/>
        <w:rPr>
          <w:bCs w:val="0"/>
          <w:u w:val="single"/>
        </w:rPr>
      </w:pPr>
      <w:r w:rsidRPr="00106238">
        <w:rPr>
          <w:bCs w:val="0"/>
          <w:u w:val="single"/>
        </w:rPr>
        <w:t xml:space="preserve">X. Rozhodné právo </w:t>
      </w:r>
    </w:p>
    <w:p w:rsidR="00EC4B77" w:rsidRDefault="00EC4B77" w:rsidP="00EC4B77"/>
    <w:p w:rsidR="00EC4B77" w:rsidRDefault="00EC4B77" w:rsidP="00EC4B77">
      <w:pPr>
        <w:pStyle w:val="Nadpis2-normlntext"/>
        <w:keepNext/>
        <w:keepLines/>
        <w:tabs>
          <w:tab w:val="num" w:pos="1440"/>
        </w:tabs>
        <w:spacing w:before="20"/>
        <w:rPr>
          <w:bCs/>
          <w:sz w:val="24"/>
        </w:rPr>
      </w:pPr>
      <w:proofErr w:type="gramStart"/>
      <w:r>
        <w:rPr>
          <w:sz w:val="24"/>
          <w:szCs w:val="24"/>
        </w:rPr>
        <w:t>1.</w:t>
      </w:r>
      <w:r>
        <w:rPr>
          <w:bCs/>
          <w:sz w:val="24"/>
        </w:rPr>
        <w:t>Vztahy</w:t>
      </w:r>
      <w:proofErr w:type="gramEnd"/>
      <w:r>
        <w:rPr>
          <w:bCs/>
          <w:sz w:val="24"/>
        </w:rPr>
        <w:t xml:space="preserve"> mezi smluvními stranami touto smlouvou výslovně neupravené se budou řídit českými, obecně závaznými právními předpisy, zejména </w:t>
      </w:r>
      <w:r w:rsidRPr="00C0550E">
        <w:rPr>
          <w:bCs/>
          <w:sz w:val="24"/>
        </w:rPr>
        <w:t>zákonem č. 513/1991 Sb.,</w:t>
      </w:r>
      <w:r>
        <w:rPr>
          <w:b/>
          <w:bCs/>
          <w:sz w:val="24"/>
        </w:rPr>
        <w:t xml:space="preserve"> </w:t>
      </w:r>
      <w:r>
        <w:rPr>
          <w:bCs/>
          <w:sz w:val="24"/>
        </w:rPr>
        <w:t>obchodním zákoníkem v platném znění.</w:t>
      </w:r>
    </w:p>
    <w:p w:rsidR="00EC4B77" w:rsidRDefault="00EC4B77" w:rsidP="00EC4B77">
      <w:pPr>
        <w:pStyle w:val="Zkladntextodsazen2"/>
        <w:ind w:left="0"/>
        <w:jc w:val="both"/>
        <w:rPr>
          <w:rFonts w:cs="Arial"/>
          <w:color w:val="000000"/>
        </w:rPr>
      </w:pPr>
    </w:p>
    <w:p w:rsidR="00EC4B77" w:rsidRPr="00E8102C" w:rsidRDefault="00EC4B77" w:rsidP="00EC4B77">
      <w:pPr>
        <w:pStyle w:val="Zkladntextodsazen2"/>
        <w:ind w:left="0"/>
        <w:jc w:val="both"/>
        <w:rPr>
          <w:rFonts w:cs="Arial"/>
          <w:color w:val="000000"/>
        </w:rPr>
      </w:pPr>
      <w:r>
        <w:rPr>
          <w:rFonts w:cs="Arial"/>
          <w:color w:val="000000"/>
        </w:rPr>
        <w:t xml:space="preserve">2. </w:t>
      </w:r>
      <w:r w:rsidRPr="00106238">
        <w:rPr>
          <w:rFonts w:cs="Arial"/>
          <w:color w:val="000000"/>
        </w:rPr>
        <w:t xml:space="preserve">Jakékoliv eventuální </w:t>
      </w:r>
      <w:r w:rsidRPr="00E8102C">
        <w:rPr>
          <w:rFonts w:cs="Arial"/>
          <w:color w:val="000000"/>
        </w:rPr>
        <w:t>sporné otázky a nedorozumění smluvní strany se zavazuj</w:t>
      </w:r>
      <w:r>
        <w:rPr>
          <w:rFonts w:cs="Arial"/>
          <w:color w:val="000000"/>
        </w:rPr>
        <w:t>í</w:t>
      </w:r>
      <w:r w:rsidRPr="00E8102C">
        <w:rPr>
          <w:rFonts w:cs="Arial"/>
          <w:color w:val="000000"/>
        </w:rPr>
        <w:t xml:space="preserve"> řešit nejprve smírným jednáním stran smlouvy.</w:t>
      </w:r>
    </w:p>
    <w:p w:rsidR="00EC4B77" w:rsidRPr="00E8102C" w:rsidRDefault="00EC4B77" w:rsidP="00EC4B77">
      <w:pPr>
        <w:pStyle w:val="Zkladntextodsazen2"/>
        <w:ind w:left="0"/>
        <w:jc w:val="both"/>
        <w:rPr>
          <w:rFonts w:cs="Arial"/>
          <w:color w:val="000000"/>
        </w:rPr>
      </w:pPr>
      <w:r w:rsidRPr="00E8102C">
        <w:rPr>
          <w:rFonts w:cs="Arial"/>
          <w:color w:val="000000"/>
        </w:rPr>
        <w:t xml:space="preserve"> </w:t>
      </w:r>
    </w:p>
    <w:p w:rsidR="00EC4B77" w:rsidRDefault="00EC4B77" w:rsidP="00EC4B77">
      <w:pPr>
        <w:pStyle w:val="Zkladntextodsazen2"/>
        <w:ind w:left="0"/>
        <w:jc w:val="both"/>
        <w:rPr>
          <w:rFonts w:cs="Arial"/>
          <w:color w:val="000000"/>
        </w:rPr>
      </w:pPr>
      <w:r w:rsidRPr="00E8102C">
        <w:rPr>
          <w:rFonts w:cs="Arial"/>
          <w:color w:val="000000"/>
        </w:rPr>
        <w:t>3. Pro rozhodování případných sporů, vzniklých ze závazkových vztahů založených touto smlouvou, které nebyly překonány s</w:t>
      </w:r>
      <w:r w:rsidRPr="00106238">
        <w:rPr>
          <w:rFonts w:cs="Arial"/>
          <w:color w:val="000000"/>
        </w:rPr>
        <w:t>mírným jednáním stran smlouvy, budou místně a věcně příslušné soudy České republiky.</w:t>
      </w:r>
    </w:p>
    <w:p w:rsidR="00EC4B77" w:rsidRDefault="00EC4B77" w:rsidP="00EC4B77">
      <w:pPr>
        <w:pStyle w:val="Zkladntextodsazen2"/>
        <w:ind w:left="0"/>
        <w:jc w:val="both"/>
        <w:rPr>
          <w:rFonts w:cs="Arial"/>
          <w:color w:val="000000"/>
        </w:rPr>
      </w:pPr>
    </w:p>
    <w:p w:rsidR="00EC4B77" w:rsidRDefault="00EC4B77" w:rsidP="00EC4B77">
      <w:pPr>
        <w:pStyle w:val="Zkladntextodsazen2"/>
        <w:ind w:left="0"/>
        <w:jc w:val="both"/>
        <w:rPr>
          <w:rFonts w:cs="Arial"/>
          <w:color w:val="000000"/>
        </w:rPr>
      </w:pPr>
    </w:p>
    <w:p w:rsidR="00EC4B77" w:rsidRDefault="00EC4B77" w:rsidP="00EC4B77">
      <w:pPr>
        <w:pStyle w:val="Zkladntextodsazen2"/>
        <w:ind w:left="0"/>
        <w:jc w:val="both"/>
        <w:rPr>
          <w:rFonts w:cs="Arial"/>
          <w:color w:val="000000"/>
        </w:rPr>
      </w:pPr>
    </w:p>
    <w:p w:rsidR="00EC4B77" w:rsidRPr="00D541FA" w:rsidRDefault="00EC4B77" w:rsidP="00EC4B77"/>
    <w:p w:rsidR="00EC4B77" w:rsidRPr="00E37E29" w:rsidRDefault="00EC4B77" w:rsidP="00EC4B77">
      <w:pPr>
        <w:pStyle w:val="Nadpis3"/>
        <w:rPr>
          <w:bCs w:val="0"/>
          <w:u w:val="single"/>
        </w:rPr>
      </w:pPr>
      <w:r w:rsidRPr="00E37E29">
        <w:rPr>
          <w:bCs w:val="0"/>
          <w:u w:val="single"/>
        </w:rPr>
        <w:t>XI. Změny smlouvy</w:t>
      </w:r>
    </w:p>
    <w:p w:rsidR="00EC4B77" w:rsidRPr="00106238" w:rsidRDefault="00EC4B77" w:rsidP="00EC4B77">
      <w:pPr>
        <w:pStyle w:val="Zkladntextodsazen2"/>
        <w:ind w:left="0"/>
        <w:jc w:val="both"/>
        <w:rPr>
          <w:rFonts w:cs="Arial"/>
          <w:color w:val="000000"/>
        </w:rPr>
      </w:pPr>
    </w:p>
    <w:p w:rsidR="00EC4B77" w:rsidRPr="00E37E29" w:rsidRDefault="00EC4B77" w:rsidP="00EC4B77">
      <w:pPr>
        <w:pStyle w:val="Zkladntext3"/>
        <w:jc w:val="both"/>
        <w:rPr>
          <w:rFonts w:cs="Arial"/>
          <w:b w:val="0"/>
          <w:bCs w:val="0"/>
          <w:color w:val="000000"/>
          <w:u w:val="none"/>
        </w:rPr>
      </w:pPr>
      <w:r w:rsidRPr="00E37E29">
        <w:rPr>
          <w:rFonts w:cs="Arial"/>
          <w:b w:val="0"/>
          <w:bCs w:val="0"/>
          <w:color w:val="000000"/>
          <w:u w:val="none"/>
        </w:rPr>
        <w:lastRenderedPageBreak/>
        <w:t>1. Tuto smlouvu lze měnit anebo doplňovat pouze písemnými dodatky takto označovanými a číslovanými vzestupnou řadou po dohodě obou smluvních stran a podepsanými oprávněnými zástupci smluvních stran uvedenými v záhlaví smlouvy. Jiná ujednání jsou neplatná.</w:t>
      </w:r>
    </w:p>
    <w:p w:rsidR="00EC4B77" w:rsidRDefault="00EC4B77" w:rsidP="00EC4B77"/>
    <w:p w:rsidR="00EC4B77" w:rsidRDefault="00EC4B77" w:rsidP="00EC4B77"/>
    <w:p w:rsidR="00EC4B77" w:rsidRPr="00C177C2" w:rsidRDefault="00EC4B77" w:rsidP="00EC4B77">
      <w:pPr>
        <w:pStyle w:val="Nadpis3"/>
        <w:rPr>
          <w:bCs w:val="0"/>
          <w:u w:val="single"/>
        </w:rPr>
      </w:pPr>
      <w:r w:rsidRPr="00C177C2">
        <w:rPr>
          <w:bCs w:val="0"/>
          <w:u w:val="single"/>
        </w:rPr>
        <w:t>XII. Vyšší moc</w:t>
      </w:r>
    </w:p>
    <w:p w:rsidR="00EC4B77" w:rsidRDefault="00EC4B77" w:rsidP="00EC4B77"/>
    <w:p w:rsidR="00EC4B77" w:rsidRPr="00C177C2" w:rsidRDefault="00EC4B77" w:rsidP="00EC4B77">
      <w:pPr>
        <w:pStyle w:val="Zkladntext3"/>
        <w:jc w:val="both"/>
        <w:rPr>
          <w:rFonts w:cs="Arial"/>
          <w:b w:val="0"/>
          <w:bCs w:val="0"/>
          <w:color w:val="000000"/>
          <w:u w:val="none"/>
        </w:rPr>
      </w:pPr>
      <w:bookmarkStart w:id="7" w:name="_Toc224376725"/>
      <w:r w:rsidRPr="00C177C2">
        <w:rPr>
          <w:rFonts w:cs="Arial"/>
          <w:b w:val="0"/>
          <w:bCs w:val="0"/>
          <w:color w:val="000000"/>
          <w:u w:val="none"/>
        </w:rPr>
        <w:t xml:space="preserve">1. Žádná ze </w:t>
      </w:r>
      <w:r w:rsidRPr="00E8102C">
        <w:rPr>
          <w:rFonts w:cs="Arial"/>
          <w:b w:val="0"/>
          <w:bCs w:val="0"/>
          <w:color w:val="000000"/>
          <w:u w:val="none"/>
        </w:rPr>
        <w:t>smluvních stran nenese odpovědnost za prodlení při plnění závazků, vyplývajících z této smlouvy nebo</w:t>
      </w:r>
      <w:r w:rsidRPr="00C177C2">
        <w:rPr>
          <w:rFonts w:cs="Arial"/>
          <w:b w:val="0"/>
          <w:bCs w:val="0"/>
          <w:color w:val="000000"/>
          <w:u w:val="none"/>
        </w:rPr>
        <w:t xml:space="preserve"> za jejich neplnění, způsobená okolnostmi vylučujícími odpovědnost tak, jak jsou definované v ustanovení § 374 odst. 1 obchodního zákoníku.</w:t>
      </w:r>
      <w:bookmarkEnd w:id="7"/>
    </w:p>
    <w:p w:rsidR="00EC4B77" w:rsidRDefault="00EC4B77" w:rsidP="00EC4B77">
      <w:pPr>
        <w:pStyle w:val="Zkladntext3"/>
        <w:jc w:val="both"/>
        <w:rPr>
          <w:rFonts w:cs="Arial"/>
          <w:b w:val="0"/>
          <w:bCs w:val="0"/>
          <w:color w:val="000000"/>
          <w:u w:val="none"/>
        </w:rPr>
      </w:pPr>
      <w:bookmarkStart w:id="8" w:name="_Toc224376726"/>
    </w:p>
    <w:p w:rsidR="00EC4B77" w:rsidRDefault="00EC4B77" w:rsidP="00EC4B77">
      <w:pPr>
        <w:pStyle w:val="Zkladntext3"/>
        <w:jc w:val="both"/>
        <w:rPr>
          <w:rFonts w:cs="Arial"/>
          <w:b w:val="0"/>
          <w:bCs w:val="0"/>
          <w:color w:val="000000"/>
          <w:u w:val="none"/>
        </w:rPr>
      </w:pPr>
      <w:r w:rsidRPr="00C177C2">
        <w:rPr>
          <w:rFonts w:cs="Arial"/>
          <w:b w:val="0"/>
          <w:bCs w:val="0"/>
          <w:color w:val="000000"/>
          <w:u w:val="none"/>
        </w:rPr>
        <w:t>2. Je-li některé ze stran zabráněno plnit své závazky z důvodu existence okolnosti vylučující odpovědnost, oznámí druhé straně tuto okolnost.</w:t>
      </w:r>
      <w:bookmarkEnd w:id="8"/>
    </w:p>
    <w:p w:rsidR="00EC4B77" w:rsidRDefault="00EC4B77" w:rsidP="00EC4B77">
      <w:pPr>
        <w:pStyle w:val="Zkladntext3"/>
        <w:jc w:val="both"/>
        <w:rPr>
          <w:rFonts w:cs="Arial"/>
          <w:b w:val="0"/>
          <w:bCs w:val="0"/>
          <w:color w:val="000000"/>
          <w:u w:val="none"/>
        </w:rPr>
      </w:pPr>
    </w:p>
    <w:p w:rsidR="00EC4B77" w:rsidRDefault="00EC4B77" w:rsidP="00EC4B77">
      <w:pPr>
        <w:pStyle w:val="Zkladntext3"/>
        <w:jc w:val="both"/>
        <w:rPr>
          <w:rFonts w:cs="Arial"/>
          <w:b w:val="0"/>
          <w:bCs w:val="0"/>
          <w:color w:val="000000"/>
          <w:u w:val="none"/>
        </w:rPr>
      </w:pPr>
    </w:p>
    <w:p w:rsidR="00EC4B77" w:rsidRPr="00D541FA" w:rsidRDefault="00EC4B77" w:rsidP="00EC4B77">
      <w:pPr>
        <w:pStyle w:val="Nadpis3"/>
        <w:rPr>
          <w:bCs w:val="0"/>
          <w:u w:val="single"/>
        </w:rPr>
      </w:pPr>
      <w:r w:rsidRPr="00D541FA">
        <w:rPr>
          <w:bCs w:val="0"/>
          <w:u w:val="single"/>
        </w:rPr>
        <w:t>XIII. Oznámení a předávání informací</w:t>
      </w:r>
    </w:p>
    <w:p w:rsidR="00EC4B77" w:rsidRDefault="00EC4B77" w:rsidP="00EC4B77"/>
    <w:p w:rsidR="00EC4B77" w:rsidRPr="00D541FA" w:rsidRDefault="00EC4B77" w:rsidP="00EC4B77">
      <w:pPr>
        <w:rPr>
          <w:sz w:val="24"/>
          <w:szCs w:val="24"/>
        </w:rPr>
      </w:pPr>
      <w:r w:rsidRPr="00D541FA">
        <w:rPr>
          <w:sz w:val="24"/>
          <w:szCs w:val="24"/>
        </w:rPr>
        <w:t>1. Kromě případů výslovně uvedených v této smlouvě budou veškerá oznámení mezi smluvními stranami učiněna písemnou formou, v českém jazyce, předána osobně nebo odeslána doporučeným dopisem, faxem nebo e-mailem, a to na adresu či faxové číslo či e-mailovou adresu druhé strany uvedené v této smlouvě s uvedením příjemce nebo na jinou adresu či jinému adresátovi, které může daná strana změnit prostřednictvím oznámení učiněného v souladu s tímto článkem, a budou považována za doručená:</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a) v případě osobního doručení předáním;</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b) v případě odestání doporučeným dopisem 5 dnů po odeslání;</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c) v případě odeslání faxem při přijetí potvrzení o přijetí z příjemcova faxového přístroje, pokud je zpráva přijata v pracovní den do 16.15 hod. a v opačném případě následující pracovní den po pracovním dni, kdy byla odeslána;</w:t>
      </w:r>
    </w:p>
    <w:p w:rsidR="00EC4B77" w:rsidRPr="00D541FA" w:rsidRDefault="00EC4B77" w:rsidP="00EC4B77">
      <w:pPr>
        <w:rPr>
          <w:sz w:val="24"/>
          <w:szCs w:val="24"/>
        </w:rPr>
      </w:pPr>
    </w:p>
    <w:p w:rsidR="00EC4B77" w:rsidRPr="00D541FA" w:rsidRDefault="00EC4B77" w:rsidP="00EC4B77">
      <w:pPr>
        <w:rPr>
          <w:sz w:val="24"/>
          <w:szCs w:val="24"/>
        </w:rPr>
      </w:pPr>
      <w:r w:rsidRPr="00D541FA">
        <w:rPr>
          <w:sz w:val="24"/>
          <w:szCs w:val="24"/>
        </w:rPr>
        <w:t>d) v případě odeslání e-mailem při přijetí potvrzení o přijetí z příjemcova počítače, pokud je zpráva přijata v pracovní den do 16.15 hod. a v opačném případě následující pracovní den po pracovním dni, kdy byla zpráva odeslána.</w:t>
      </w:r>
    </w:p>
    <w:p w:rsidR="00EC4B77" w:rsidRPr="00D541FA" w:rsidRDefault="00EC4B77" w:rsidP="00EC4B77">
      <w:pPr>
        <w:rPr>
          <w:sz w:val="24"/>
          <w:szCs w:val="24"/>
        </w:rPr>
      </w:pPr>
    </w:p>
    <w:p w:rsidR="00EC4B77" w:rsidRDefault="00EC4B77" w:rsidP="00EC4B77">
      <w:pPr>
        <w:rPr>
          <w:sz w:val="24"/>
          <w:szCs w:val="24"/>
        </w:rPr>
      </w:pPr>
      <w:r w:rsidRPr="00D541FA">
        <w:rPr>
          <w:sz w:val="24"/>
          <w:szCs w:val="24"/>
        </w:rPr>
        <w:t>2. Zprávy o auditu budou dodavatelem předány zadavateli ve třech exemplářích v písemné formě, dále v elektronické podobě (na CD) a zároveň budou vloženy do Informačního systému Auditního orgánu (ISAO).</w:t>
      </w:r>
    </w:p>
    <w:p w:rsidR="00EC4B77" w:rsidRDefault="00EC4B77" w:rsidP="00EC4B77">
      <w:pPr>
        <w:rPr>
          <w:sz w:val="24"/>
          <w:szCs w:val="24"/>
        </w:rPr>
      </w:pPr>
    </w:p>
    <w:p w:rsidR="00EC4B77" w:rsidRDefault="00EC4B77" w:rsidP="00EC4B77">
      <w:pPr>
        <w:rPr>
          <w:sz w:val="24"/>
          <w:szCs w:val="24"/>
        </w:rPr>
      </w:pPr>
    </w:p>
    <w:p w:rsidR="00EC4B77" w:rsidRDefault="00EC4B77" w:rsidP="00EC4B77">
      <w:pPr>
        <w:pStyle w:val="Nadpis3"/>
        <w:rPr>
          <w:bCs w:val="0"/>
          <w:u w:val="single"/>
        </w:rPr>
      </w:pPr>
      <w:r w:rsidRPr="006E7948">
        <w:rPr>
          <w:bCs w:val="0"/>
          <w:u w:val="single"/>
        </w:rPr>
        <w:t xml:space="preserve">XIV. </w:t>
      </w:r>
      <w:r>
        <w:rPr>
          <w:bCs w:val="0"/>
          <w:u w:val="single"/>
        </w:rPr>
        <w:t xml:space="preserve">Uveřejnění smlouvy a </w:t>
      </w:r>
      <w:r w:rsidRPr="006E7948">
        <w:rPr>
          <w:bCs w:val="0"/>
          <w:u w:val="single"/>
        </w:rPr>
        <w:t>seznamu subdodavatelů</w:t>
      </w:r>
    </w:p>
    <w:p w:rsidR="00EC4B77" w:rsidRPr="006E7948" w:rsidRDefault="00EC4B77" w:rsidP="00EC4B77"/>
    <w:p w:rsidR="00EC4B77" w:rsidRDefault="00EC4B77" w:rsidP="00EC4B77">
      <w:pPr>
        <w:autoSpaceDE w:val="0"/>
        <w:autoSpaceDN w:val="0"/>
        <w:adjustRightInd w:val="0"/>
        <w:rPr>
          <w:sz w:val="24"/>
          <w:szCs w:val="24"/>
        </w:rPr>
      </w:pPr>
      <w:r w:rsidRPr="00C62956">
        <w:rPr>
          <w:sz w:val="24"/>
          <w:szCs w:val="24"/>
        </w:rPr>
        <w:t xml:space="preserve">1. Tato smlouva neobsahuje obchodní tajemství a dodavatel souhlasí s tím, aby ji zadavatel uveřejnil na profilu zadavatele a na webových stránkách zadavatele a dále, že zadavatel je oprávněn uveřejňovat na profilu a na webových stránkách </w:t>
      </w:r>
      <w:proofErr w:type="gramStart"/>
      <w:r w:rsidRPr="00C62956">
        <w:rPr>
          <w:sz w:val="24"/>
          <w:szCs w:val="24"/>
        </w:rPr>
        <w:t>zadavatele  i všechny</w:t>
      </w:r>
      <w:proofErr w:type="gramEnd"/>
      <w:r w:rsidRPr="00C62956">
        <w:rPr>
          <w:sz w:val="24"/>
          <w:szCs w:val="24"/>
        </w:rPr>
        <w:t xml:space="preserve"> ostatní informace v rozsahu podle ustanovení § 147a zákona.</w:t>
      </w:r>
    </w:p>
    <w:p w:rsidR="00EC4B77" w:rsidRDefault="00EC4B77" w:rsidP="00EC4B77">
      <w:pPr>
        <w:autoSpaceDE w:val="0"/>
        <w:autoSpaceDN w:val="0"/>
        <w:adjustRightInd w:val="0"/>
        <w:rPr>
          <w:sz w:val="24"/>
          <w:szCs w:val="24"/>
        </w:rPr>
      </w:pPr>
    </w:p>
    <w:p w:rsidR="00EC4B77" w:rsidRDefault="00EC4B77" w:rsidP="00EC4B77">
      <w:pPr>
        <w:autoSpaceDE w:val="0"/>
        <w:autoSpaceDN w:val="0"/>
        <w:adjustRightInd w:val="0"/>
        <w:rPr>
          <w:sz w:val="24"/>
          <w:szCs w:val="24"/>
        </w:rPr>
      </w:pPr>
      <w:r>
        <w:rPr>
          <w:sz w:val="24"/>
          <w:szCs w:val="24"/>
        </w:rPr>
        <w:lastRenderedPageBreak/>
        <w:t xml:space="preserve">2. </w:t>
      </w:r>
      <w:r w:rsidRPr="006E7948">
        <w:rPr>
          <w:sz w:val="24"/>
          <w:szCs w:val="24"/>
        </w:rPr>
        <w:t xml:space="preserve">Dodavatel se zavazuje předložit zadavateli (osobě jednající jménem Ministerstva financí v rámci předmětné veřejné zakázky) v souladu s § 147a odst. </w:t>
      </w:r>
      <w:smartTag w:uri="urn:schemas-microsoft-com:office:smarttags" w:element="metricconverter">
        <w:smartTagPr>
          <w:attr w:name="ProductID" w:val="4 a"/>
        </w:smartTagPr>
        <w:r w:rsidRPr="006E7948">
          <w:rPr>
            <w:sz w:val="24"/>
            <w:szCs w:val="24"/>
          </w:rPr>
          <w:t>4 a</w:t>
        </w:r>
      </w:smartTag>
      <w:r w:rsidRPr="006E7948">
        <w:rPr>
          <w:sz w:val="24"/>
          <w:szCs w:val="24"/>
        </w:rPr>
        <w:t xml:space="preserve"> odst. 5 zákona seznam subdodavatelů, kteří se podíleli na plnění veřejné zakázky, a to do 60 dnů od splnění smlouvy nebo do 28. února následujícího kalendářního roku v případě, že plnění smlouvy přesahuje 1 rok.</w:t>
      </w:r>
    </w:p>
    <w:p w:rsidR="00EC4B77" w:rsidRDefault="00EC4B77" w:rsidP="00EC4B77">
      <w:pPr>
        <w:autoSpaceDE w:val="0"/>
        <w:autoSpaceDN w:val="0"/>
        <w:adjustRightInd w:val="0"/>
        <w:rPr>
          <w:sz w:val="24"/>
          <w:szCs w:val="24"/>
        </w:rPr>
      </w:pPr>
    </w:p>
    <w:p w:rsidR="00EC4B77" w:rsidRPr="00C62956" w:rsidRDefault="00EC4B77" w:rsidP="00EC4B77">
      <w:pPr>
        <w:autoSpaceDE w:val="0"/>
        <w:autoSpaceDN w:val="0"/>
        <w:adjustRightInd w:val="0"/>
        <w:rPr>
          <w:sz w:val="24"/>
          <w:szCs w:val="24"/>
        </w:rPr>
      </w:pPr>
      <w:r w:rsidRPr="00C62956">
        <w:rPr>
          <w:sz w:val="24"/>
          <w:szCs w:val="24"/>
        </w:rPr>
        <w:t xml:space="preserve">3. V případě </w:t>
      </w:r>
      <w:r w:rsidRPr="00C62956">
        <w:rPr>
          <w:rFonts w:cs="Arial"/>
          <w:sz w:val="24"/>
          <w:szCs w:val="24"/>
        </w:rPr>
        <w:t xml:space="preserve">porušení povinnosti dodavatele podle bodu 2 tohoto článku má zadavatel právo účtovat smluvní pokutu ve výši 100.000 Kč. </w:t>
      </w:r>
    </w:p>
    <w:p w:rsidR="00AB4B9B" w:rsidRDefault="00EC4B77" w:rsidP="00EC4B77">
      <w:r>
        <w:br w:type="page"/>
      </w:r>
    </w:p>
    <w:sectPr w:rsidR="00AB4B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14659"/>
    <w:multiLevelType w:val="hybridMultilevel"/>
    <w:tmpl w:val="E176F79A"/>
    <w:lvl w:ilvl="0" w:tplc="C108EA40">
      <w:start w:val="24"/>
      <w:numFmt w:val="bullet"/>
      <w:lvlText w:val="-"/>
      <w:lvlJc w:val="left"/>
      <w:pPr>
        <w:tabs>
          <w:tab w:val="num" w:pos="720"/>
        </w:tabs>
        <w:ind w:left="720" w:hanging="360"/>
      </w:pPr>
      <w:rPr>
        <w:rFonts w:ascii="Cambria" w:eastAsia="Courier New" w:hAnsi="Cambria" w:cs="Arial" w:hint="default"/>
      </w:rPr>
    </w:lvl>
    <w:lvl w:ilvl="1" w:tplc="EBE2FBFE">
      <w:start w:val="9"/>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2AF1223D"/>
    <w:multiLevelType w:val="hybridMultilevel"/>
    <w:tmpl w:val="8F1EDFDA"/>
    <w:lvl w:ilvl="0" w:tplc="DD7A4DF2">
      <w:start w:val="1"/>
      <w:numFmt w:val="bullet"/>
      <w:lvlText w:val="­"/>
      <w:lvlJc w:val="left"/>
      <w:pPr>
        <w:tabs>
          <w:tab w:val="num" w:pos="680"/>
        </w:tabs>
        <w:ind w:left="680" w:hanging="340"/>
      </w:pPr>
      <w:rPr>
        <w:rFonts w:ascii="Times New Roman" w:hAnsi="Times New Roman" w:cs="Times New Roman" w:hint="default"/>
        <w:b/>
        <w:effect w:val="none"/>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53604763"/>
    <w:multiLevelType w:val="hybridMultilevel"/>
    <w:tmpl w:val="C2F260AA"/>
    <w:lvl w:ilvl="0" w:tplc="04050017">
      <w:start w:val="1"/>
      <w:numFmt w:val="lowerLetter"/>
      <w:lvlText w:val="%1)"/>
      <w:lvlJc w:val="left"/>
      <w:pPr>
        <w:tabs>
          <w:tab w:val="num" w:pos="720"/>
        </w:tabs>
        <w:ind w:left="720" w:hanging="360"/>
      </w:pPr>
    </w:lvl>
    <w:lvl w:ilvl="1" w:tplc="C108EA40">
      <w:start w:val="24"/>
      <w:numFmt w:val="bullet"/>
      <w:lvlText w:val="-"/>
      <w:lvlJc w:val="left"/>
      <w:pPr>
        <w:tabs>
          <w:tab w:val="num" w:pos="1440"/>
        </w:tabs>
        <w:ind w:left="1440" w:hanging="360"/>
      </w:pPr>
      <w:rPr>
        <w:rFonts w:ascii="Cambria" w:eastAsia="Courier New" w:hAnsi="Cambria" w:cs="Arial" w:hint="default"/>
      </w:rPr>
    </w:lvl>
    <w:lvl w:ilvl="2" w:tplc="0405000F">
      <w:start w:val="1"/>
      <w:numFmt w:val="decimal"/>
      <w:lvlText w:val="%3."/>
      <w:lvlJc w:val="left"/>
      <w:pPr>
        <w:tabs>
          <w:tab w:val="num" w:pos="2340"/>
        </w:tabs>
        <w:ind w:left="2340" w:hanging="36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5E2E59B8"/>
    <w:multiLevelType w:val="hybridMultilevel"/>
    <w:tmpl w:val="7624E268"/>
    <w:lvl w:ilvl="0" w:tplc="C108EA40">
      <w:start w:val="24"/>
      <w:numFmt w:val="bullet"/>
      <w:lvlText w:val="-"/>
      <w:lvlJc w:val="left"/>
      <w:pPr>
        <w:tabs>
          <w:tab w:val="num" w:pos="720"/>
        </w:tabs>
        <w:ind w:left="720" w:hanging="360"/>
      </w:pPr>
      <w:rPr>
        <w:rFonts w:ascii="Cambria" w:eastAsia="Courier New" w:hAnsi="Cambria"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624655B7"/>
    <w:multiLevelType w:val="hybridMultilevel"/>
    <w:tmpl w:val="8E9ED186"/>
    <w:lvl w:ilvl="0" w:tplc="9E769B66">
      <w:start w:val="1"/>
      <w:numFmt w:val="upperRoman"/>
      <w:lvlText w:val="%1."/>
      <w:lvlJc w:val="left"/>
      <w:pPr>
        <w:tabs>
          <w:tab w:val="num" w:pos="340"/>
        </w:tabs>
        <w:ind w:left="340" w:hanging="340"/>
      </w:pPr>
      <w:rPr>
        <w:rFonts w:ascii="Times New Roman" w:hAnsi="Times New Roman" w:cs="Times New Roman" w:hint="default"/>
        <w:b/>
        <w:i w:val="0"/>
        <w:color w:val="auto"/>
        <w:sz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5">
    <w:nsid w:val="670041A5"/>
    <w:multiLevelType w:val="multilevel"/>
    <w:tmpl w:val="C8FE3282"/>
    <w:lvl w:ilvl="0">
      <w:start w:val="1"/>
      <w:numFmt w:val="decimal"/>
      <w:pStyle w:val="Smlouva1"/>
      <w:suff w:val="space"/>
      <w:lvlText w:val="Článek %1"/>
      <w:lvlJc w:val="left"/>
      <w:pPr>
        <w:ind w:left="448" w:hanging="448"/>
      </w:pPr>
      <w:rPr>
        <w:rFonts w:ascii="Arial" w:hAnsi="Arial" w:cs="Arial" w:hint="default"/>
        <w:b/>
        <w:i w:val="0"/>
        <w:color w:val="auto"/>
        <w:sz w:val="19"/>
        <w:szCs w:val="19"/>
      </w:rPr>
    </w:lvl>
    <w:lvl w:ilvl="1">
      <w:start w:val="1"/>
      <w:numFmt w:val="decimal"/>
      <w:pStyle w:val="Smlouva2"/>
      <w:lvlText w:val="%1.%2"/>
      <w:lvlJc w:val="left"/>
      <w:pPr>
        <w:tabs>
          <w:tab w:val="num" w:pos="567"/>
        </w:tabs>
        <w:ind w:left="454" w:hanging="454"/>
      </w:pPr>
      <w:rPr>
        <w:rFonts w:ascii="Arial" w:hAnsi="Arial" w:cs="Arial" w:hint="default"/>
        <w:b/>
        <w:i w:val="0"/>
        <w:color w:val="auto"/>
        <w:sz w:val="19"/>
        <w:szCs w:val="19"/>
      </w:rPr>
    </w:lvl>
    <w:lvl w:ilvl="2">
      <w:start w:val="1"/>
      <w:numFmt w:val="lowerLetter"/>
      <w:pStyle w:val="Smlouva3"/>
      <w:lvlText w:val="%3)"/>
      <w:lvlJc w:val="left"/>
      <w:pPr>
        <w:tabs>
          <w:tab w:val="num" w:pos="680"/>
        </w:tabs>
        <w:ind w:left="857" w:hanging="737"/>
      </w:pPr>
      <w:rPr>
        <w:rFonts w:ascii="Arial" w:eastAsia="Times New Roman" w:hAnsi="Arial" w:cs="Arial"/>
        <w:b w:val="0"/>
        <w:i w:val="0"/>
        <w:color w:val="auto"/>
        <w:sz w:val="19"/>
        <w:szCs w:val="19"/>
      </w:rPr>
    </w:lvl>
    <w:lvl w:ilvl="3">
      <w:start w:val="1"/>
      <w:numFmt w:val="decimal"/>
      <w:lvlText w:val="%1.%2.%3.%4"/>
      <w:lvlJc w:val="left"/>
      <w:pPr>
        <w:tabs>
          <w:tab w:val="num" w:pos="744"/>
        </w:tabs>
        <w:ind w:left="744" w:hanging="864"/>
      </w:pPr>
      <w:rPr>
        <w:rFonts w:cs="Times New Roman" w:hint="default"/>
      </w:rPr>
    </w:lvl>
    <w:lvl w:ilvl="4">
      <w:start w:val="1"/>
      <w:numFmt w:val="decimal"/>
      <w:lvlText w:val="%1.%2.%3.%4.%5"/>
      <w:lvlJc w:val="left"/>
      <w:pPr>
        <w:tabs>
          <w:tab w:val="num" w:pos="888"/>
        </w:tabs>
        <w:ind w:left="888" w:hanging="1008"/>
      </w:pPr>
      <w:rPr>
        <w:rFonts w:cs="Times New Roman" w:hint="default"/>
      </w:rPr>
    </w:lvl>
    <w:lvl w:ilvl="5">
      <w:start w:val="1"/>
      <w:numFmt w:val="decimal"/>
      <w:lvlText w:val="%1.%2.%3.%4.%5.%6"/>
      <w:lvlJc w:val="left"/>
      <w:pPr>
        <w:tabs>
          <w:tab w:val="num" w:pos="1032"/>
        </w:tabs>
        <w:ind w:left="1032" w:hanging="1152"/>
      </w:pPr>
      <w:rPr>
        <w:rFonts w:cs="Times New Roman" w:hint="default"/>
      </w:rPr>
    </w:lvl>
    <w:lvl w:ilvl="6">
      <w:start w:val="1"/>
      <w:numFmt w:val="decimal"/>
      <w:lvlText w:val="%1.%2.%3.%4.%5.%6.%7"/>
      <w:lvlJc w:val="left"/>
      <w:pPr>
        <w:tabs>
          <w:tab w:val="num" w:pos="1176"/>
        </w:tabs>
        <w:ind w:left="1176" w:hanging="1296"/>
      </w:pPr>
      <w:rPr>
        <w:rFonts w:cs="Times New Roman" w:hint="default"/>
      </w:rPr>
    </w:lvl>
    <w:lvl w:ilvl="7">
      <w:start w:val="1"/>
      <w:numFmt w:val="decimal"/>
      <w:lvlText w:val="%1.%2.%3.%4.%5.%6.%7.%8"/>
      <w:lvlJc w:val="left"/>
      <w:pPr>
        <w:tabs>
          <w:tab w:val="num" w:pos="1320"/>
        </w:tabs>
        <w:ind w:left="1320" w:hanging="1440"/>
      </w:pPr>
      <w:rPr>
        <w:rFonts w:cs="Times New Roman" w:hint="default"/>
      </w:rPr>
    </w:lvl>
    <w:lvl w:ilvl="8">
      <w:start w:val="1"/>
      <w:numFmt w:val="decimal"/>
      <w:lvlText w:val="%1.%2.%3.%4.%5.%6.%7.%8.%9"/>
      <w:lvlJc w:val="left"/>
      <w:pPr>
        <w:tabs>
          <w:tab w:val="num" w:pos="1464"/>
        </w:tabs>
        <w:ind w:left="1464" w:hanging="1584"/>
      </w:pPr>
      <w:rPr>
        <w:rFonts w:cs="Times New Roman" w:hint="default"/>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B77"/>
    <w:rsid w:val="0018378B"/>
    <w:rsid w:val="0026145F"/>
    <w:rsid w:val="003F5110"/>
    <w:rsid w:val="00D31A31"/>
    <w:rsid w:val="00D5238D"/>
    <w:rsid w:val="00D57FD5"/>
    <w:rsid w:val="00EC4B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C4B77"/>
    <w:pPr>
      <w:spacing w:after="0" w:line="240" w:lineRule="auto"/>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
    <w:qFormat/>
    <w:rsid w:val="00EC4B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EC4B77"/>
    <w:pPr>
      <w:keepNext/>
      <w:keepLines/>
      <w:spacing w:before="200"/>
      <w:outlineLvl w:val="1"/>
    </w:pPr>
    <w:rPr>
      <w:rFonts w:asciiTheme="majorHAnsi" w:eastAsiaTheme="majorEastAsia" w:hAnsiTheme="majorHAnsi" w:cstheme="majorBidi"/>
      <w:b/>
      <w:bCs/>
      <w:color w:val="4F81BD" w:themeColor="accent1"/>
      <w:szCs w:val="26"/>
    </w:rPr>
  </w:style>
  <w:style w:type="paragraph" w:styleId="Nadpis3">
    <w:name w:val="heading 3"/>
    <w:aliases w:val="Podkapitola podkapitoly základní kapitoly,ASAPHeading 3,Záhlaví 3,V_Head3,V_Head31,V_Head32,Podkapitola2,H3,h3,h3 sub heading,(Alt+3),Table Attribute Heading,Heading C,sub Italic,proj3,proj31,proj32,proj33,proj34,proj35,proj36,proj37,proj38,b1"/>
    <w:basedOn w:val="Normln"/>
    <w:next w:val="Normln"/>
    <w:link w:val="Nadpis3Char"/>
    <w:qFormat/>
    <w:rsid w:val="00EC4B77"/>
    <w:pPr>
      <w:keepNext/>
      <w:jc w:val="left"/>
      <w:outlineLvl w:val="2"/>
    </w:pPr>
    <w:rPr>
      <w:b/>
      <w:bCs/>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EC4B77"/>
    <w:rPr>
      <w:rFonts w:ascii="Times New Roman" w:eastAsia="Times New Roman" w:hAnsi="Times New Roman" w:cs="Times New Roman"/>
      <w:b/>
      <w:bCs/>
      <w:sz w:val="32"/>
      <w:szCs w:val="24"/>
      <w:lang w:eastAsia="cs-CZ"/>
    </w:rPr>
  </w:style>
  <w:style w:type="paragraph" w:styleId="Zkladntext3">
    <w:name w:val="Body Text 3"/>
    <w:basedOn w:val="Normln"/>
    <w:link w:val="Zkladntext3Char"/>
    <w:rsid w:val="00EC4B77"/>
    <w:pPr>
      <w:jc w:val="left"/>
    </w:pPr>
    <w:rPr>
      <w:b/>
      <w:bCs/>
      <w:sz w:val="24"/>
      <w:szCs w:val="24"/>
      <w:u w:val="single"/>
    </w:rPr>
  </w:style>
  <w:style w:type="character" w:customStyle="1" w:styleId="Zkladntext3Char">
    <w:name w:val="Základní text 3 Char"/>
    <w:basedOn w:val="Standardnpsmoodstavce"/>
    <w:link w:val="Zkladntext3"/>
    <w:rsid w:val="00EC4B77"/>
    <w:rPr>
      <w:rFonts w:ascii="Times New Roman" w:eastAsia="Times New Roman" w:hAnsi="Times New Roman" w:cs="Times New Roman"/>
      <w:b/>
      <w:bCs/>
      <w:sz w:val="24"/>
      <w:szCs w:val="24"/>
      <w:u w:val="single"/>
      <w:lang w:eastAsia="cs-CZ"/>
    </w:rPr>
  </w:style>
  <w:style w:type="paragraph" w:styleId="Zkladntextodsazen2">
    <w:name w:val="Body Text Indent 2"/>
    <w:basedOn w:val="Normln"/>
    <w:link w:val="Zkladntextodsazen2Char"/>
    <w:rsid w:val="00EC4B77"/>
    <w:pPr>
      <w:ind w:left="290"/>
      <w:jc w:val="left"/>
    </w:pPr>
    <w:rPr>
      <w:sz w:val="24"/>
      <w:szCs w:val="24"/>
    </w:rPr>
  </w:style>
  <w:style w:type="character" w:customStyle="1" w:styleId="Zkladntextodsazen2Char">
    <w:name w:val="Základní text odsazený 2 Char"/>
    <w:basedOn w:val="Standardnpsmoodstavce"/>
    <w:link w:val="Zkladntextodsazen2"/>
    <w:rsid w:val="00EC4B77"/>
    <w:rPr>
      <w:rFonts w:ascii="Times New Roman" w:eastAsia="Times New Roman" w:hAnsi="Times New Roman" w:cs="Times New Roman"/>
      <w:sz w:val="24"/>
      <w:szCs w:val="24"/>
      <w:lang w:eastAsia="cs-CZ"/>
    </w:rPr>
  </w:style>
  <w:style w:type="paragraph" w:customStyle="1" w:styleId="Nadpis2-normlntext">
    <w:name w:val="Nadpis 2  - normální text"/>
    <w:basedOn w:val="Nadpis2"/>
    <w:rsid w:val="00EC4B77"/>
    <w:pPr>
      <w:keepNext w:val="0"/>
      <w:keepLines w:val="0"/>
      <w:spacing w:before="60"/>
    </w:pPr>
    <w:rPr>
      <w:rFonts w:ascii="Times New Roman" w:eastAsia="Times New Roman" w:hAnsi="Times New Roman" w:cs="Times New Roman"/>
      <w:b w:val="0"/>
      <w:bCs w:val="0"/>
      <w:color w:val="auto"/>
      <w:sz w:val="22"/>
      <w:szCs w:val="20"/>
    </w:rPr>
  </w:style>
  <w:style w:type="paragraph" w:customStyle="1" w:styleId="Smlouva1">
    <w:name w:val="Smlouva1"/>
    <w:basedOn w:val="Nadpis1"/>
    <w:next w:val="Normln"/>
    <w:rsid w:val="00EC4B77"/>
    <w:pPr>
      <w:keepNext w:val="0"/>
      <w:keepLines w:val="0"/>
      <w:numPr>
        <w:numId w:val="3"/>
      </w:numPr>
      <w:tabs>
        <w:tab w:val="num" w:pos="360"/>
        <w:tab w:val="num" w:pos="680"/>
      </w:tabs>
      <w:spacing w:before="0"/>
      <w:ind w:left="720" w:hanging="720"/>
    </w:pPr>
    <w:rPr>
      <w:rFonts w:ascii="Arial" w:eastAsia="Times New Roman" w:hAnsi="Arial" w:cs="Arial"/>
      <w:color w:val="auto"/>
      <w:kern w:val="32"/>
      <w:sz w:val="19"/>
      <w:szCs w:val="32"/>
      <w:lang w:val="en-US" w:eastAsia="en-US"/>
    </w:rPr>
  </w:style>
  <w:style w:type="paragraph" w:customStyle="1" w:styleId="Smlouva2">
    <w:name w:val="Smlouva2"/>
    <w:basedOn w:val="Nadpis2"/>
    <w:next w:val="Normln"/>
    <w:rsid w:val="00EC4B77"/>
    <w:pPr>
      <w:keepNext w:val="0"/>
      <w:keepLines w:val="0"/>
      <w:numPr>
        <w:ilvl w:val="1"/>
        <w:numId w:val="3"/>
      </w:numPr>
      <w:tabs>
        <w:tab w:val="clear" w:pos="567"/>
        <w:tab w:val="num" w:pos="360"/>
        <w:tab w:val="num" w:pos="1440"/>
      </w:tabs>
      <w:spacing w:before="120" w:after="60"/>
      <w:ind w:left="0" w:firstLine="0"/>
    </w:pPr>
    <w:rPr>
      <w:rFonts w:ascii="Arial" w:eastAsia="Times New Roman" w:hAnsi="Arial" w:cs="Arial"/>
      <w:b w:val="0"/>
      <w:iCs/>
      <w:color w:val="auto"/>
      <w:sz w:val="19"/>
      <w:szCs w:val="28"/>
      <w:lang w:val="en-US" w:eastAsia="en-US"/>
    </w:rPr>
  </w:style>
  <w:style w:type="paragraph" w:customStyle="1" w:styleId="Smlouva3">
    <w:name w:val="Smlouva3"/>
    <w:basedOn w:val="Nadpis3"/>
    <w:rsid w:val="00EC4B77"/>
    <w:pPr>
      <w:keepNext w:val="0"/>
      <w:numPr>
        <w:ilvl w:val="2"/>
        <w:numId w:val="3"/>
      </w:numPr>
      <w:tabs>
        <w:tab w:val="num" w:pos="2160"/>
      </w:tabs>
      <w:spacing w:before="120" w:after="60"/>
      <w:ind w:left="0" w:firstLine="0"/>
      <w:jc w:val="both"/>
    </w:pPr>
    <w:rPr>
      <w:rFonts w:ascii="Arial" w:hAnsi="Arial" w:cs="Arial"/>
      <w:b w:val="0"/>
      <w:sz w:val="19"/>
      <w:szCs w:val="26"/>
      <w:lang w:val="en-US" w:eastAsia="en-US"/>
    </w:rPr>
  </w:style>
  <w:style w:type="character" w:customStyle="1" w:styleId="Nadpis2Char">
    <w:name w:val="Nadpis 2 Char"/>
    <w:basedOn w:val="Standardnpsmoodstavce"/>
    <w:link w:val="Nadpis2"/>
    <w:uiPriority w:val="9"/>
    <w:semiHidden/>
    <w:rsid w:val="00EC4B77"/>
    <w:rPr>
      <w:rFonts w:asciiTheme="majorHAnsi" w:eastAsiaTheme="majorEastAsia" w:hAnsiTheme="majorHAnsi" w:cstheme="majorBidi"/>
      <w:b/>
      <w:bCs/>
      <w:color w:val="4F81BD" w:themeColor="accent1"/>
      <w:sz w:val="26"/>
      <w:szCs w:val="26"/>
      <w:lang w:eastAsia="cs-CZ"/>
    </w:rPr>
  </w:style>
  <w:style w:type="character" w:customStyle="1" w:styleId="Nadpis1Char">
    <w:name w:val="Nadpis 1 Char"/>
    <w:basedOn w:val="Standardnpsmoodstavce"/>
    <w:link w:val="Nadpis1"/>
    <w:uiPriority w:val="9"/>
    <w:rsid w:val="00EC4B77"/>
    <w:rPr>
      <w:rFonts w:asciiTheme="majorHAnsi" w:eastAsiaTheme="majorEastAsia" w:hAnsiTheme="majorHAnsi" w:cstheme="majorBidi"/>
      <w:b/>
      <w:bCs/>
      <w:color w:val="365F91" w:themeColor="accent1" w:themeShade="BF"/>
      <w:sz w:val="28"/>
      <w:szCs w:val="28"/>
      <w:lang w:eastAsia="cs-CZ"/>
    </w:rPr>
  </w:style>
  <w:style w:type="paragraph" w:styleId="Textbubliny">
    <w:name w:val="Balloon Text"/>
    <w:basedOn w:val="Normln"/>
    <w:link w:val="TextbublinyChar"/>
    <w:uiPriority w:val="99"/>
    <w:semiHidden/>
    <w:unhideWhenUsed/>
    <w:rsid w:val="00EC4B77"/>
    <w:rPr>
      <w:rFonts w:ascii="Tahoma" w:hAnsi="Tahoma" w:cs="Tahoma"/>
      <w:sz w:val="16"/>
      <w:szCs w:val="16"/>
    </w:rPr>
  </w:style>
  <w:style w:type="character" w:customStyle="1" w:styleId="TextbublinyChar">
    <w:name w:val="Text bubliny Char"/>
    <w:basedOn w:val="Standardnpsmoodstavce"/>
    <w:link w:val="Textbubliny"/>
    <w:uiPriority w:val="99"/>
    <w:semiHidden/>
    <w:rsid w:val="00EC4B77"/>
    <w:rPr>
      <w:rFonts w:ascii="Tahoma" w:eastAsia="Times New Roman" w:hAnsi="Tahoma" w:cs="Tahoma"/>
      <w:sz w:val="16"/>
      <w:szCs w:val="16"/>
      <w:lang w:eastAsia="cs-CZ"/>
    </w:rPr>
  </w:style>
  <w:style w:type="paragraph" w:styleId="Zkladntext">
    <w:name w:val="Body Text"/>
    <w:basedOn w:val="Normln"/>
    <w:link w:val="ZkladntextChar"/>
    <w:uiPriority w:val="99"/>
    <w:unhideWhenUsed/>
    <w:rsid w:val="00EC4B77"/>
    <w:pPr>
      <w:spacing w:after="120"/>
    </w:pPr>
  </w:style>
  <w:style w:type="character" w:customStyle="1" w:styleId="ZkladntextChar">
    <w:name w:val="Základní text Char"/>
    <w:basedOn w:val="Standardnpsmoodstavce"/>
    <w:link w:val="Zkladntext"/>
    <w:uiPriority w:val="99"/>
    <w:rsid w:val="00EC4B77"/>
    <w:rPr>
      <w:rFonts w:ascii="Times New Roman" w:eastAsia="Times New Roman" w:hAnsi="Times New Roman" w:cs="Times New Roman"/>
      <w:sz w:val="26"/>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C4B77"/>
    <w:pPr>
      <w:spacing w:after="0" w:line="240" w:lineRule="auto"/>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
    <w:qFormat/>
    <w:rsid w:val="00EC4B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EC4B77"/>
    <w:pPr>
      <w:keepNext/>
      <w:keepLines/>
      <w:spacing w:before="200"/>
      <w:outlineLvl w:val="1"/>
    </w:pPr>
    <w:rPr>
      <w:rFonts w:asciiTheme="majorHAnsi" w:eastAsiaTheme="majorEastAsia" w:hAnsiTheme="majorHAnsi" w:cstheme="majorBidi"/>
      <w:b/>
      <w:bCs/>
      <w:color w:val="4F81BD" w:themeColor="accent1"/>
      <w:szCs w:val="26"/>
    </w:rPr>
  </w:style>
  <w:style w:type="paragraph" w:styleId="Nadpis3">
    <w:name w:val="heading 3"/>
    <w:aliases w:val="Podkapitola podkapitoly základní kapitoly,ASAPHeading 3,Záhlaví 3,V_Head3,V_Head31,V_Head32,Podkapitola2,H3,h3,h3 sub heading,(Alt+3),Table Attribute Heading,Heading C,sub Italic,proj3,proj31,proj32,proj33,proj34,proj35,proj36,proj37,proj38,b1"/>
    <w:basedOn w:val="Normln"/>
    <w:next w:val="Normln"/>
    <w:link w:val="Nadpis3Char"/>
    <w:qFormat/>
    <w:rsid w:val="00EC4B77"/>
    <w:pPr>
      <w:keepNext/>
      <w:jc w:val="left"/>
      <w:outlineLvl w:val="2"/>
    </w:pPr>
    <w:rPr>
      <w:b/>
      <w:bCs/>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EC4B77"/>
    <w:rPr>
      <w:rFonts w:ascii="Times New Roman" w:eastAsia="Times New Roman" w:hAnsi="Times New Roman" w:cs="Times New Roman"/>
      <w:b/>
      <w:bCs/>
      <w:sz w:val="32"/>
      <w:szCs w:val="24"/>
      <w:lang w:eastAsia="cs-CZ"/>
    </w:rPr>
  </w:style>
  <w:style w:type="paragraph" w:styleId="Zkladntext3">
    <w:name w:val="Body Text 3"/>
    <w:basedOn w:val="Normln"/>
    <w:link w:val="Zkladntext3Char"/>
    <w:rsid w:val="00EC4B77"/>
    <w:pPr>
      <w:jc w:val="left"/>
    </w:pPr>
    <w:rPr>
      <w:b/>
      <w:bCs/>
      <w:sz w:val="24"/>
      <w:szCs w:val="24"/>
      <w:u w:val="single"/>
    </w:rPr>
  </w:style>
  <w:style w:type="character" w:customStyle="1" w:styleId="Zkladntext3Char">
    <w:name w:val="Základní text 3 Char"/>
    <w:basedOn w:val="Standardnpsmoodstavce"/>
    <w:link w:val="Zkladntext3"/>
    <w:rsid w:val="00EC4B77"/>
    <w:rPr>
      <w:rFonts w:ascii="Times New Roman" w:eastAsia="Times New Roman" w:hAnsi="Times New Roman" w:cs="Times New Roman"/>
      <w:b/>
      <w:bCs/>
      <w:sz w:val="24"/>
      <w:szCs w:val="24"/>
      <w:u w:val="single"/>
      <w:lang w:eastAsia="cs-CZ"/>
    </w:rPr>
  </w:style>
  <w:style w:type="paragraph" w:styleId="Zkladntextodsazen2">
    <w:name w:val="Body Text Indent 2"/>
    <w:basedOn w:val="Normln"/>
    <w:link w:val="Zkladntextodsazen2Char"/>
    <w:rsid w:val="00EC4B77"/>
    <w:pPr>
      <w:ind w:left="290"/>
      <w:jc w:val="left"/>
    </w:pPr>
    <w:rPr>
      <w:sz w:val="24"/>
      <w:szCs w:val="24"/>
    </w:rPr>
  </w:style>
  <w:style w:type="character" w:customStyle="1" w:styleId="Zkladntextodsazen2Char">
    <w:name w:val="Základní text odsazený 2 Char"/>
    <w:basedOn w:val="Standardnpsmoodstavce"/>
    <w:link w:val="Zkladntextodsazen2"/>
    <w:rsid w:val="00EC4B77"/>
    <w:rPr>
      <w:rFonts w:ascii="Times New Roman" w:eastAsia="Times New Roman" w:hAnsi="Times New Roman" w:cs="Times New Roman"/>
      <w:sz w:val="24"/>
      <w:szCs w:val="24"/>
      <w:lang w:eastAsia="cs-CZ"/>
    </w:rPr>
  </w:style>
  <w:style w:type="paragraph" w:customStyle="1" w:styleId="Nadpis2-normlntext">
    <w:name w:val="Nadpis 2  - normální text"/>
    <w:basedOn w:val="Nadpis2"/>
    <w:rsid w:val="00EC4B77"/>
    <w:pPr>
      <w:keepNext w:val="0"/>
      <w:keepLines w:val="0"/>
      <w:spacing w:before="60"/>
    </w:pPr>
    <w:rPr>
      <w:rFonts w:ascii="Times New Roman" w:eastAsia="Times New Roman" w:hAnsi="Times New Roman" w:cs="Times New Roman"/>
      <w:b w:val="0"/>
      <w:bCs w:val="0"/>
      <w:color w:val="auto"/>
      <w:sz w:val="22"/>
      <w:szCs w:val="20"/>
    </w:rPr>
  </w:style>
  <w:style w:type="paragraph" w:customStyle="1" w:styleId="Smlouva1">
    <w:name w:val="Smlouva1"/>
    <w:basedOn w:val="Nadpis1"/>
    <w:next w:val="Normln"/>
    <w:rsid w:val="00EC4B77"/>
    <w:pPr>
      <w:keepNext w:val="0"/>
      <w:keepLines w:val="0"/>
      <w:numPr>
        <w:numId w:val="3"/>
      </w:numPr>
      <w:tabs>
        <w:tab w:val="num" w:pos="360"/>
        <w:tab w:val="num" w:pos="680"/>
      </w:tabs>
      <w:spacing w:before="0"/>
      <w:ind w:left="720" w:hanging="720"/>
    </w:pPr>
    <w:rPr>
      <w:rFonts w:ascii="Arial" w:eastAsia="Times New Roman" w:hAnsi="Arial" w:cs="Arial"/>
      <w:color w:val="auto"/>
      <w:kern w:val="32"/>
      <w:sz w:val="19"/>
      <w:szCs w:val="32"/>
      <w:lang w:val="en-US" w:eastAsia="en-US"/>
    </w:rPr>
  </w:style>
  <w:style w:type="paragraph" w:customStyle="1" w:styleId="Smlouva2">
    <w:name w:val="Smlouva2"/>
    <w:basedOn w:val="Nadpis2"/>
    <w:next w:val="Normln"/>
    <w:rsid w:val="00EC4B77"/>
    <w:pPr>
      <w:keepNext w:val="0"/>
      <w:keepLines w:val="0"/>
      <w:numPr>
        <w:ilvl w:val="1"/>
        <w:numId w:val="3"/>
      </w:numPr>
      <w:tabs>
        <w:tab w:val="clear" w:pos="567"/>
        <w:tab w:val="num" w:pos="360"/>
        <w:tab w:val="num" w:pos="1440"/>
      </w:tabs>
      <w:spacing w:before="120" w:after="60"/>
      <w:ind w:left="0" w:firstLine="0"/>
    </w:pPr>
    <w:rPr>
      <w:rFonts w:ascii="Arial" w:eastAsia="Times New Roman" w:hAnsi="Arial" w:cs="Arial"/>
      <w:b w:val="0"/>
      <w:iCs/>
      <w:color w:val="auto"/>
      <w:sz w:val="19"/>
      <w:szCs w:val="28"/>
      <w:lang w:val="en-US" w:eastAsia="en-US"/>
    </w:rPr>
  </w:style>
  <w:style w:type="paragraph" w:customStyle="1" w:styleId="Smlouva3">
    <w:name w:val="Smlouva3"/>
    <w:basedOn w:val="Nadpis3"/>
    <w:rsid w:val="00EC4B77"/>
    <w:pPr>
      <w:keepNext w:val="0"/>
      <w:numPr>
        <w:ilvl w:val="2"/>
        <w:numId w:val="3"/>
      </w:numPr>
      <w:tabs>
        <w:tab w:val="num" w:pos="2160"/>
      </w:tabs>
      <w:spacing w:before="120" w:after="60"/>
      <w:ind w:left="0" w:firstLine="0"/>
      <w:jc w:val="both"/>
    </w:pPr>
    <w:rPr>
      <w:rFonts w:ascii="Arial" w:hAnsi="Arial" w:cs="Arial"/>
      <w:b w:val="0"/>
      <w:sz w:val="19"/>
      <w:szCs w:val="26"/>
      <w:lang w:val="en-US" w:eastAsia="en-US"/>
    </w:rPr>
  </w:style>
  <w:style w:type="character" w:customStyle="1" w:styleId="Nadpis2Char">
    <w:name w:val="Nadpis 2 Char"/>
    <w:basedOn w:val="Standardnpsmoodstavce"/>
    <w:link w:val="Nadpis2"/>
    <w:uiPriority w:val="9"/>
    <w:semiHidden/>
    <w:rsid w:val="00EC4B77"/>
    <w:rPr>
      <w:rFonts w:asciiTheme="majorHAnsi" w:eastAsiaTheme="majorEastAsia" w:hAnsiTheme="majorHAnsi" w:cstheme="majorBidi"/>
      <w:b/>
      <w:bCs/>
      <w:color w:val="4F81BD" w:themeColor="accent1"/>
      <w:sz w:val="26"/>
      <w:szCs w:val="26"/>
      <w:lang w:eastAsia="cs-CZ"/>
    </w:rPr>
  </w:style>
  <w:style w:type="character" w:customStyle="1" w:styleId="Nadpis1Char">
    <w:name w:val="Nadpis 1 Char"/>
    <w:basedOn w:val="Standardnpsmoodstavce"/>
    <w:link w:val="Nadpis1"/>
    <w:uiPriority w:val="9"/>
    <w:rsid w:val="00EC4B77"/>
    <w:rPr>
      <w:rFonts w:asciiTheme="majorHAnsi" w:eastAsiaTheme="majorEastAsia" w:hAnsiTheme="majorHAnsi" w:cstheme="majorBidi"/>
      <w:b/>
      <w:bCs/>
      <w:color w:val="365F91" w:themeColor="accent1" w:themeShade="BF"/>
      <w:sz w:val="28"/>
      <w:szCs w:val="28"/>
      <w:lang w:eastAsia="cs-CZ"/>
    </w:rPr>
  </w:style>
  <w:style w:type="paragraph" w:styleId="Textbubliny">
    <w:name w:val="Balloon Text"/>
    <w:basedOn w:val="Normln"/>
    <w:link w:val="TextbublinyChar"/>
    <w:uiPriority w:val="99"/>
    <w:semiHidden/>
    <w:unhideWhenUsed/>
    <w:rsid w:val="00EC4B77"/>
    <w:rPr>
      <w:rFonts w:ascii="Tahoma" w:hAnsi="Tahoma" w:cs="Tahoma"/>
      <w:sz w:val="16"/>
      <w:szCs w:val="16"/>
    </w:rPr>
  </w:style>
  <w:style w:type="character" w:customStyle="1" w:styleId="TextbublinyChar">
    <w:name w:val="Text bubliny Char"/>
    <w:basedOn w:val="Standardnpsmoodstavce"/>
    <w:link w:val="Textbubliny"/>
    <w:uiPriority w:val="99"/>
    <w:semiHidden/>
    <w:rsid w:val="00EC4B77"/>
    <w:rPr>
      <w:rFonts w:ascii="Tahoma" w:eastAsia="Times New Roman" w:hAnsi="Tahoma" w:cs="Tahoma"/>
      <w:sz w:val="16"/>
      <w:szCs w:val="16"/>
      <w:lang w:eastAsia="cs-CZ"/>
    </w:rPr>
  </w:style>
  <w:style w:type="paragraph" w:styleId="Zkladntext">
    <w:name w:val="Body Text"/>
    <w:basedOn w:val="Normln"/>
    <w:link w:val="ZkladntextChar"/>
    <w:uiPriority w:val="99"/>
    <w:unhideWhenUsed/>
    <w:rsid w:val="00EC4B77"/>
    <w:pPr>
      <w:spacing w:after="120"/>
    </w:pPr>
  </w:style>
  <w:style w:type="character" w:customStyle="1" w:styleId="ZkladntextChar">
    <w:name w:val="Základní text Char"/>
    <w:basedOn w:val="Standardnpsmoodstavce"/>
    <w:link w:val="Zkladntext"/>
    <w:uiPriority w:val="99"/>
    <w:rsid w:val="00EC4B77"/>
    <w:rPr>
      <w:rFonts w:ascii="Times New Roman" w:eastAsia="Times New Roman" w:hAnsi="Times New Roman" w:cs="Times New Roman"/>
      <w:sz w:val="26"/>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3211</Words>
  <Characters>18946</Characters>
  <Application>Microsoft Office Word</Application>
  <DocSecurity>0</DocSecurity>
  <Lines>157</Lines>
  <Paragraphs>44</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22113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Bažantová Lydie Ing.</dc:creator>
  <cp:lastModifiedBy>Bažantová Lydie Ing.</cp:lastModifiedBy>
  <cp:revision>3</cp:revision>
  <dcterms:created xsi:type="dcterms:W3CDTF">2013-01-25T10:32:00Z</dcterms:created>
  <dcterms:modified xsi:type="dcterms:W3CDTF">2013-01-25T11:42:00Z</dcterms:modified>
</cp:coreProperties>
</file>