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22452F" w:rsidRPr="0022452F" w:rsidP="0022452F">
      <w:pPr>
        <w:jc w:val="right"/>
        <w:rPr>
          <w:b/>
        </w:rPr>
      </w:pPr>
      <w:bookmarkStart w:id="0" w:name="_GoBack"/>
      <w:bookmarkEnd w:id="0"/>
      <w:r w:rsidRPr="0022452F">
        <w:rPr>
          <w:b/>
        </w:rPr>
        <w:t>Příloha č.</w:t>
      </w:r>
      <w:r w:rsidR="00AA7A1B">
        <w:rPr>
          <w:b/>
        </w:rPr>
        <w:t xml:space="preserve"> </w:t>
      </w:r>
      <w:r w:rsidRPr="0022452F">
        <w:rPr>
          <w:b/>
        </w:rPr>
        <w:t xml:space="preserve">1                  </w:t>
      </w:r>
    </w:p>
    <w:p w:rsidR="0022452F" w:rsidP="00BE0D9A">
      <w:pPr>
        <w:rPr>
          <w:b/>
          <w:sz w:val="28"/>
          <w:szCs w:val="28"/>
        </w:rPr>
      </w:pPr>
    </w:p>
    <w:p w:rsidR="00BE0D9A" w:rsidRPr="00144447" w:rsidP="00224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470AB4">
        <w:rPr>
          <w:b/>
          <w:sz w:val="28"/>
          <w:szCs w:val="28"/>
        </w:rPr>
        <w:t>pecifikace</w:t>
      </w:r>
    </w:p>
    <w:p w:rsidR="00BE0D9A" w:rsidP="00BE0D9A">
      <w:pPr>
        <w:pStyle w:val="NadpisZD1"/>
        <w:spacing w:line="240" w:lineRule="auto"/>
        <w:rPr>
          <w:rFonts w:ascii="Times New Roman" w:hAnsi="Times New Roman"/>
          <w:sz w:val="24"/>
        </w:rPr>
      </w:pPr>
    </w:p>
    <w:p w:rsidR="00BE0D9A" w:rsidP="00BE0D9A">
      <w:pPr>
        <w:spacing w:line="0" w:lineRule="atLeast"/>
        <w:rPr>
          <w:b/>
          <w:u w:val="single"/>
        </w:rPr>
      </w:pPr>
      <w:r w:rsidRPr="00144447">
        <w:rPr>
          <w:b/>
          <w:u w:val="single"/>
        </w:rPr>
        <w:t>Předmět VZ:</w:t>
      </w:r>
    </w:p>
    <w:p w:rsidR="00BE0D9A" w:rsidRPr="002D6DAE" w:rsidP="00BE0D9A">
      <w:pPr>
        <w:spacing w:line="0" w:lineRule="atLeast"/>
      </w:pPr>
    </w:p>
    <w:p w:rsidR="00CA79B7" w:rsidRPr="005E02B4" w:rsidP="00CA79B7">
      <w:pPr>
        <w:pStyle w:val="Zkladntext22"/>
        <w:tabs>
          <w:tab w:val="left" w:pos="757"/>
        </w:tabs>
        <w:ind w:left="0"/>
      </w:pPr>
      <w:r w:rsidRPr="00635D27">
        <w:rPr>
          <w:szCs w:val="24"/>
          <w:u w:val="single"/>
        </w:rPr>
        <w:t>Předmětem</w:t>
      </w:r>
      <w:r w:rsidRPr="00635D27">
        <w:rPr>
          <w:szCs w:val="24"/>
        </w:rPr>
        <w:t xml:space="preserve"> této veřejné zakázky</w:t>
      </w:r>
      <w:r>
        <w:rPr>
          <w:szCs w:val="24"/>
        </w:rPr>
        <w:t xml:space="preserve"> </w:t>
      </w:r>
      <w:r>
        <w:t>je dodání licencí produktů Symantec, jejich nasazení a zajištění technické podpory</w:t>
      </w:r>
      <w:r w:rsidR="002401DF">
        <w:t xml:space="preserve"> pro 19</w:t>
      </w:r>
      <w:r w:rsidR="00FE0AB9">
        <w:t xml:space="preserve"> </w:t>
      </w:r>
      <w:r w:rsidR="002401DF">
        <w:t>690 stanic a serverů, a 18</w:t>
      </w:r>
      <w:r w:rsidR="00FE0AB9">
        <w:t xml:space="preserve"> </w:t>
      </w:r>
      <w:r w:rsidR="002401DF">
        <w:t xml:space="preserve">790 </w:t>
      </w:r>
      <w:r w:rsidR="002401DF">
        <w:t>mailboxů</w:t>
      </w:r>
      <w:r w:rsidR="00DC5866">
        <w:t xml:space="preserve">, migrace stávajícího </w:t>
      </w:r>
      <w:r w:rsidR="00145C2A">
        <w:t>antispamového řešení</w:t>
      </w:r>
      <w:r w:rsidR="00DC5866">
        <w:t xml:space="preserve"> </w:t>
      </w:r>
      <w:r w:rsidR="00DC5866">
        <w:t>Brightmail</w:t>
      </w:r>
      <w:r w:rsidR="00DC5866">
        <w:t xml:space="preserve"> do virtuálního prostředí provozovaného zadavatelem</w:t>
      </w:r>
      <w:r w:rsidR="00FE0AB9">
        <w:t>,</w:t>
      </w:r>
      <w:r w:rsidR="00946532">
        <w:t xml:space="preserve"> nakonfigurovaného podle požadavků uchazeče</w:t>
      </w:r>
      <w:r w:rsidR="00DC5866">
        <w:t>.</w:t>
      </w:r>
      <w:r>
        <w:t xml:space="preserve"> Tato veřejná zakázka se zadává na </w:t>
      </w:r>
      <w:r w:rsidR="006D157E">
        <w:t>období</w:t>
      </w:r>
      <w:r>
        <w:t xml:space="preserve"> </w:t>
      </w:r>
      <w:r w:rsidR="006D157E">
        <w:t>9.6.2014</w:t>
      </w:r>
      <w:r w:rsidR="006D157E">
        <w:t xml:space="preserve"> až 31.12.2014 pro dobu platnosti licencí a na období 25.8.2014 až 31.12.2014 pro dobu zajištění technické podpory</w:t>
      </w:r>
      <w:r w:rsidR="008D4F47">
        <w:t>.</w:t>
      </w:r>
      <w:r w:rsidR="006D157E">
        <w:t xml:space="preserve"> </w:t>
      </w:r>
    </w:p>
    <w:p w:rsidR="00DF4AD7" w:rsidRPr="00CC6DB1" w:rsidP="00F47E42">
      <w:pPr>
        <w:spacing w:line="240" w:lineRule="atLeast"/>
        <w:jc w:val="both"/>
      </w:pPr>
    </w:p>
    <w:p w:rsidR="00CA79B7" w:rsidRPr="00635D27" w:rsidP="00CA79B7">
      <w:pPr>
        <w:spacing w:line="240" w:lineRule="atLeast"/>
        <w:jc w:val="both"/>
      </w:pPr>
      <w:r w:rsidRPr="00635D27">
        <w:rPr>
          <w:color w:val="000000"/>
          <w:u w:val="single"/>
        </w:rPr>
        <w:t>Cílem</w:t>
      </w:r>
      <w:r w:rsidRPr="00635D27">
        <w:t xml:space="preserve"> této veřejné zakázky je zajistit </w:t>
      </w:r>
      <w:r w:rsidRPr="00404BD9">
        <w:t>kontinuitu služeb</w:t>
      </w:r>
      <w:r w:rsidRPr="00635D27">
        <w:t xml:space="preserve"> </w:t>
      </w:r>
      <w:r>
        <w:t>antivirové a antispamové ochrany</w:t>
      </w:r>
      <w:r w:rsidRPr="00635D27">
        <w:t xml:space="preserve"> pro M</w:t>
      </w:r>
      <w:r>
        <w:t xml:space="preserve">inisterstvo financí a </w:t>
      </w:r>
      <w:r w:rsidR="00FE0AB9">
        <w:t>F</w:t>
      </w:r>
      <w:r>
        <w:t>inanční správu</w:t>
      </w:r>
      <w:r w:rsidR="008D4F47">
        <w:t xml:space="preserve"> s ohledem na </w:t>
      </w:r>
      <w:r w:rsidR="00AC093F">
        <w:t xml:space="preserve">připravované </w:t>
      </w:r>
      <w:r w:rsidR="008D4F47">
        <w:t xml:space="preserve">otevřené výběrové řízení </w:t>
      </w:r>
      <w:r w:rsidR="00FE0AB9">
        <w:t xml:space="preserve">na poskytování služeb antivirové a antispamové ochrany pro MF a Finanční správu 2015+ </w:t>
      </w:r>
      <w:r w:rsidR="008D4F47">
        <w:t xml:space="preserve">a </w:t>
      </w:r>
      <w:r w:rsidR="00FE0AB9">
        <w:t xml:space="preserve">na </w:t>
      </w:r>
      <w:r w:rsidR="008D4F47">
        <w:t xml:space="preserve">nutnost zajistit kontinuitu služeb antivirové ochrany do doby ukončení uvedeného otevřeného </w:t>
      </w:r>
      <w:r w:rsidR="00FE0AB9">
        <w:t xml:space="preserve">výběrového </w:t>
      </w:r>
      <w:r w:rsidR="008D4F47">
        <w:t xml:space="preserve">řízení </w:t>
      </w:r>
      <w:r>
        <w:t xml:space="preserve">pro období </w:t>
      </w:r>
      <w:r>
        <w:t>9.6.2014</w:t>
      </w:r>
      <w:r>
        <w:t xml:space="preserve"> – 31.12.2014</w:t>
      </w:r>
      <w:r w:rsidR="00FE0AB9">
        <w:t>,</w:t>
      </w:r>
      <w:r>
        <w:t xml:space="preserve"> kdy stávající licenční oprávnění bude vyčerpáno 8.6.2014 a technická podpora, která je poskytována na základě smlouvy č. 332/0</w:t>
      </w:r>
      <w:r w:rsidR="00FE0AB9">
        <w:t>0</w:t>
      </w:r>
      <w:r>
        <w:t>7/2012 bude ukončena ke dni 24.8.2014.</w:t>
      </w:r>
    </w:p>
    <w:p w:rsidR="00F47E42" w:rsidRPr="00CC6DB1" w:rsidP="00F47E42">
      <w:pPr>
        <w:spacing w:line="240" w:lineRule="atLeast"/>
        <w:jc w:val="both"/>
      </w:pPr>
    </w:p>
    <w:p w:rsidR="000577A9" w:rsidP="00DF4AD7">
      <w:pPr>
        <w:spacing w:line="240" w:lineRule="atLeast"/>
        <w:jc w:val="both"/>
      </w:pPr>
    </w:p>
    <w:p w:rsidR="001D587B" w:rsidRPr="000577A9" w:rsidP="00DF4AD7">
      <w:pPr>
        <w:spacing w:line="240" w:lineRule="atLeast"/>
        <w:jc w:val="both"/>
        <w:rPr>
          <w:b/>
          <w:u w:val="single"/>
        </w:rPr>
      </w:pPr>
      <w:r w:rsidRPr="000577A9">
        <w:rPr>
          <w:b/>
          <w:u w:val="single"/>
        </w:rPr>
        <w:t>Technická specifikace</w:t>
      </w:r>
    </w:p>
    <w:p w:rsidR="00DF4AD7" w:rsidP="00F47E42">
      <w:pPr>
        <w:spacing w:line="240" w:lineRule="atLeast"/>
        <w:jc w:val="both"/>
      </w:pPr>
    </w:p>
    <w:p w:rsidR="00CA79B7" w:rsidRPr="00FC39D9" w:rsidP="00CA79B7">
      <w:pPr>
        <w:numPr>
          <w:ilvl w:val="0"/>
          <w:numId w:val="10"/>
        </w:numPr>
        <w:jc w:val="both"/>
      </w:pPr>
      <w:r>
        <w:t>Aktualizace</w:t>
      </w:r>
      <w:r w:rsidR="004A0052">
        <w:t xml:space="preserve"> stávajícího antivirového prostředí</w:t>
      </w:r>
      <w:r w:rsidRPr="00FC39D9">
        <w:t>,</w:t>
      </w:r>
    </w:p>
    <w:p w:rsidR="00CA79B7" w:rsidRPr="00FC39D9" w:rsidP="00CA79B7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FC39D9">
        <w:t>Telefonická hot-line provozovaná v pracovní dny od 8:00 do 16:00 (provozovaná v českém jazyce),</w:t>
      </w:r>
    </w:p>
    <w:p w:rsidR="00CA79B7" w:rsidP="00CA79B7">
      <w:pPr>
        <w:numPr>
          <w:ilvl w:val="0"/>
          <w:numId w:val="10"/>
        </w:numPr>
        <w:spacing w:before="100" w:beforeAutospacing="1" w:after="100" w:afterAutospacing="1"/>
        <w:ind w:right="610"/>
        <w:jc w:val="both"/>
      </w:pPr>
      <w:r w:rsidRPr="00FC39D9">
        <w:t>Přístup k aktualizacím na www stránkách Zhotovitele,</w:t>
      </w:r>
    </w:p>
    <w:p w:rsidR="00CA79B7" w:rsidRPr="00FC39D9" w:rsidP="00CA79B7">
      <w:pPr>
        <w:numPr>
          <w:ilvl w:val="0"/>
          <w:numId w:val="10"/>
        </w:numPr>
        <w:spacing w:before="100" w:beforeAutospacing="1" w:after="100" w:afterAutospacing="1"/>
        <w:ind w:right="610"/>
        <w:jc w:val="both"/>
        <w:rPr>
          <w:caps/>
        </w:rPr>
      </w:pPr>
      <w:r w:rsidRPr="00FC39D9">
        <w:t>Varovná hlášení o výskytu nových virů elektronickou poštou nebo pomocí SMS určeným technickým zástupcům,</w:t>
      </w:r>
    </w:p>
    <w:p w:rsidR="00CA79B7" w:rsidP="00CA79B7">
      <w:pPr>
        <w:numPr>
          <w:ilvl w:val="0"/>
          <w:numId w:val="10"/>
        </w:numPr>
        <w:spacing w:before="100" w:beforeAutospacing="1" w:after="100" w:afterAutospacing="1"/>
        <w:ind w:right="610"/>
        <w:jc w:val="both"/>
      </w:pPr>
      <w:r w:rsidRPr="00FC39D9">
        <w:t>Elektronický bulletin nebo jiný způsob poskytnutí informací o nových hrozbách a trendech v oblasti bezpečnosti dat.</w:t>
      </w:r>
    </w:p>
    <w:p w:rsidR="00AC093F" w:rsidRPr="00FC39D9" w:rsidP="00CC0E9D">
      <w:pPr>
        <w:spacing w:before="100" w:beforeAutospacing="1" w:after="100" w:afterAutospacing="1"/>
        <w:ind w:right="610"/>
        <w:jc w:val="both"/>
      </w:pPr>
      <w:r>
        <w:t>Požadované licence a jejich počty jsou uvedeny v následující tabulce:</w:t>
      </w:r>
    </w:p>
    <w:tbl>
      <w:tblPr>
        <w:tblW w:w="9073" w:type="dxa"/>
        <w:jc w:val="center"/>
        <w:tblInd w:w="-1125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05"/>
        <w:gridCol w:w="1068"/>
      </w:tblGrid>
      <w:tr w:rsidTr="00E5666B">
        <w:tblPrEx>
          <w:tblW w:w="9073" w:type="dxa"/>
          <w:jc w:val="center"/>
          <w:tblInd w:w="-1125" w:type="dxa"/>
          <w:tbl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19"/>
          <w:jc w:val="center"/>
        </w:trPr>
        <w:tc>
          <w:tcPr>
            <w:tcW w:w="8005" w:type="dxa"/>
            <w:vAlign w:val="bottom"/>
          </w:tcPr>
          <w:p w:rsidR="00CA79B7" w:rsidP="008457AB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POPIS PRODUKTU</w:t>
            </w:r>
          </w:p>
        </w:tc>
        <w:tc>
          <w:tcPr>
            <w:tcW w:w="1068" w:type="dxa"/>
            <w:vAlign w:val="bottom"/>
          </w:tcPr>
          <w:p w:rsidR="00CA79B7" w:rsidP="008457A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Počet ks</w:t>
            </w:r>
          </w:p>
        </w:tc>
      </w:tr>
      <w:tr w:rsidTr="00E5666B">
        <w:tblPrEx>
          <w:tblW w:w="9073" w:type="dxa"/>
          <w:jc w:val="center"/>
          <w:tblInd w:w="-112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56"/>
          <w:jc w:val="center"/>
        </w:trPr>
        <w:tc>
          <w:tcPr>
            <w:tcW w:w="8005" w:type="dxa"/>
            <w:vAlign w:val="center"/>
          </w:tcPr>
          <w:p w:rsidR="00CA79B7">
            <w:pPr>
              <w:rPr>
                <w:rFonts w:cs="Arial"/>
                <w:sz w:val="18"/>
                <w:szCs w:val="18"/>
              </w:rPr>
            </w:pPr>
            <w:r w:rsidRPr="00564BDC">
              <w:t>SYMC PROTECTION SUITE ENTERPRISE EDITION 4.0 PER USER RENEWAL ESSENTIAL 12 MONTHS REWARDS BAND E</w:t>
            </w:r>
          </w:p>
        </w:tc>
        <w:tc>
          <w:tcPr>
            <w:tcW w:w="1068" w:type="dxa"/>
            <w:noWrap/>
            <w:vAlign w:val="center"/>
          </w:tcPr>
          <w:p w:rsidR="00CA79B7" w:rsidRPr="004F183F">
            <w:pPr>
              <w:jc w:val="right"/>
              <w:rPr>
                <w:rFonts w:cs="Arial"/>
              </w:rPr>
            </w:pPr>
            <w:r w:rsidRPr="00564BDC">
              <w:rPr>
                <w:rFonts w:cs="Arial"/>
              </w:rPr>
              <w:t>18790</w:t>
            </w:r>
          </w:p>
        </w:tc>
      </w:tr>
      <w:tr w:rsidTr="00E5666B">
        <w:tblPrEx>
          <w:tblW w:w="9073" w:type="dxa"/>
          <w:jc w:val="center"/>
          <w:tblInd w:w="-112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56"/>
          <w:jc w:val="center"/>
        </w:trPr>
        <w:tc>
          <w:tcPr>
            <w:tcW w:w="8005" w:type="dxa"/>
            <w:vAlign w:val="center"/>
          </w:tcPr>
          <w:p w:rsidR="00CA79B7">
            <w:pPr>
              <w:rPr>
                <w:rFonts w:cs="Arial"/>
                <w:sz w:val="18"/>
                <w:szCs w:val="18"/>
              </w:rPr>
            </w:pPr>
            <w:r w:rsidRPr="00564BDC">
              <w:t>SYMC ENDPOINT PROTECTION 12.1 PER USER RENEWAL ESSENTIAL 12 MONTHS REWARDS BAND E</w:t>
            </w:r>
          </w:p>
        </w:tc>
        <w:tc>
          <w:tcPr>
            <w:tcW w:w="1068" w:type="dxa"/>
            <w:noWrap/>
            <w:vAlign w:val="center"/>
          </w:tcPr>
          <w:p w:rsidR="00CA79B7" w:rsidRPr="004F183F">
            <w:pPr>
              <w:jc w:val="right"/>
              <w:rPr>
                <w:rFonts w:cs="Arial"/>
              </w:rPr>
            </w:pPr>
            <w:r w:rsidRPr="00564BDC">
              <w:rPr>
                <w:rFonts w:cs="Arial"/>
              </w:rPr>
              <w:t>900</w:t>
            </w:r>
          </w:p>
        </w:tc>
      </w:tr>
      <w:tr w:rsidTr="00E5666B">
        <w:tblPrEx>
          <w:tblW w:w="9073" w:type="dxa"/>
          <w:jc w:val="center"/>
          <w:tblInd w:w="-112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56"/>
          <w:jc w:val="center"/>
        </w:trPr>
        <w:tc>
          <w:tcPr>
            <w:tcW w:w="8005" w:type="dxa"/>
            <w:vAlign w:val="center"/>
          </w:tcPr>
          <w:p w:rsidR="00564BDC">
            <w:r w:rsidRPr="00564BDC">
              <w:t>SYMC PROTECTION ENGINE FOR CLOUD SERVICES 7.5 PER USER RENEWAL ESSENTIAL 12 MONTHS REWARDS BAND E</w:t>
            </w:r>
          </w:p>
        </w:tc>
        <w:tc>
          <w:tcPr>
            <w:tcW w:w="1068" w:type="dxa"/>
            <w:noWrap/>
            <w:vAlign w:val="center"/>
          </w:tcPr>
          <w:p w:rsidR="00564BDC" w:rsidRPr="004F183F">
            <w:pPr>
              <w:jc w:val="right"/>
              <w:rPr>
                <w:rFonts w:cs="Arial"/>
              </w:rPr>
            </w:pPr>
            <w:r w:rsidRPr="00564BDC">
              <w:rPr>
                <w:rFonts w:cs="Arial"/>
              </w:rPr>
              <w:t>18790</w:t>
            </w:r>
          </w:p>
        </w:tc>
      </w:tr>
    </w:tbl>
    <w:p w:rsidR="00F47E42" w:rsidP="00F47E42">
      <w:pPr>
        <w:spacing w:line="240" w:lineRule="atLeast"/>
        <w:jc w:val="both"/>
      </w:pPr>
    </w:p>
    <w:p w:rsidR="00376DBC" w:rsidP="00CC0E9D">
      <w:pPr>
        <w:jc w:val="both"/>
      </w:pPr>
      <w:r>
        <w:t xml:space="preserve">Migrace stávajícího řešení antispamové ochrany </w:t>
      </w:r>
      <w:r>
        <w:t>Brightmail</w:t>
      </w:r>
      <w:r>
        <w:t xml:space="preserve"> provozovaného na dvou server</w:t>
      </w:r>
      <w:r w:rsidR="00C87CDE">
        <w:t>e</w:t>
      </w:r>
      <w:r>
        <w:t xml:space="preserve">ch </w:t>
      </w:r>
      <w:r w:rsidRPr="00145C2A">
        <w:t xml:space="preserve">Sun SPARC </w:t>
      </w:r>
      <w:r w:rsidRPr="00145C2A">
        <w:t>Enterprise</w:t>
      </w:r>
      <w:r w:rsidRPr="00145C2A">
        <w:t xml:space="preserve"> T5120</w:t>
      </w:r>
      <w:r>
        <w:t xml:space="preserve"> do virtuální prostředí </w:t>
      </w:r>
      <w:r>
        <w:t>VMware</w:t>
      </w:r>
      <w:r>
        <w:t xml:space="preserve">. Uchazeč předloží kapacitní požadavky na virtuální prostředí, jehož konfiguraci a přípravu zajistí zaměstnanci Zadavatele v rámci nezbytné součinnosti.  </w:t>
      </w:r>
    </w:p>
    <w:p w:rsidR="00F47E42" w:rsidRPr="00F47E42" w:rsidP="00BE0D9A">
      <w:pPr>
        <w:spacing w:line="0" w:lineRule="atLeast"/>
      </w:pPr>
    </w:p>
    <w:sectPr w:rsidSect="001D7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EE3B1E"/>
    <w:multiLevelType w:val="hybridMultilevel"/>
    <w:tmpl w:val="3FB676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41706"/>
    <w:multiLevelType w:val="hybridMultilevel"/>
    <w:tmpl w:val="1018A6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2191B"/>
    <w:multiLevelType w:val="hybridMultilevel"/>
    <w:tmpl w:val="A582DE52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80165"/>
    <w:multiLevelType w:val="hybridMultilevel"/>
    <w:tmpl w:val="9C20F166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F71E3"/>
    <w:multiLevelType w:val="hybridMultilevel"/>
    <w:tmpl w:val="6F0EFF52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A1DCF"/>
    <w:multiLevelType w:val="singleLevel"/>
    <w:tmpl w:val="9614E578"/>
    <w:lvl w:ilvl="0">
      <w:start w:val="0"/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hint="default"/>
      </w:rPr>
    </w:lvl>
  </w:abstractNum>
  <w:abstractNum w:abstractNumId="6">
    <w:nsid w:val="4F1A6C09"/>
    <w:multiLevelType w:val="hybridMultilevel"/>
    <w:tmpl w:val="79A4153A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918F5"/>
    <w:multiLevelType w:val="hybridMultilevel"/>
    <w:tmpl w:val="6A12CD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7E52BA"/>
    <w:multiLevelType w:val="hybridMultilevel"/>
    <w:tmpl w:val="FC782C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F57E01"/>
    <w:multiLevelType w:val="hybridMultilevel"/>
    <w:tmpl w:val="7A2EA624"/>
    <w:lvl w:ilvl="0">
      <w:start w:val="0"/>
      <w:numFmt w:val="bullet"/>
      <w:lvlText w:val="-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D9A"/>
    <w:rPr>
      <w:sz w:val="24"/>
      <w:szCs w:val="24"/>
      <w:lang w:eastAsia="cs-CZ"/>
    </w:rPr>
  </w:style>
  <w:style w:type="paragraph" w:styleId="Heading1">
    <w:name w:val="heading 1"/>
    <w:basedOn w:val="Normal"/>
    <w:next w:val="Normal"/>
    <w:link w:val="Nadpis1Char"/>
    <w:qFormat/>
    <w:rsid w:val="00D64C45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Nadpis2Char"/>
    <w:qFormat/>
    <w:rsid w:val="00D64C4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28"/>
      <w:szCs w:val="20"/>
      <w:u w:val="single"/>
    </w:rPr>
  </w:style>
  <w:style w:type="paragraph" w:styleId="Heading3">
    <w:name w:val="heading 3"/>
    <w:basedOn w:val="Normal"/>
    <w:next w:val="Normal"/>
    <w:link w:val="Nadpis3Char"/>
    <w:qFormat/>
    <w:rsid w:val="00D64C45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link w:val="Nadpis4Char"/>
    <w:qFormat/>
    <w:rsid w:val="00D64C45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szCs w:val="20"/>
    </w:rPr>
  </w:style>
  <w:style w:type="paragraph" w:styleId="Heading5">
    <w:name w:val="heading 5"/>
    <w:basedOn w:val="Normal"/>
    <w:next w:val="Normal"/>
    <w:link w:val="Nadpis5Char"/>
    <w:qFormat/>
    <w:rsid w:val="00D64C4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Nadpis6Char"/>
    <w:qFormat/>
    <w:rsid w:val="00D64C45"/>
    <w:pPr>
      <w:keepNext/>
      <w:outlineLvl w:val="5"/>
    </w:pPr>
    <w:rPr>
      <w:sz w:val="32"/>
    </w:rPr>
  </w:style>
  <w:style w:type="paragraph" w:styleId="Heading7">
    <w:name w:val="heading 7"/>
    <w:basedOn w:val="Normal"/>
    <w:next w:val="Normal"/>
    <w:link w:val="Nadpis7Char"/>
    <w:qFormat/>
    <w:rsid w:val="00D64C45"/>
    <w:pPr>
      <w:keepNext/>
      <w:ind w:right="-250"/>
      <w:outlineLvl w:val="6"/>
    </w:pPr>
    <w:rPr>
      <w:sz w:val="32"/>
    </w:rPr>
  </w:style>
  <w:style w:type="paragraph" w:styleId="Heading8">
    <w:name w:val="heading 8"/>
    <w:basedOn w:val="Normal"/>
    <w:next w:val="Normal"/>
    <w:link w:val="Nadpis8Char"/>
    <w:qFormat/>
    <w:rsid w:val="00D64C45"/>
    <w:pPr>
      <w:keepNext/>
      <w:ind w:right="-70"/>
      <w:outlineLvl w:val="7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D64C45"/>
    <w:rPr>
      <w:b/>
      <w:sz w:val="32"/>
      <w:szCs w:val="24"/>
      <w:lang w:eastAsia="cs-CZ"/>
    </w:rPr>
  </w:style>
  <w:style w:type="character" w:customStyle="1" w:styleId="Nadpis2Char">
    <w:name w:val="Nadpis 2 Char"/>
    <w:basedOn w:val="DefaultParagraphFont"/>
    <w:link w:val="Heading2"/>
    <w:rsid w:val="00D64C45"/>
    <w:rPr>
      <w:b/>
      <w:sz w:val="28"/>
      <w:u w:val="single"/>
      <w:lang w:eastAsia="cs-CZ"/>
    </w:rPr>
  </w:style>
  <w:style w:type="character" w:customStyle="1" w:styleId="Nadpis3Char">
    <w:name w:val="Nadpis 3 Char"/>
    <w:basedOn w:val="DefaultParagraphFont"/>
    <w:link w:val="Heading3"/>
    <w:rsid w:val="00D64C45"/>
    <w:rPr>
      <w:b/>
      <w:sz w:val="28"/>
      <w:lang w:eastAsia="cs-CZ"/>
    </w:rPr>
  </w:style>
  <w:style w:type="character" w:customStyle="1" w:styleId="Nadpis4Char">
    <w:name w:val="Nadpis 4 Char"/>
    <w:basedOn w:val="DefaultParagraphFont"/>
    <w:link w:val="Heading4"/>
    <w:rsid w:val="00D64C45"/>
    <w:rPr>
      <w:sz w:val="24"/>
      <w:lang w:eastAsia="cs-CZ"/>
    </w:rPr>
  </w:style>
  <w:style w:type="character" w:customStyle="1" w:styleId="Nadpis5Char">
    <w:name w:val="Nadpis 5 Char"/>
    <w:basedOn w:val="DefaultParagraphFont"/>
    <w:link w:val="Heading5"/>
    <w:rsid w:val="00D64C45"/>
    <w:rPr>
      <w:b/>
      <w:sz w:val="24"/>
      <w:lang w:eastAsia="cs-CZ"/>
    </w:rPr>
  </w:style>
  <w:style w:type="character" w:customStyle="1" w:styleId="Nadpis6Char">
    <w:name w:val="Nadpis 6 Char"/>
    <w:basedOn w:val="DefaultParagraphFont"/>
    <w:link w:val="Heading6"/>
    <w:rsid w:val="00D64C45"/>
    <w:rPr>
      <w:sz w:val="32"/>
      <w:szCs w:val="24"/>
      <w:lang w:eastAsia="cs-CZ"/>
    </w:rPr>
  </w:style>
  <w:style w:type="character" w:customStyle="1" w:styleId="Nadpis7Char">
    <w:name w:val="Nadpis 7 Char"/>
    <w:basedOn w:val="DefaultParagraphFont"/>
    <w:link w:val="Heading7"/>
    <w:rsid w:val="00D64C45"/>
    <w:rPr>
      <w:sz w:val="32"/>
      <w:szCs w:val="24"/>
      <w:lang w:eastAsia="cs-CZ"/>
    </w:rPr>
  </w:style>
  <w:style w:type="character" w:customStyle="1" w:styleId="Nadpis8Char">
    <w:name w:val="Nadpis 8 Char"/>
    <w:basedOn w:val="DefaultParagraphFont"/>
    <w:link w:val="Heading8"/>
    <w:rsid w:val="00D64C45"/>
    <w:rPr>
      <w:sz w:val="32"/>
      <w:szCs w:val="24"/>
      <w:lang w:eastAsia="cs-CZ"/>
    </w:rPr>
  </w:style>
  <w:style w:type="paragraph" w:styleId="Title">
    <w:name w:val="Title"/>
    <w:basedOn w:val="Normal"/>
    <w:link w:val="NzevChar"/>
    <w:qFormat/>
    <w:rsid w:val="00D64C45"/>
    <w:pPr>
      <w:jc w:val="center"/>
    </w:pPr>
    <w:rPr>
      <w:b/>
      <w:bCs/>
      <w:sz w:val="32"/>
    </w:rPr>
  </w:style>
  <w:style w:type="character" w:customStyle="1" w:styleId="NzevChar">
    <w:name w:val="Název Char"/>
    <w:basedOn w:val="DefaultParagraphFont"/>
    <w:link w:val="Title"/>
    <w:rsid w:val="00D64C45"/>
    <w:rPr>
      <w:b/>
      <w:bCs/>
      <w:sz w:val="32"/>
      <w:szCs w:val="24"/>
      <w:lang w:eastAsia="cs-CZ"/>
    </w:rPr>
  </w:style>
  <w:style w:type="paragraph" w:customStyle="1" w:styleId="NadpisZD1">
    <w:name w:val="Nadpis ZD 1"/>
    <w:basedOn w:val="Normal"/>
    <w:next w:val="Normal"/>
    <w:rsid w:val="00BE0D9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/>
      <w:b/>
      <w:caps/>
      <w:sz w:val="22"/>
    </w:rPr>
  </w:style>
  <w:style w:type="paragraph" w:styleId="BodyText">
    <w:name w:val="Body Text"/>
    <w:basedOn w:val="Normal"/>
    <w:link w:val="ZkladntextChar"/>
    <w:rsid w:val="00BE0D9A"/>
    <w:pPr>
      <w:spacing w:after="120"/>
    </w:pPr>
  </w:style>
  <w:style w:type="character" w:customStyle="1" w:styleId="ZkladntextChar">
    <w:name w:val="Základní text Char"/>
    <w:basedOn w:val="DefaultParagraphFont"/>
    <w:link w:val="BodyText"/>
    <w:rsid w:val="00BE0D9A"/>
    <w:rPr>
      <w:sz w:val="24"/>
      <w:szCs w:val="24"/>
      <w:lang w:eastAsia="cs-CZ"/>
    </w:rPr>
  </w:style>
  <w:style w:type="character" w:styleId="Hyperlink">
    <w:name w:val="Hyperlink"/>
    <w:basedOn w:val="DefaultParagraphFont"/>
    <w:unhideWhenUsed/>
    <w:rsid w:val="003E7C21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D2A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B2C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8B2CF0"/>
    <w:rPr>
      <w:rFonts w:ascii="Tahoma" w:hAnsi="Tahoma" w:cs="Tahoma"/>
      <w:sz w:val="16"/>
      <w:szCs w:val="16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9F7903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9F7903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9F7903"/>
    <w:rPr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9F7903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9F7903"/>
    <w:rPr>
      <w:b/>
      <w:bCs/>
      <w:lang w:eastAsia="cs-CZ"/>
    </w:rPr>
  </w:style>
  <w:style w:type="paragraph" w:customStyle="1" w:styleId="Zkladntext22">
    <w:name w:val="Základní text 22"/>
    <w:basedOn w:val="Normal"/>
    <w:rsid w:val="00CA79B7"/>
    <w:pPr>
      <w:overflowPunct w:val="0"/>
      <w:autoSpaceDE w:val="0"/>
      <w:autoSpaceDN w:val="0"/>
      <w:adjustRightInd w:val="0"/>
      <w:ind w:left="397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2014-05-28T09:47:00Z</dcterms:created>
</cp:coreProperties>
</file>