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52763" w:rsidRPr="00DC44F1" w:rsidP="0087730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bookmarkStart w:id="0" w:name="_GoBack"/>
      <w:bookmarkEnd w:id="0"/>
      <w:r w:rsidRPr="00DC44F1">
        <w:rPr>
          <w:rFonts w:eastAsiaTheme="minorHAnsi"/>
          <w:b/>
          <w:sz w:val="32"/>
          <w:szCs w:val="32"/>
          <w:lang w:eastAsia="en-US"/>
        </w:rPr>
        <w:t>344</w:t>
      </w:r>
    </w:p>
    <w:p w:rsidR="00E52763" w:rsidP="0087730C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ZÁKONNÉ OPATŘENÍ SENÁTU</w:t>
      </w:r>
    </w:p>
    <w:p w:rsidR="00E52763" w:rsidP="0087730C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ze dne 10. října 2013</w:t>
      </w:r>
    </w:p>
    <w:p w:rsidR="00E52763" w:rsidP="00E52763">
      <w:pPr>
        <w:spacing w:after="200" w:line="276" w:lineRule="auto"/>
        <w:jc w:val="center"/>
        <w:rPr>
          <w:rFonts w:eastAsiaTheme="minorHAnsi"/>
          <w:b/>
          <w:szCs w:val="24"/>
          <w:lang w:eastAsia="en-US"/>
        </w:rPr>
      </w:pPr>
      <w:r w:rsidRPr="00E52763">
        <w:rPr>
          <w:rFonts w:eastAsiaTheme="minorHAnsi"/>
          <w:b/>
          <w:szCs w:val="24"/>
          <w:lang w:eastAsia="en-US"/>
        </w:rPr>
        <w:t>o změně daňových zákonů v souvislosti s rekodifikací soukromého práva a o změně některých zákonů</w:t>
      </w:r>
    </w:p>
    <w:p w:rsidR="0087730C" w:rsidP="0087730C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ČÁST DEVATENÁCTÁ</w:t>
      </w:r>
    </w:p>
    <w:p w:rsidR="0087730C" w:rsidRPr="00931155" w:rsidP="00931155">
      <w:pPr>
        <w:spacing w:after="200" w:line="276" w:lineRule="auto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ZMĚNA ZÁKONA O ÚČETNICTVÍ</w:t>
      </w:r>
    </w:p>
    <w:p w:rsidR="0087730C" w:rsidRPr="000C449B" w:rsidP="000C449B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 w:rsidRPr="000C449B">
        <w:rPr>
          <w:rFonts w:eastAsiaTheme="minorHAnsi"/>
          <w:szCs w:val="24"/>
          <w:lang w:eastAsia="en-US"/>
        </w:rPr>
        <w:t>Čl. XXXIV</w:t>
      </w:r>
    </w:p>
    <w:p w:rsidR="0087730C" w:rsidP="0087730C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Zákon č. 563/1991 Sb., o účetnictví, ve znění zákona č. 117/1994 Sb., zákona č. 227/1997 Sb., zákona č. 492/2000 Sb., zákona č. 353/2001 Sb., zákona č. 437/2003 Sb., zákona č. 257/2004 Sb., zákona č. 669/2004 Sb., zákona č. 179/2005 Sb., zákona č. 495/2005 Sb., zákona č. 57/2006 Sb., zákona č. 81/2006 Sb., zákona č. 230/2006 Sb., zákona č. 264/2006 Sb., zákona č. 69/2007 Sb., zákona č. 261/2007 Sb., zákona č. 296/2007 Sb., zákona č. 348/2007 Sb., zákona č. 126/2008 Sb., zákona č. 304/2008 Sb., zákona č. 227/2009 Sb., zákona č. 230/2009 Sb., zákona č. 410/2010 Sb., zákona č. 188/2011 Sb.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>zákona č. 355/2011 Sb., zákona č. 428/2011 Sb., zákona č. 458/2011 Sb., zákona č. 167/2012 Sb., zákona č. 239/2012 Sb. a zákona č. 503/2012 Sb., se mění takto: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odst. 2 se na konci úvodní části ustanovení doplňují slova „účetní</w:t>
      </w:r>
      <w:r>
        <w:t xml:space="preserve"> jednotky, </w:t>
      </w:r>
      <w:r w:rsidRPr="00A41D99">
        <w:t>kterými jsou“.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odst. 2 písm. b) se slovo „osoby“ nahrazuje slovy „právnické osoby a zahraniční</w:t>
      </w:r>
      <w:r>
        <w:t xml:space="preserve"> </w:t>
      </w:r>
      <w:r w:rsidRPr="00A41D99">
        <w:t>jednotky, které jsou podle právního řádu, podle kterého jsou založeny nebo zří</w:t>
      </w:r>
      <w:r>
        <w:t xml:space="preserve">zeny, </w:t>
      </w:r>
      <w:r w:rsidRPr="00A41D99">
        <w:t>účetní jednotkou nebo jsou povinny vést účetnictví“.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odst. 2 písm. c) se slova „podle zvláštního právního předpisu“ zrušují.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odst. 2 písmeno g) zní: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„g) ostatní fyzické osoby, které jsou podnikateli a jsou společníky sdruženými ve společnosti,</w:t>
      </w:r>
    </w:p>
    <w:p w:rsidR="0087730C" w:rsidRPr="00A41D99" w:rsidP="00760825">
      <w:pPr>
        <w:pStyle w:val="BodyTextIndent"/>
        <w:jc w:val="both"/>
        <w:rPr>
          <w:sz w:val="24"/>
          <w:szCs w:val="24"/>
        </w:rPr>
      </w:pPr>
      <w:r w:rsidRPr="00A41D99">
        <w:rPr>
          <w:sz w:val="24"/>
          <w:szCs w:val="24"/>
        </w:rPr>
        <w:t xml:space="preserve">pokud alespoň jeden ze společníků sdružených v této </w:t>
      </w:r>
      <w:r w:rsidR="00760825">
        <w:rPr>
          <w:sz w:val="24"/>
          <w:szCs w:val="24"/>
        </w:rPr>
        <w:t>společnosti je osobou uvedenou v </w:t>
      </w:r>
      <w:r w:rsidRPr="00A41D99">
        <w:rPr>
          <w:sz w:val="24"/>
          <w:szCs w:val="24"/>
        </w:rPr>
        <w:t>písmenech a) až f) nebo h) až l),“.</w:t>
      </w:r>
    </w:p>
    <w:p w:rsidR="0087730C" w:rsidP="0087730C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87730C" w:rsidP="0087730C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Poznámka pod čarou č. 1b se zrušuje.</w:t>
      </w:r>
    </w:p>
    <w:p w:rsidR="0087730C" w:rsidRPr="00206625" w:rsidP="0087730C">
      <w:pPr>
        <w:pStyle w:val="TextboduPed6b"/>
        <w:keepNext w:val="0"/>
        <w:spacing w:before="480"/>
      </w:pPr>
      <w:r w:rsidRPr="00A41D99">
        <w:t>V § 1 odst. 2 se za písmeno h) vkládají nová písmena i) až l), která znějí: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 xml:space="preserve">„i) </w:t>
      </w:r>
      <w:r w:rsidRPr="00A41D99">
        <w:rPr>
          <w:sz w:val="24"/>
          <w:szCs w:val="24"/>
        </w:rPr>
        <w:t>svěřenské</w:t>
      </w:r>
      <w:r w:rsidRPr="00A41D99">
        <w:rPr>
          <w:sz w:val="24"/>
          <w:szCs w:val="24"/>
        </w:rPr>
        <w:t xml:space="preserve"> fondy podle občanského zákoníku,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j) fondy obhospodařované penzijní společností podle zákona upravujícího důchodové spoření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a podle zákona upravujícího doplňkové penzijní spoření,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k) investiční fondy bez právní osobnosti podle zákona upravujícího investiční společnosti a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investiční fondy, nebo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l) ty, kterým povinnost sestavení účetní závěrky stanoví zvláštní právní předpis nebo které</w:t>
      </w:r>
    </w:p>
    <w:p w:rsidR="0087730C" w:rsidRPr="00A41D99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A41D99">
        <w:rPr>
          <w:sz w:val="24"/>
          <w:szCs w:val="24"/>
        </w:rPr>
        <w:t>jsou účetní jednotkou podle zvláštního právního předpisu.“.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odst. 2 závěrečné části ustanovení se slova „(dále jen „účetní jednotky“).“ zrušují.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1 se na konci odstavce 2 doplňuje věta „Tento zákon se vztahuje také</w:t>
      </w:r>
      <w:r>
        <w:t xml:space="preserve"> na osoby </w:t>
      </w:r>
      <w:r w:rsidRPr="00A41D99">
        <w:t>odpovědné za vedení účetnictví podle § 4a.“.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2 se za slovo „závazků“ vkládají slova „včetně dluhů“.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3 odst. 3 se slova „společností nebo družstev“ nahrazují slovy „obchodní</w:t>
      </w:r>
      <w:r>
        <w:t xml:space="preserve">ch </w:t>
      </w:r>
      <w:r w:rsidRPr="00A41D99">
        <w:t>korporací“</w:t>
      </w:r>
      <w:r>
        <w:t xml:space="preserve"> </w:t>
      </w:r>
      <w:r w:rsidRPr="00A41D99">
        <w:t>a slovo „společnosti“ se nahrazuje slovy „obchodní korporace“.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3 odst. 4 písm. e) se slovo „společnosti“ nahrazuje slovy „obchodní korporace“.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3 odst. 6 písm. b) se slovo „společnosti“ nahrazuje slovy „obchodní korporace“.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 xml:space="preserve">V § 4 odst. 1 se slova „a c)“ nahrazují </w:t>
      </w:r>
      <w:r w:rsidRPr="00A41D99">
        <w:t>slovy „</w:t>
      </w:r>
      <w:r w:rsidR="00341541">
        <w:t xml:space="preserve"> </w:t>
      </w:r>
      <w:r w:rsidRPr="00A41D99">
        <w:t>, c) a i) až</w:t>
      </w:r>
      <w:r w:rsidRPr="00A41D99">
        <w:t xml:space="preserve"> l)“.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4 odst. 5 písm. a) se slova „účastníky sdružení“ nahrazují slovy „společníky</w:t>
      </w:r>
      <w:r>
        <w:t xml:space="preserve"> </w:t>
      </w:r>
      <w:r w:rsidRPr="00A41D99">
        <w:t>sdruženými ve společnosti“.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4 odst. 5 písm. b) se slova „z účastníků sdružení“ nahrazují slovy „ze společníků</w:t>
      </w:r>
      <w:r>
        <w:t xml:space="preserve"> </w:t>
      </w:r>
      <w:r w:rsidRPr="00A41D99">
        <w:t>sdružených ve společnosti“.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4 odst. 5 závěrečné části ustanovení se slova „účastníky sdružení“ nahrazují</w:t>
      </w:r>
      <w:r>
        <w:t xml:space="preserve"> slovy </w:t>
      </w:r>
      <w:r w:rsidRPr="00A41D99">
        <w:t>„společníky sdruženými ve společnosti“.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4 odst. 8 se na konci textu písmene a) doplňují slova „a vyhotovení výroční</w:t>
      </w:r>
      <w:r>
        <w:t xml:space="preserve"> </w:t>
      </w:r>
      <w:r w:rsidRPr="00A41D99">
        <w:t>zprávy“.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V § 4 odst. 8 písm. v) se slovo „společnosti“ nahrazuje slovy „obchodní korporace“.</w:t>
      </w:r>
    </w:p>
    <w:p w:rsidR="0087730C" w:rsidRPr="00A41D99" w:rsidP="00BC7C52">
      <w:pPr>
        <w:pStyle w:val="TextboduPed6b"/>
        <w:keepNext w:val="0"/>
        <w:spacing w:before="480"/>
      </w:pPr>
      <w:r w:rsidRPr="00A41D99">
        <w:t>V § 4 odst. 12 se za slova „</w:t>
      </w:r>
      <w:r w:rsidRPr="00A41D99">
        <w:t>společnostech,</w:t>
      </w:r>
      <w:r w:rsidRPr="00E970B9">
        <w:rPr>
          <w:vertAlign w:val="superscript"/>
        </w:rPr>
        <w:t>2)</w:t>
      </w:r>
      <w:r w:rsidRPr="00A41D99">
        <w:t>“ vkládají</w:t>
      </w:r>
      <w:r w:rsidRPr="00A41D99">
        <w:t xml:space="preserve"> slova „práv z“ a za slova</w:t>
      </w:r>
      <w:r w:rsidR="00BC7C52">
        <w:t xml:space="preserve"> </w:t>
      </w:r>
      <w:r w:rsidRPr="00A41D99">
        <w:t>„papírů</w:t>
      </w:r>
      <w:r w:rsidRPr="00BC7C52">
        <w:rPr>
          <w:vertAlign w:val="superscript"/>
        </w:rPr>
        <w:t>3)</w:t>
      </w:r>
      <w:r w:rsidRPr="00A41D99">
        <w:t>“ se vkládají slova „a zaknihovaných cenných papírů (dále jen „cenný papír“)“.</w:t>
      </w:r>
    </w:p>
    <w:p w:rsidR="0087730C" w:rsidRPr="00A41D99" w:rsidP="0087730C">
      <w:pPr>
        <w:pStyle w:val="TextboduPed6b"/>
        <w:keepNext w:val="0"/>
        <w:spacing w:before="480"/>
      </w:pPr>
      <w:r w:rsidRPr="00A41D99">
        <w:t>Za § 4 se vkládá nový § 4a, který zní:</w:t>
      </w:r>
    </w:p>
    <w:p w:rsidR="0087730C" w:rsidP="0087730C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„§ 4a</w:t>
      </w:r>
    </w:p>
    <w:p w:rsidR="0087730C" w:rsidRPr="00521657" w:rsidP="0087730C">
      <w:pPr>
        <w:spacing w:before="120" w:after="120"/>
        <w:ind w:firstLine="567"/>
      </w:pPr>
      <w:r w:rsidRPr="00521657">
        <w:t xml:space="preserve">(1) Za vedení účetnictví </w:t>
      </w:r>
      <w:r w:rsidRPr="00521657">
        <w:t>svěřenských</w:t>
      </w:r>
      <w:r w:rsidRPr="00521657">
        <w:t xml:space="preserve"> fondů, včetně sest</w:t>
      </w:r>
      <w:r>
        <w:t xml:space="preserve">avení účetní závěrky a naplnění </w:t>
      </w:r>
      <w:r w:rsidRPr="00521657">
        <w:t>ostatních povinností stanovených tímto zákonem, odpovídá správce; je-li několik správců</w:t>
      </w:r>
      <w:r>
        <w:t xml:space="preserve"> </w:t>
      </w:r>
      <w:r w:rsidRPr="00521657">
        <w:t>pověřených společnou správou, odpovídají společně a nerozdílně. Za vede</w:t>
      </w:r>
      <w:r>
        <w:t xml:space="preserve">ní účetnictví </w:t>
      </w:r>
      <w:r w:rsidRPr="00521657">
        <w:t>svěřenských</w:t>
      </w:r>
      <w:r w:rsidRPr="00521657">
        <w:t xml:space="preserve"> fondů, které jsou investičním fondem podle</w:t>
      </w:r>
      <w:r>
        <w:t xml:space="preserve"> zákona upravujícího investiční </w:t>
      </w:r>
      <w:r w:rsidRPr="00521657">
        <w:t>společnosti a investiční fondy, včetně sestavení účetní závěrky a naplnění ostatních povinností</w:t>
      </w:r>
      <w:r>
        <w:t xml:space="preserve"> </w:t>
      </w:r>
      <w:r w:rsidRPr="00521657">
        <w:t>stanovených tímto zákonem, odpovídají správce a obhospodařovatel společně a nerozdílně.</w:t>
      </w:r>
    </w:p>
    <w:p w:rsidR="0087730C" w:rsidRPr="00521657" w:rsidP="0087730C">
      <w:pPr>
        <w:spacing w:before="120" w:after="120"/>
        <w:ind w:firstLine="567"/>
      </w:pPr>
      <w:r w:rsidRPr="00521657">
        <w:t>(2) Za vedení účetnictví ostatních investičních fondů be</w:t>
      </w:r>
      <w:r>
        <w:t xml:space="preserve">z právní osobnosti podle zákona </w:t>
      </w:r>
      <w:r w:rsidRPr="00521657">
        <w:t>upravujícího investiční společnosti a investiční fondy, vč</w:t>
      </w:r>
      <w:r>
        <w:t xml:space="preserve">etně sestavení účetní závěrky a </w:t>
      </w:r>
      <w:r w:rsidRPr="00521657">
        <w:t>naplnění ostatních povinností stanovených tímto záko</w:t>
      </w:r>
      <w:r>
        <w:t xml:space="preserve">nem, odpovídají administrátor a </w:t>
      </w:r>
      <w:r w:rsidRPr="00521657">
        <w:t>obhospodařovatel společně a nerozdílně.</w:t>
      </w:r>
    </w:p>
    <w:p w:rsidR="0087730C" w:rsidRPr="00521657" w:rsidP="0087730C">
      <w:pPr>
        <w:spacing w:before="120" w:after="120"/>
        <w:ind w:firstLine="567"/>
      </w:pPr>
      <w:r w:rsidRPr="00521657">
        <w:t>(3) Za vedení účetnictví dalších účetních jednot</w:t>
      </w:r>
      <w:r>
        <w:t xml:space="preserve">ek bez právní osobnosti, včetně sestavení </w:t>
      </w:r>
      <w:r w:rsidRPr="00521657">
        <w:t xml:space="preserve">účetní závěrky a naplnění ostatních povinností stanovených tímto zákonem, </w:t>
      </w:r>
      <w:r w:rsidRPr="00521657">
        <w:t>odpovídají</w:t>
      </w:r>
      <w:r w:rsidRPr="00521657">
        <w:t xml:space="preserve"> osoba,</w:t>
      </w:r>
      <w:r>
        <w:t xml:space="preserve"> </w:t>
      </w:r>
      <w:r w:rsidRPr="00521657">
        <w:t>které je uloženo sestavit účetní závěrku, a osoba, kter</w:t>
      </w:r>
      <w:r>
        <w:t xml:space="preserve">á jedná jménem účetní jednotky, </w:t>
      </w:r>
      <w:r w:rsidRPr="00521657">
        <w:t>případně jiná osoba, o které tak stanoví zvláštní právní předpis, a to společně a nerozdílně.“.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9 odst. 3 písm. a) se slovo „subjektivitu“ nahrazuje slovem „osobnost“.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9 odst. 4 se slovo „h)“ nahrazuje slovem „l)“.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2 písm. d) se slova „společností</w:t>
      </w:r>
      <w:r>
        <w:t xml:space="preserve"> nebo družstev“ nahrazují slovy </w:t>
      </w:r>
      <w:r w:rsidRPr="00521657">
        <w:t>„obchodních korporací“.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3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4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5 se slova „společností, družstvem“ nahrazu</w:t>
      </w:r>
      <w:r>
        <w:t xml:space="preserve">jí slovy „obchodní korporací“ a </w:t>
      </w:r>
      <w:r w:rsidRPr="00521657">
        <w:t>slovo „společnosti“ se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6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17 odst. 7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18 odst. 2 písm. a) se za slova „a) až c)“ vkládají slova „a i) až l)“.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18 odst. 2 závěrečné části ustanovení se slovo „n</w:t>
      </w:r>
      <w:r>
        <w:t xml:space="preserve">ebo“ nahrazuje čárkou, za slovo </w:t>
      </w:r>
      <w:r w:rsidRPr="00521657">
        <w:t>„h)“ se vkládají slova „nebo podpisový záznam</w:t>
      </w:r>
      <w:r>
        <w:t xml:space="preserve"> osob stanovených v § 4a účetní </w:t>
      </w:r>
      <w:r w:rsidRPr="00521657">
        <w:t>jednotky podle § 1 odst. 2 písm. i) až l)“ a slovo „</w:t>
      </w:r>
      <w:r>
        <w:t xml:space="preserve">společnosti“ se nahrazuje slovy </w:t>
      </w:r>
      <w:r w:rsidRPr="00521657">
        <w:t>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20 odst. 1 písm. b) se slova „společnosti a družstva“ nahrazují slovem „korporace“.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20 odst. 1 písm. d) se za slovo „h)“ vkládají slova „a l)“.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20 odst. 1 se za písmeno d) vkládá nové písmeno e), které zní:</w:t>
      </w:r>
    </w:p>
    <w:p w:rsidR="0087730C" w:rsidRPr="00521657" w:rsidP="0087730C">
      <w:pPr>
        <w:pStyle w:val="BodyTextIndent"/>
        <w:ind w:left="284" w:hanging="284"/>
        <w:jc w:val="both"/>
        <w:rPr>
          <w:sz w:val="24"/>
          <w:szCs w:val="24"/>
        </w:rPr>
      </w:pPr>
      <w:r w:rsidRPr="00521657">
        <w:rPr>
          <w:sz w:val="24"/>
          <w:szCs w:val="24"/>
        </w:rPr>
        <w:t>„e) účetní jednotky podle § 1 odst. 2 písm. i) za podmínek podle písmene a) a“.</w:t>
      </w:r>
    </w:p>
    <w:p w:rsidR="0087730C" w:rsidP="0087730C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87730C" w:rsidP="0087730C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Dosavadní písmeno e) se označuje jako písmeno f).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24 odst. 3 písm. a)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27 odst. 3 se slovo „společnosti“ nahrazuje slovy „obchodní korporace“.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28 odst. 1 se slova „Pozemky a jiný majetek“ nah</w:t>
      </w:r>
      <w:r>
        <w:t xml:space="preserve">razují slovy „Majetek nebo jeho </w:t>
      </w:r>
      <w:r w:rsidRPr="00521657">
        <w:t>části“.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31 odst. 4 se slovo „h)“ nahrazuje slovem „l)“.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 xml:space="preserve">V § 37a odst. 1 úvodní části ustanovení se za číslo </w:t>
      </w:r>
      <w:r>
        <w:t xml:space="preserve">„37“ vkládají slova „nebo osoba </w:t>
      </w:r>
      <w:r w:rsidRPr="00521657">
        <w:t>odpovědná za vedení účetnictví podle tohoto zákona“.</w:t>
      </w:r>
    </w:p>
    <w:p w:rsidR="0087730C" w:rsidRPr="00521657" w:rsidP="0087730C">
      <w:pPr>
        <w:pStyle w:val="TextboduPed6b"/>
        <w:keepNext w:val="0"/>
        <w:spacing w:before="480"/>
      </w:pPr>
      <w:r w:rsidRPr="00521657">
        <w:t>V § 38a se slovo „subjektivitu“ nahrazuje slovem „osobnost“.</w:t>
      </w:r>
    </w:p>
    <w:p w:rsidR="00825455" w:rsidP="00931155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</w:p>
    <w:p w:rsidR="0087730C" w:rsidRPr="00931155" w:rsidP="00931155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 w:rsidRPr="00931155">
        <w:rPr>
          <w:rFonts w:eastAsiaTheme="minorHAnsi"/>
          <w:szCs w:val="24"/>
          <w:lang w:eastAsia="en-US"/>
        </w:rPr>
        <w:t>Čl. XXXV</w:t>
      </w:r>
    </w:p>
    <w:p w:rsidR="0087730C" w:rsidRPr="00931155" w:rsidP="00931155">
      <w:pPr>
        <w:spacing w:after="200" w:line="276" w:lineRule="auto"/>
        <w:jc w:val="center"/>
        <w:rPr>
          <w:rFonts w:ascii="Times New Roman,Bold" w:hAnsi="Times New Roman,Bold" w:eastAsiaTheme="minorHAnsi" w:cs="Times New Roman,Bold"/>
          <w:b/>
          <w:bCs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PŘECHODNÁ USTANOVENÍ</w:t>
      </w:r>
    </w:p>
    <w:p w:rsidR="0087730C" w:rsidRPr="00521657" w:rsidP="0089080D">
      <w:pPr>
        <w:pStyle w:val="Textodstavce"/>
        <w:tabs>
          <w:tab w:val="clear" w:pos="851"/>
        </w:tabs>
        <w:ind w:firstLine="708"/>
      </w:pPr>
      <w:r w:rsidRPr="00521657">
        <w:t>1. Ustanovení zákona č. 563/1991 Sb., ve znění ú</w:t>
      </w:r>
      <w:r>
        <w:t xml:space="preserve">činném ode dne nabytí účinnosti </w:t>
      </w:r>
      <w:r w:rsidRPr="00521657">
        <w:t>tohoto zákonného opatření Senátu, se použijí poprv</w:t>
      </w:r>
      <w:r>
        <w:t xml:space="preserve">é v účetním období započatém </w:t>
      </w:r>
      <w:r w:rsidRPr="00521657">
        <w:t>ode dne nabytí účinnosti tohoto zákonného opatření Senátu.</w:t>
      </w:r>
    </w:p>
    <w:p w:rsidR="0087730C" w:rsidP="0089080D">
      <w:pPr>
        <w:pStyle w:val="Textodstavce"/>
        <w:tabs>
          <w:tab w:val="clear" w:pos="851"/>
        </w:tabs>
        <w:ind w:firstLine="708"/>
      </w:pPr>
      <w:r w:rsidRPr="00521657">
        <w:t xml:space="preserve">2. V případě změny právního institutu včetně změny </w:t>
      </w:r>
      <w:r>
        <w:t xml:space="preserve">jeho obsahu, která nastane dnem </w:t>
      </w:r>
      <w:r w:rsidRPr="00521657">
        <w:t>nabytí účinnosti zákona č. 89/2012 Sb</w:t>
      </w:r>
      <w:r>
        <w:t xml:space="preserve">., občanský zákoník nebo zákona </w:t>
      </w:r>
      <w:r w:rsidRPr="00521657">
        <w:t xml:space="preserve">č. 90/2012 Sb., </w:t>
      </w:r>
      <w:r w:rsidR="00842944">
        <w:t>o </w:t>
      </w:r>
      <w:r w:rsidRPr="00521657">
        <w:t>obchodních společnostech a</w:t>
      </w:r>
      <w:r>
        <w:t xml:space="preserve"> družstvech (zákon o obchodních </w:t>
      </w:r>
      <w:r w:rsidRPr="00521657">
        <w:t>korporacích) do dne nabytí účinnosti tohoto zákonn</w:t>
      </w:r>
      <w:r>
        <w:t xml:space="preserve">ého opatření Senátu, se použije </w:t>
      </w:r>
      <w:r w:rsidRPr="00521657">
        <w:t xml:space="preserve">ustanovení § 3029 odst. 1 zákona č. 89/2012 </w:t>
      </w:r>
      <w:r>
        <w:t xml:space="preserve">Sb., občanský zákoník s tím, že </w:t>
      </w:r>
      <w:r w:rsidRPr="00521657">
        <w:t>případnou změnu postupu účtování, která má dopad</w:t>
      </w:r>
      <w:r>
        <w:t xml:space="preserve"> na změnu výsledku hospodaření, </w:t>
      </w:r>
      <w:r w:rsidRPr="00521657">
        <w:t xml:space="preserve">může účetní jednotka v této souvislosti provést </w:t>
      </w:r>
      <w:r>
        <w:t xml:space="preserve">pouze tehdy, že by neprovedením </w:t>
      </w:r>
      <w:r w:rsidRPr="00521657">
        <w:t>takovéto změny došlo k významnému zkreslen</w:t>
      </w:r>
      <w:r>
        <w:t xml:space="preserve">í informací obsažených v účetní </w:t>
      </w:r>
      <w:r w:rsidRPr="00521657">
        <w:t>závěrce ne</w:t>
      </w:r>
      <w:r>
        <w:t>bo konsolidované účetní závěrce.</w:t>
      </w:r>
    </w:p>
    <w:p w:rsidR="003031B5" w:rsidP="0087730C">
      <w:pPr>
        <w:pStyle w:val="Textodstavce"/>
        <w:tabs>
          <w:tab w:val="clear" w:pos="851"/>
        </w:tabs>
        <w:ind w:left="426" w:hanging="426"/>
      </w:pPr>
    </w:p>
    <w:p w:rsidR="00825455" w:rsidP="0087730C">
      <w:pPr>
        <w:pStyle w:val="Textodstavce"/>
        <w:tabs>
          <w:tab w:val="clear" w:pos="851"/>
        </w:tabs>
        <w:ind w:left="426" w:hanging="426"/>
      </w:pPr>
    </w:p>
    <w:p w:rsidR="00825455" w:rsidP="0087730C">
      <w:pPr>
        <w:pStyle w:val="Textodstavce"/>
        <w:tabs>
          <w:tab w:val="clear" w:pos="851"/>
        </w:tabs>
        <w:ind w:left="426" w:hanging="426"/>
      </w:pPr>
    </w:p>
    <w:p w:rsidR="003031B5" w:rsidP="003031B5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ČÁST ČTYŘICÁTÁ TŘETÍ</w:t>
      </w:r>
    </w:p>
    <w:p w:rsidR="003031B5" w:rsidRPr="00931155" w:rsidP="003031B5">
      <w:pPr>
        <w:spacing w:after="200" w:line="276" w:lineRule="auto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ÚČINNOST</w:t>
      </w:r>
    </w:p>
    <w:p w:rsidR="003031B5" w:rsidP="003031B5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  <w:r w:rsidRPr="000C449B">
        <w:rPr>
          <w:rFonts w:eastAsiaTheme="minorHAnsi"/>
          <w:szCs w:val="24"/>
          <w:lang w:eastAsia="en-US"/>
        </w:rPr>
        <w:t xml:space="preserve">Čl. </w:t>
      </w:r>
      <w:r w:rsidR="007925AE">
        <w:rPr>
          <w:rFonts w:eastAsiaTheme="minorHAnsi"/>
          <w:szCs w:val="24"/>
          <w:lang w:eastAsia="en-US"/>
        </w:rPr>
        <w:t>LXV</w:t>
      </w:r>
    </w:p>
    <w:p w:rsidR="00A40109" w:rsidP="0089080D">
      <w:pPr>
        <w:pStyle w:val="Textodstavce"/>
        <w:tabs>
          <w:tab w:val="clear" w:pos="851"/>
        </w:tabs>
        <w:ind w:firstLine="708"/>
      </w:pPr>
      <w:r w:rsidRPr="0089080D">
        <w:t>Toto zákonné opatření Senátu nabývá úč</w:t>
      </w:r>
      <w:r>
        <w:t xml:space="preserve">innosti </w:t>
      </w:r>
      <w:r w:rsidRPr="0089080D">
        <w:t>dnem 1. ledna 2014, s výjimkou části čtyřicáté</w:t>
      </w:r>
      <w:r>
        <w:t xml:space="preserve"> první, </w:t>
      </w:r>
      <w:r w:rsidRPr="0089080D">
        <w:t>která nabývá účinnosti prvním dnem kalendářního mě</w:t>
      </w:r>
      <w:r>
        <w:t xml:space="preserve">síce </w:t>
      </w:r>
      <w:r w:rsidRPr="0089080D">
        <w:t>následujícího po dni jeho vyhlášení.</w:t>
      </w:r>
    </w:p>
    <w:p w:rsidR="00A72870" w:rsidP="00A72870">
      <w:pPr>
        <w:pStyle w:val="Textodstavce"/>
        <w:tabs>
          <w:tab w:val="clear" w:pos="851"/>
        </w:tabs>
      </w:pPr>
    </w:p>
    <w:p w:rsidR="00A72870" w:rsidP="00A72870">
      <w:pPr>
        <w:pStyle w:val="Textodstavce"/>
        <w:jc w:val="center"/>
      </w:pPr>
      <w:r>
        <w:t>Štěch v. r.</w:t>
      </w:r>
    </w:p>
    <w:p w:rsidR="00A72870" w:rsidP="00A72870">
      <w:pPr>
        <w:pStyle w:val="Textodstavce"/>
        <w:jc w:val="center"/>
      </w:pPr>
    </w:p>
    <w:p w:rsidR="00A72870" w:rsidP="00A72870">
      <w:pPr>
        <w:pStyle w:val="Textodstavce"/>
        <w:jc w:val="center"/>
      </w:pPr>
      <w:r>
        <w:t>Zeman v. r.</w:t>
      </w:r>
    </w:p>
    <w:p w:rsidR="00A72870" w:rsidP="00A72870">
      <w:pPr>
        <w:pStyle w:val="Textodstavce"/>
        <w:jc w:val="center"/>
      </w:pPr>
    </w:p>
    <w:p w:rsidR="00A72870" w:rsidP="00A72870">
      <w:pPr>
        <w:pStyle w:val="Textodstavce"/>
        <w:tabs>
          <w:tab w:val="clear" w:pos="851"/>
        </w:tabs>
        <w:jc w:val="center"/>
      </w:pPr>
      <w:r>
        <w:t>Rusnok v. r.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49214"/>
      <w:docPartObj>
        <w:docPartGallery w:val="Page Numbers (Bottom of Page)"/>
        <w:docPartUnique/>
      </w:docPartObj>
    </w:sdtPr>
    <w:sdtContent>
      <w:p w:rsidR="00BD7C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01">
          <w:rPr>
            <w:noProof/>
          </w:rPr>
          <w:t>1</w:t>
        </w:r>
        <w:r>
          <w:fldChar w:fldCharType="end"/>
        </w:r>
      </w:p>
    </w:sdtContent>
  </w:sdt>
  <w:p w:rsidR="00BD7C3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71BD0"/>
    <w:multiLevelType w:val="singleLevel"/>
    <w:tmpl w:val="1C3CA504"/>
    <w:lvl w:ilvl="0">
      <w:start w:val="1"/>
      <w:numFmt w:val="decimal"/>
      <w:pStyle w:val="TextboduPed6b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</w:abstractNum>
  <w:abstractNum w:abstractNumId="1">
    <w:nsid w:val="4CEB2300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510C7AE2"/>
    <w:multiLevelType w:val="multilevel"/>
    <w:tmpl w:val="14B4AA82"/>
    <w:lvl w:ilvl="0">
      <w:start w:val="1"/>
      <w:numFmt w:val="decimal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3">
    <w:nsid w:val="6AAF1A1F"/>
    <w:multiLevelType w:val="multilevel"/>
    <w:tmpl w:val="E638A5E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>
    <w:nsid w:val="7DCC4F36"/>
    <w:multiLevelType w:val="multilevel"/>
    <w:tmpl w:val="6DD2749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link w:val="TextodstavceChar"/>
    <w:rsid w:val="001D1B47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rsid w:val="001D1B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">
    <w:name w:val="ČÁST"/>
    <w:basedOn w:val="Normal"/>
    <w:next w:val="NADPISSTI"/>
    <w:rsid w:val="001D1B4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Normal"/>
    <w:link w:val="NADPISSTIChar"/>
    <w:rsid w:val="001D1B47"/>
    <w:pPr>
      <w:keepNext/>
      <w:keepLines/>
      <w:jc w:val="center"/>
      <w:outlineLvl w:val="1"/>
    </w:pPr>
    <w:rPr>
      <w:b/>
    </w:rPr>
  </w:style>
  <w:style w:type="character" w:customStyle="1" w:styleId="NADPISSTIChar">
    <w:name w:val="NADPIS ČÁSTI Char"/>
    <w:link w:val="NADPISSTI"/>
    <w:rsid w:val="001D1B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lnku">
    <w:name w:val="Text článku"/>
    <w:basedOn w:val="Normal"/>
    <w:link w:val="TextlnkuChar"/>
    <w:rsid w:val="001D1B47"/>
    <w:pPr>
      <w:spacing w:before="240"/>
      <w:ind w:firstLine="425"/>
      <w:outlineLvl w:val="5"/>
    </w:pPr>
  </w:style>
  <w:style w:type="character" w:customStyle="1" w:styleId="TextlnkuChar">
    <w:name w:val="Text článku Char"/>
    <w:link w:val="Textlnku"/>
    <w:locked/>
    <w:rsid w:val="001D1B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al"/>
    <w:next w:val="Textodstavce"/>
    <w:link w:val="lnekChar"/>
    <w:rsid w:val="001D1B47"/>
    <w:pPr>
      <w:keepNext/>
      <w:keepLines/>
      <w:spacing w:before="240"/>
      <w:jc w:val="center"/>
      <w:outlineLvl w:val="5"/>
    </w:pPr>
  </w:style>
  <w:style w:type="character" w:customStyle="1" w:styleId="lnekChar">
    <w:name w:val="Článek Char"/>
    <w:link w:val="lnek"/>
    <w:locked/>
    <w:rsid w:val="001D1B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velizanbod">
    <w:name w:val="Novelizační bod"/>
    <w:basedOn w:val="Normal"/>
    <w:next w:val="Normal"/>
    <w:link w:val="NovelizanbodChar"/>
    <w:rsid w:val="001D1B47"/>
    <w:pPr>
      <w:keepNext/>
      <w:keepLines/>
      <w:tabs>
        <w:tab w:val="num" w:pos="567"/>
        <w:tab w:val="left" w:pos="851"/>
      </w:tabs>
      <w:spacing w:before="480" w:after="120"/>
      <w:ind w:left="567" w:hanging="567"/>
    </w:pPr>
  </w:style>
  <w:style w:type="character" w:customStyle="1" w:styleId="NovelizanbodChar">
    <w:name w:val="Novelizační bod Char"/>
    <w:link w:val="Novelizanbod"/>
    <w:locked/>
    <w:rsid w:val="001D1B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al"/>
    <w:rsid w:val="001D1B47"/>
    <w:pPr>
      <w:outlineLvl w:val="8"/>
    </w:pPr>
  </w:style>
  <w:style w:type="paragraph" w:styleId="ListParagraph">
    <w:name w:val="List Paragraph"/>
    <w:basedOn w:val="Normal"/>
    <w:uiPriority w:val="34"/>
    <w:qFormat/>
    <w:rsid w:val="001D1B47"/>
    <w:pPr>
      <w:ind w:left="720"/>
      <w:contextualSpacing/>
    </w:pPr>
  </w:style>
  <w:style w:type="paragraph" w:customStyle="1" w:styleId="TextboduPed6b">
    <w:name w:val="Text bodu + Před:  6 b."/>
    <w:basedOn w:val="Normal"/>
    <w:rsid w:val="001D1B47"/>
    <w:pPr>
      <w:keepNext/>
      <w:numPr>
        <w:numId w:val="1"/>
      </w:numPr>
      <w:spacing w:after="120"/>
      <w:outlineLvl w:val="8"/>
    </w:pPr>
  </w:style>
  <w:style w:type="paragraph" w:customStyle="1" w:styleId="Textpsmene">
    <w:name w:val="Text písmene"/>
    <w:basedOn w:val="Normal"/>
    <w:rsid w:val="004F2AAE"/>
    <w:pPr>
      <w:tabs>
        <w:tab w:val="num" w:pos="425"/>
      </w:tabs>
      <w:ind w:left="425" w:hanging="425"/>
      <w:outlineLvl w:val="7"/>
    </w:pPr>
  </w:style>
  <w:style w:type="paragraph" w:customStyle="1" w:styleId="Nadpisparagrafu">
    <w:name w:val="Nadpis paragrafu"/>
    <w:basedOn w:val="Normal"/>
    <w:next w:val="Textodstavce"/>
    <w:link w:val="NadpisparagrafuChar"/>
    <w:rsid w:val="0087730C"/>
    <w:pPr>
      <w:keepNext/>
      <w:keepLines/>
      <w:spacing w:before="240"/>
      <w:jc w:val="center"/>
      <w:outlineLvl w:val="5"/>
    </w:pPr>
    <w:rPr>
      <w:b/>
    </w:rPr>
  </w:style>
  <w:style w:type="character" w:customStyle="1" w:styleId="NadpisparagrafuChar">
    <w:name w:val="Nadpis paragrafu Char"/>
    <w:link w:val="Nadpisparagrafu"/>
    <w:rsid w:val="008773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Indent">
    <w:name w:val="Body Text Indent"/>
    <w:basedOn w:val="Normal"/>
    <w:link w:val="ZkladntextodsazenChar"/>
    <w:uiPriority w:val="99"/>
    <w:rsid w:val="0087730C"/>
    <w:pPr>
      <w:jc w:val="left"/>
    </w:pPr>
    <w:rPr>
      <w:sz w:val="18"/>
      <w:szCs w:val="18"/>
    </w:rPr>
  </w:style>
  <w:style w:type="character" w:customStyle="1" w:styleId="ZkladntextodsazenChar">
    <w:name w:val="Základní text odsazený Char"/>
    <w:basedOn w:val="DefaultParagraphFont"/>
    <w:link w:val="BodyTextIndent"/>
    <w:uiPriority w:val="99"/>
    <w:rsid w:val="0087730C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BD7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BD7C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BD7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BD7C3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2014-01-10T09:09:00Z</dcterms:created>
</cp:coreProperties>
</file>