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tbl>
      <w:tblPr>
        <w:tblStyle w:val="TableGrid"/>
        <w:tblW w:w="14884" w:type="dxa"/>
        <w:tblInd w:w="-459" w:type="dxa"/>
        <w:tblLook w:val="04A0"/>
      </w:tblPr>
      <w:tblGrid>
        <w:gridCol w:w="1333"/>
        <w:gridCol w:w="1272"/>
        <w:gridCol w:w="2902"/>
        <w:gridCol w:w="4614"/>
        <w:gridCol w:w="4763"/>
      </w:tblGrid>
      <w:tr w:rsidTr="006E52F1">
        <w:tblPrEx>
          <w:tblW w:w="14884" w:type="dxa"/>
          <w:tblInd w:w="-459" w:type="dxa"/>
          <w:tblLook w:val="04A0"/>
        </w:tblPrEx>
        <w:tc>
          <w:tcPr>
            <w:tcW w:w="1333" w:type="dxa"/>
            <w:vAlign w:val="center"/>
          </w:tcPr>
          <w:p w:rsidR="00E85D4F" w:rsidRPr="007543E7" w:rsidP="00A72324">
            <w:pPr>
              <w:jc w:val="center"/>
              <w:rPr>
                <w:b/>
              </w:rPr>
            </w:pPr>
            <w:r w:rsidRPr="007543E7">
              <w:rPr>
                <w:b/>
              </w:rPr>
              <w:t>Subsektor vládních institucí</w:t>
            </w:r>
          </w:p>
        </w:tc>
        <w:tc>
          <w:tcPr>
            <w:tcW w:w="1272" w:type="dxa"/>
            <w:vAlign w:val="center"/>
          </w:tcPr>
          <w:p w:rsidR="00E85D4F" w:rsidRPr="00E85D4F" w:rsidP="00A72324">
            <w:pPr>
              <w:jc w:val="center"/>
              <w:rPr>
                <w:b/>
              </w:rPr>
            </w:pPr>
            <w:r w:rsidRPr="00E85D4F">
              <w:rPr>
                <w:b/>
              </w:rPr>
              <w:t>Povaha vstupních údajů</w:t>
            </w:r>
          </w:p>
        </w:tc>
        <w:tc>
          <w:tcPr>
            <w:tcW w:w="2902" w:type="dxa"/>
            <w:vAlign w:val="center"/>
          </w:tcPr>
          <w:p w:rsidR="00E85D4F" w:rsidRPr="00E85D4F" w:rsidP="00A72324">
            <w:pPr>
              <w:jc w:val="center"/>
              <w:rPr>
                <w:b/>
              </w:rPr>
            </w:pPr>
            <w:r w:rsidRPr="00E85D4F">
              <w:rPr>
                <w:b/>
              </w:rPr>
              <w:t>Pokrytí jednotek</w:t>
            </w:r>
          </w:p>
        </w:tc>
        <w:tc>
          <w:tcPr>
            <w:tcW w:w="4614" w:type="dxa"/>
            <w:vAlign w:val="center"/>
          </w:tcPr>
          <w:p w:rsidR="00E85D4F" w:rsidRPr="00E85D4F" w:rsidP="00A72324">
            <w:pPr>
              <w:jc w:val="center"/>
              <w:rPr>
                <w:b/>
              </w:rPr>
            </w:pPr>
            <w:r w:rsidRPr="00E85D4F">
              <w:rPr>
                <w:b/>
              </w:rPr>
              <w:t>Datové zdroje</w:t>
            </w:r>
          </w:p>
        </w:tc>
        <w:tc>
          <w:tcPr>
            <w:tcW w:w="4763" w:type="dxa"/>
            <w:vAlign w:val="center"/>
          </w:tcPr>
          <w:p w:rsidR="00E85D4F" w:rsidRPr="00E85D4F" w:rsidP="00A72324">
            <w:pPr>
              <w:jc w:val="center"/>
              <w:rPr>
                <w:b/>
              </w:rPr>
            </w:pPr>
            <w:r w:rsidRPr="00E85D4F">
              <w:rPr>
                <w:b/>
              </w:rPr>
              <w:t>Metodický přechod k</w:t>
            </w:r>
            <w:r w:rsidR="00A72324">
              <w:rPr>
                <w:b/>
              </w:rPr>
              <w:t> </w:t>
            </w:r>
            <w:r w:rsidRPr="00E85D4F">
              <w:rPr>
                <w:b/>
              </w:rPr>
              <w:t>saldu dle metodiky ESA 95</w:t>
            </w:r>
            <w:r w:rsidR="00A72324">
              <w:rPr>
                <w:b/>
              </w:rPr>
              <w:t xml:space="preserve"> (položka čisté půjčky/</w:t>
            </w:r>
            <w:bookmarkStart w:id="0" w:name="_GoBack"/>
            <w:bookmarkEnd w:id="0"/>
            <w:r w:rsidR="00A72324">
              <w:rPr>
                <w:b/>
              </w:rPr>
              <w:t>výpůjčky – B.9)</w:t>
            </w:r>
          </w:p>
        </w:tc>
      </w:tr>
      <w:tr w:rsidTr="006E52F1">
        <w:tblPrEx>
          <w:tblW w:w="14884" w:type="dxa"/>
          <w:tblInd w:w="-459" w:type="dxa"/>
          <w:tblLook w:val="04A0"/>
        </w:tblPrEx>
        <w:tc>
          <w:tcPr>
            <w:tcW w:w="1333" w:type="dxa"/>
            <w:vMerge w:val="restart"/>
          </w:tcPr>
          <w:p w:rsidR="006E52F1" w:rsidRPr="00D30525" w:rsidP="00EC3CAD">
            <w:pPr>
              <w:rPr>
                <w:b/>
              </w:rPr>
            </w:pPr>
            <w:r w:rsidRPr="00D30525">
              <w:rPr>
                <w:b/>
              </w:rPr>
              <w:t>Ústřední vládní instituce (subsektor 1311)</w:t>
            </w:r>
          </w:p>
        </w:tc>
        <w:tc>
          <w:tcPr>
            <w:tcW w:w="1272" w:type="dxa"/>
            <w:vMerge w:val="restart"/>
          </w:tcPr>
          <w:p w:rsidR="006E52F1">
            <w:r>
              <w:t>hotovostní báze</w:t>
            </w:r>
          </w:p>
        </w:tc>
        <w:tc>
          <w:tcPr>
            <w:tcW w:w="2902" w:type="dxa"/>
          </w:tcPr>
          <w:p w:rsidR="006E52F1" w:rsidP="00D01EED">
            <w:pPr>
              <w:pStyle w:val="ListParagraph"/>
              <w:numPr>
                <w:ilvl w:val="0"/>
                <w:numId w:val="20"/>
              </w:numPr>
              <w:ind w:hanging="384"/>
            </w:pPr>
            <w:r>
              <w:t>organizační složky státu (ústřední rozpočtové organizace)</w:t>
            </w:r>
          </w:p>
          <w:p w:rsidR="006E52F1" w:rsidP="00D01EED">
            <w:pPr>
              <w:pStyle w:val="ListParagraph"/>
              <w:numPr>
                <w:ilvl w:val="0"/>
                <w:numId w:val="20"/>
              </w:numPr>
              <w:ind w:hanging="366"/>
            </w:pPr>
            <w:r>
              <w:t>státní mimorozpočtové fondy</w:t>
            </w:r>
          </w:p>
        </w:tc>
        <w:tc>
          <w:tcPr>
            <w:tcW w:w="4614" w:type="dxa"/>
          </w:tcPr>
          <w:p w:rsidR="006E52F1" w:rsidP="000B7254">
            <w:pPr>
              <w:jc w:val="both"/>
            </w:pPr>
            <w:r w:rsidRPr="00D41BD9">
              <w:rPr>
                <w:b/>
              </w:rPr>
              <w:t>Finanční výkaz (FIN 2-04</w:t>
            </w:r>
            <w:r>
              <w:rPr>
                <w:b/>
              </w:rPr>
              <w:t>U</w:t>
            </w:r>
            <w:r w:rsidRPr="00D41BD9">
              <w:rPr>
                <w:b/>
              </w:rPr>
              <w:t>)</w:t>
            </w:r>
            <w:r>
              <w:t xml:space="preserve"> – obsahuje </w:t>
            </w:r>
            <w:r w:rsidRPr="007B002C">
              <w:t xml:space="preserve">jednotlivé položky příjmů a výdajů </w:t>
            </w:r>
            <w:r>
              <w:t xml:space="preserve">členěné </w:t>
            </w:r>
            <w:r w:rsidRPr="007B002C">
              <w:t>podle rozpočtové klasifikace</w:t>
            </w:r>
            <w:r>
              <w:t xml:space="preserve">. Výkaz je k dispozici ve čtvrtletní periodicitě. </w:t>
            </w:r>
          </w:p>
          <w:p w:rsidR="006E52F1" w:rsidP="000B7254">
            <w:pPr>
              <w:jc w:val="both"/>
            </w:pPr>
          </w:p>
          <w:p w:rsidR="006E52F1" w:rsidP="00B260F4">
            <w:pPr>
              <w:jc w:val="both"/>
            </w:pPr>
            <w:r>
              <w:rPr>
                <w:b/>
              </w:rPr>
              <w:t>Základní ukazatel</w:t>
            </w:r>
            <w:r w:rsidRPr="00E85D4F">
              <w:rPr>
                <w:b/>
              </w:rPr>
              <w:t xml:space="preserve"> – </w:t>
            </w:r>
            <w:r>
              <w:t xml:space="preserve">saldo státního rozpočtu a státních fondů (rozdíl mezi příjmy a výdaji) je upravován tak, aby odpovídal metodice ESA95, a to </w:t>
            </w:r>
            <w:r>
              <w:t>ukazateli B</w:t>
            </w:r>
            <w:r w:rsidR="00B260F4">
              <w:t>.</w:t>
            </w:r>
            <w:r>
              <w:t>9.</w:t>
            </w:r>
          </w:p>
        </w:tc>
        <w:tc>
          <w:tcPr>
            <w:tcW w:w="4763" w:type="dxa"/>
          </w:tcPr>
          <w:p w:rsidR="006E52F1" w:rsidRPr="00B260F4" w:rsidP="000B7254">
            <w:pPr>
              <w:jc w:val="center"/>
              <w:rPr>
                <w:i/>
                <w:u w:val="single"/>
              </w:rPr>
            </w:pPr>
            <w:r w:rsidRPr="00B260F4">
              <w:rPr>
                <w:i/>
                <w:u w:val="single"/>
              </w:rPr>
              <w:t>Postup přechodu od pokladního plnění k položce čisté půjčky/výpůjčky (B9):</w:t>
            </w:r>
          </w:p>
          <w:p w:rsidR="006E52F1" w:rsidP="000B7254">
            <w:pPr>
              <w:pStyle w:val="ListParagraph"/>
              <w:numPr>
                <w:ilvl w:val="0"/>
                <w:numId w:val="5"/>
              </w:numPr>
              <w:ind w:left="556" w:hanging="556"/>
              <w:jc w:val="both"/>
            </w:pPr>
            <w:r w:rsidRPr="00ED341F">
              <w:rPr>
                <w:b/>
              </w:rPr>
              <w:t>Vyloučení finančních operací</w:t>
            </w:r>
            <w:r>
              <w:t>.</w:t>
            </w:r>
          </w:p>
          <w:p w:rsidR="006E52F1" w:rsidP="000B7254">
            <w:pPr>
              <w:pStyle w:val="ListParagraph"/>
              <w:ind w:left="556"/>
              <w:jc w:val="both"/>
            </w:pPr>
            <w:r>
              <w:t>Všechny položky výkazu FIN 2-04U jsou zatříděny do kódů ESA95. Vyloučeny jsou položky s kódy pro finanční operace, jež mohou mít následující povahu:</w:t>
            </w:r>
          </w:p>
          <w:p w:rsidR="006E52F1" w:rsidP="000B7254">
            <w:pPr>
              <w:pStyle w:val="ListParagraph"/>
              <w:numPr>
                <w:ilvl w:val="0"/>
                <w:numId w:val="1"/>
              </w:numPr>
              <w:ind w:left="552" w:hanging="421"/>
              <w:jc w:val="both"/>
            </w:pPr>
            <w:r>
              <w:t>poskytnuté půjčky a přijaté splátky půjček</w:t>
            </w:r>
          </w:p>
          <w:p w:rsidR="006E52F1" w:rsidP="000B7254">
            <w:pPr>
              <w:pStyle w:val="ListParagraph"/>
              <w:numPr>
                <w:ilvl w:val="0"/>
                <w:numId w:val="1"/>
              </w:numPr>
              <w:ind w:left="552" w:hanging="425"/>
              <w:jc w:val="both"/>
            </w:pPr>
            <w:r>
              <w:t>nákup a prodej majetkových účastí</w:t>
            </w:r>
          </w:p>
          <w:p w:rsidR="006E52F1" w:rsidP="000B7254">
            <w:pPr>
              <w:pStyle w:val="ListParagraph"/>
              <w:numPr>
                <w:ilvl w:val="0"/>
                <w:numId w:val="1"/>
              </w:numPr>
              <w:ind w:left="552" w:hanging="425"/>
              <w:jc w:val="both"/>
            </w:pPr>
            <w:r>
              <w:t>splátky dluhu (např. splátky závazků z </w:t>
            </w:r>
            <w:r w:rsidR="00B260F4">
              <w:t>realizovaných</w:t>
            </w:r>
            <w:r>
              <w:t xml:space="preserve"> záruk)</w:t>
            </w:r>
          </w:p>
          <w:p w:rsidR="006E52F1" w:rsidP="000B7254">
            <w:pPr>
              <w:pStyle w:val="ListParagraph"/>
              <w:numPr>
                <w:ilvl w:val="0"/>
                <w:numId w:val="5"/>
              </w:numPr>
              <w:ind w:left="556" w:hanging="556"/>
              <w:jc w:val="both"/>
            </w:pPr>
            <w:r w:rsidRPr="00ED341F">
              <w:rPr>
                <w:b/>
              </w:rPr>
              <w:t xml:space="preserve">Zahrnutí transakcí, které nejsou součástí salda státního rozpočtu </w:t>
            </w:r>
            <w:r>
              <w:rPr>
                <w:b/>
              </w:rPr>
              <w:t>a </w:t>
            </w:r>
            <w:r w:rsidRPr="00ED341F">
              <w:rPr>
                <w:b/>
              </w:rPr>
              <w:t>rozpočtů státních fondů.</w:t>
            </w:r>
            <w:r>
              <w:t xml:space="preserve"> </w:t>
            </w:r>
          </w:p>
          <w:p w:rsidR="006E52F1" w:rsidP="000B7254">
            <w:pPr>
              <w:pStyle w:val="ListParagraph"/>
              <w:numPr>
                <w:ilvl w:val="0"/>
                <w:numId w:val="2"/>
              </w:numPr>
              <w:ind w:left="552"/>
              <w:jc w:val="both"/>
            </w:pPr>
            <w:r>
              <w:t>předpis úroků ze zahraničních pohledávek</w:t>
            </w:r>
          </w:p>
          <w:p w:rsidR="006E52F1" w:rsidP="000B7254">
            <w:pPr>
              <w:pStyle w:val="ListParagraph"/>
              <w:numPr>
                <w:ilvl w:val="0"/>
                <w:numId w:val="2"/>
              </w:numPr>
              <w:ind w:left="552"/>
              <w:jc w:val="both"/>
            </w:pPr>
            <w:r>
              <w:t xml:space="preserve">zahrnutí mimorozpočtových </w:t>
            </w:r>
            <w:r w:rsidR="004C264B">
              <w:t xml:space="preserve">operací (Národního fondu, prostředků z privatizace atd.) </w:t>
            </w:r>
          </w:p>
          <w:p w:rsidR="006E52F1" w:rsidP="000B7254">
            <w:pPr>
              <w:pStyle w:val="ListParagraph"/>
              <w:numPr>
                <w:ilvl w:val="0"/>
                <w:numId w:val="2"/>
              </w:numPr>
              <w:ind w:left="552"/>
              <w:jc w:val="both"/>
            </w:pPr>
            <w:r>
              <w:t xml:space="preserve">rozdíl mezi </w:t>
            </w:r>
            <w:r w:rsidR="00130205">
              <w:t>hotovostními transakcemi</w:t>
            </w:r>
            <w:r>
              <w:t xml:space="preserve"> na</w:t>
            </w:r>
            <w:r w:rsidR="00130205">
              <w:t xml:space="preserve"> čisté</w:t>
            </w:r>
            <w:r>
              <w:t xml:space="preserve"> pořízení fixního kapitálu, pozemků a</w:t>
            </w:r>
            <w:r w:rsidR="00130205">
              <w:t> </w:t>
            </w:r>
            <w:r>
              <w:t>zásob a jejich akruálními hodnotami.</w:t>
            </w:r>
          </w:p>
          <w:p w:rsidR="006E52F1" w:rsidP="000B7254">
            <w:pPr>
              <w:pStyle w:val="ListParagraph"/>
              <w:numPr>
                <w:ilvl w:val="0"/>
                <w:numId w:val="5"/>
              </w:numPr>
              <w:ind w:left="556" w:hanging="556"/>
              <w:jc w:val="both"/>
            </w:pPr>
            <w:r w:rsidRPr="00ED341F">
              <w:rPr>
                <w:b/>
              </w:rPr>
              <w:t>Rozdíl mezi úroky placenými a akruálními.</w:t>
            </w:r>
          </w:p>
          <w:p w:rsidR="006E52F1" w:rsidP="000B7254">
            <w:pPr>
              <w:pStyle w:val="ListParagraph"/>
              <w:ind w:hanging="164"/>
              <w:jc w:val="both"/>
            </w:pPr>
            <w:r>
              <w:t xml:space="preserve">Úprava spočívá </w:t>
            </w:r>
            <w:r>
              <w:t>ve</w:t>
            </w:r>
            <w:r>
              <w:t>:</w:t>
            </w:r>
          </w:p>
          <w:p w:rsidR="006E52F1" w:rsidP="000B7254">
            <w:pPr>
              <w:pStyle w:val="ListParagraph"/>
              <w:numPr>
                <w:ilvl w:val="0"/>
                <w:numId w:val="3"/>
              </w:numPr>
              <w:ind w:left="556" w:hanging="425"/>
              <w:jc w:val="both"/>
            </w:pPr>
            <w:r>
              <w:t>vyloučení zaplacených úroků ze státních dluhopisů a z přijatých půjček</w:t>
            </w:r>
          </w:p>
          <w:p w:rsidR="006E52F1" w:rsidP="000B7254">
            <w:pPr>
              <w:pStyle w:val="ListParagraph"/>
              <w:numPr>
                <w:ilvl w:val="0"/>
                <w:numId w:val="3"/>
              </w:numPr>
              <w:ind w:left="556" w:hanging="425"/>
              <w:jc w:val="both"/>
            </w:pPr>
            <w:r>
              <w:t>vyloučení přijatých úroků z poskytnutých půjček</w:t>
            </w:r>
          </w:p>
          <w:p w:rsidR="006E52F1" w:rsidP="000B7254">
            <w:pPr>
              <w:pStyle w:val="ListParagraph"/>
              <w:numPr>
                <w:ilvl w:val="0"/>
                <w:numId w:val="3"/>
              </w:numPr>
              <w:ind w:left="556" w:hanging="425"/>
              <w:jc w:val="both"/>
            </w:pPr>
            <w:r>
              <w:t>vyloučení přijatých úroků z bankovních vkladů</w:t>
            </w:r>
          </w:p>
          <w:p w:rsidR="006E52F1" w:rsidP="000B7254">
            <w:pPr>
              <w:pStyle w:val="ListParagraph"/>
              <w:numPr>
                <w:ilvl w:val="0"/>
                <w:numId w:val="3"/>
              </w:numPr>
              <w:ind w:left="556" w:hanging="425"/>
              <w:jc w:val="both"/>
            </w:pPr>
            <w:r>
              <w:t xml:space="preserve">zahrnutí akruálních úroků ze státních </w:t>
            </w:r>
            <w:r>
              <w:t>dluhopisů (snížených o swapové úroky) a z přijatých půjček</w:t>
            </w:r>
          </w:p>
          <w:p w:rsidR="006E52F1" w:rsidP="000B7254">
            <w:pPr>
              <w:pStyle w:val="ListParagraph"/>
              <w:numPr>
                <w:ilvl w:val="0"/>
                <w:numId w:val="3"/>
              </w:numPr>
              <w:ind w:left="556" w:hanging="425"/>
              <w:jc w:val="both"/>
            </w:pPr>
            <w:r>
              <w:t>zahrnutí akruálních úroků z poskytnutých půjček</w:t>
            </w:r>
          </w:p>
          <w:p w:rsidR="006E52F1" w:rsidP="000B7254">
            <w:pPr>
              <w:pStyle w:val="ListParagraph"/>
              <w:numPr>
                <w:ilvl w:val="0"/>
                <w:numId w:val="3"/>
              </w:numPr>
              <w:ind w:left="556" w:hanging="425"/>
              <w:jc w:val="both"/>
            </w:pPr>
            <w:r>
              <w:t>zahrnutí akruálních úroků z bankovních vkladů</w:t>
            </w:r>
          </w:p>
          <w:p w:rsidR="006E52F1" w:rsidP="000B7254">
            <w:pPr>
              <w:pStyle w:val="ListParagraph"/>
              <w:numPr>
                <w:ilvl w:val="0"/>
                <w:numId w:val="5"/>
              </w:numPr>
              <w:ind w:left="556" w:hanging="395"/>
              <w:jc w:val="both"/>
            </w:pPr>
            <w:r w:rsidRPr="00ED341F">
              <w:rPr>
                <w:b/>
              </w:rPr>
              <w:t>Úprava z titulu akrualizace vybraných položek nefinančních účtů na základě údajů o transakcích se souvisejícími pohledávkami a závazky</w:t>
            </w:r>
            <w:r>
              <w:t>:</w:t>
            </w:r>
          </w:p>
          <w:p w:rsidR="006E52F1" w:rsidP="000B7254">
            <w:pPr>
              <w:pStyle w:val="ListParagraph"/>
              <w:numPr>
                <w:ilvl w:val="0"/>
                <w:numId w:val="4"/>
              </w:numPr>
              <w:ind w:left="556" w:hanging="422"/>
              <w:jc w:val="both"/>
            </w:pPr>
            <w:r>
              <w:t xml:space="preserve">rozdíl mezi akruální výší daní a poplatků (metoda časového posunu vybraných daní do příslušného období) a </w:t>
            </w:r>
            <w:r w:rsidR="00F565A7">
              <w:t>s nimi souvisejícími hotovostními toky</w:t>
            </w:r>
          </w:p>
          <w:p w:rsidR="006E52F1" w:rsidP="000B7254">
            <w:pPr>
              <w:pStyle w:val="ListParagraph"/>
              <w:numPr>
                <w:ilvl w:val="0"/>
                <w:numId w:val="4"/>
              </w:numPr>
              <w:ind w:left="556" w:hanging="422"/>
              <w:jc w:val="both"/>
            </w:pPr>
            <w:r>
              <w:t>rozdíl mezi akruální výši příspěvků na sociální zabezpečení a státní politiku zaměstnanosti (metoda časového posunu) a </w:t>
            </w:r>
            <w:r w:rsidR="00F565A7">
              <w:t>s nimi souvisejícími hotovostními toky</w:t>
            </w:r>
          </w:p>
          <w:p w:rsidR="006E52F1" w:rsidP="000B7254">
            <w:pPr>
              <w:pStyle w:val="ListParagraph"/>
              <w:numPr>
                <w:ilvl w:val="0"/>
                <w:numId w:val="4"/>
              </w:numPr>
              <w:ind w:left="556" w:hanging="422"/>
              <w:jc w:val="both"/>
            </w:pPr>
            <w:r>
              <w:t xml:space="preserve">rozdíl mezi akruální výši povinného úrazového pojištění </w:t>
            </w:r>
            <w:r w:rsidR="00F565A7">
              <w:t>a s nimi souvisejícími hotovostními toky</w:t>
            </w:r>
          </w:p>
          <w:p w:rsidR="006E52F1" w:rsidP="000B7254">
            <w:pPr>
              <w:pStyle w:val="ListParagraph"/>
              <w:numPr>
                <w:ilvl w:val="0"/>
                <w:numId w:val="4"/>
              </w:numPr>
              <w:ind w:left="556" w:hanging="422"/>
              <w:jc w:val="both"/>
            </w:pPr>
            <w:r>
              <w:t>úpravu sociálních dávek o dávky vyplacené České poště (platba provedená Českou správou sociálního zabezpečení v prosinci běžného roku na důchody vyplacené v lednu příštího roku).</w:t>
            </w:r>
          </w:p>
          <w:p w:rsidR="006E52F1" w:rsidP="000B7254">
            <w:pPr>
              <w:pStyle w:val="ListParagraph"/>
              <w:numPr>
                <w:ilvl w:val="0"/>
                <w:numId w:val="4"/>
              </w:numPr>
              <w:ind w:left="556" w:hanging="422"/>
              <w:jc w:val="both"/>
            </w:pPr>
            <w:r>
              <w:t>úprava příjmů a výdajů Státního fondu dopravní infrastruktury</w:t>
            </w:r>
            <w:r w:rsidRPr="004B3349">
              <w:t xml:space="preserve"> </w:t>
            </w:r>
            <w:r>
              <w:t>o zálohy na EU dotace</w:t>
            </w:r>
          </w:p>
          <w:p w:rsidR="006E52F1" w:rsidP="000B7254">
            <w:pPr>
              <w:pStyle w:val="ListParagraph"/>
              <w:numPr>
                <w:ilvl w:val="0"/>
                <w:numId w:val="4"/>
              </w:numPr>
              <w:ind w:left="556" w:hanging="422"/>
              <w:jc w:val="both"/>
            </w:pPr>
            <w:r>
              <w:t>vyloučení EU toků určených pro jiný než vládní sektor národního hospodářství, jež ovšem finančně procházejí saldem státního rozpočtu</w:t>
            </w:r>
          </w:p>
          <w:p w:rsidR="006E52F1" w:rsidP="000B7254">
            <w:pPr>
              <w:pStyle w:val="ListParagraph"/>
              <w:numPr>
                <w:ilvl w:val="0"/>
                <w:numId w:val="4"/>
              </w:numPr>
              <w:ind w:left="556" w:hanging="422"/>
              <w:jc w:val="both"/>
            </w:pPr>
            <w:r>
              <w:t>zaznamenání EU korekcí – neuznaná část výdajů vyplacená ze státního rozpočtu v zastoupení EU</w:t>
            </w:r>
            <w:r w:rsidR="00B53A48">
              <w:t>, které EU</w:t>
            </w:r>
            <w:r>
              <w:t xml:space="preserve"> neuznala</w:t>
            </w:r>
          </w:p>
          <w:p w:rsidR="006E52F1" w:rsidP="000B7254">
            <w:pPr>
              <w:pStyle w:val="ListParagraph"/>
              <w:numPr>
                <w:ilvl w:val="0"/>
                <w:numId w:val="4"/>
              </w:numPr>
              <w:ind w:left="556" w:hanging="422"/>
              <w:jc w:val="both"/>
            </w:pPr>
            <w:r>
              <w:t>akrualizace produkce o změnu stavu účtu Odběratelé a Poskytnuté zálohy</w:t>
            </w:r>
          </w:p>
          <w:p w:rsidR="006E52F1" w:rsidP="000B7254">
            <w:pPr>
              <w:pStyle w:val="ListParagraph"/>
              <w:numPr>
                <w:ilvl w:val="0"/>
                <w:numId w:val="4"/>
              </w:numPr>
              <w:ind w:left="556" w:hanging="422"/>
              <w:jc w:val="both"/>
            </w:pPr>
            <w:r>
              <w:t>akrualizace mezispotřeby o změnu stavu účtu Dodavatelé a Přijaté zálohy</w:t>
            </w:r>
          </w:p>
          <w:p w:rsidR="006E52F1" w:rsidRPr="0087431F" w:rsidP="0087431F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left="556" w:hanging="422"/>
              <w:jc w:val="both"/>
            </w:pPr>
            <w:r w:rsidRPr="0087431F">
              <w:t>závazky z neodvedených dávek z cukru – Státní zemědělský intervenční fond vybere dávky z cukru, které odvede až v následujícím roce</w:t>
            </w:r>
          </w:p>
          <w:p w:rsidR="006E52F1" w:rsidP="000B7254">
            <w:pPr>
              <w:pStyle w:val="ListParagraph"/>
              <w:numPr>
                <w:ilvl w:val="0"/>
                <w:numId w:val="5"/>
              </w:numPr>
              <w:ind w:left="559" w:hanging="425"/>
              <w:jc w:val="both"/>
            </w:pPr>
            <w:r w:rsidRPr="00ED341F">
              <w:rPr>
                <w:b/>
              </w:rPr>
              <w:t>Ostatní úpravy</w:t>
            </w:r>
          </w:p>
          <w:p w:rsidR="006E52F1" w:rsidP="000B7254">
            <w:pPr>
              <w:ind w:left="559"/>
              <w:jc w:val="both"/>
            </w:pPr>
            <w:r>
              <w:t>Zde jsou zaznamenány úpravy, které nespadají do žádné z výše popsaných kategorií. Jedná se např. o:</w:t>
            </w:r>
          </w:p>
          <w:p w:rsidR="006E52F1" w:rsidP="000B7254">
            <w:pPr>
              <w:pStyle w:val="ListParagraph"/>
              <w:numPr>
                <w:ilvl w:val="0"/>
                <w:numId w:val="6"/>
              </w:numPr>
              <w:ind w:left="559" w:hanging="425"/>
              <w:jc w:val="both"/>
            </w:pPr>
            <w:r>
              <w:t xml:space="preserve">převzetí nebo odpuštění dluhu </w:t>
            </w:r>
          </w:p>
          <w:p w:rsidR="006E52F1" w:rsidP="000B7254">
            <w:pPr>
              <w:pStyle w:val="ListParagraph"/>
              <w:numPr>
                <w:ilvl w:val="0"/>
                <w:numId w:val="6"/>
              </w:numPr>
              <w:ind w:left="559" w:hanging="425"/>
              <w:jc w:val="both"/>
            </w:pPr>
            <w:r>
              <w:t>reklasifikace operativního leasingu na leasing finanční (např. u  vojenské techniky)</w:t>
            </w:r>
          </w:p>
          <w:p w:rsidR="006E52F1" w:rsidP="004C264B">
            <w:pPr>
              <w:pStyle w:val="ListParagraph"/>
              <w:numPr>
                <w:ilvl w:val="0"/>
                <w:numId w:val="6"/>
              </w:numPr>
              <w:ind w:left="559" w:hanging="425"/>
              <w:jc w:val="both"/>
            </w:pPr>
            <w:r>
              <w:t>vnitřní převody v rámci účetní jednotky, které jsou podle rozpočtové skladby zaznamenány jako příjmy, ale z hlediska metodiky ESA95 nepředstavují nefinanční transakci</w:t>
            </w:r>
          </w:p>
        </w:tc>
      </w:tr>
      <w:tr w:rsidTr="006E52F1">
        <w:tblPrEx>
          <w:tblW w:w="14884" w:type="dxa"/>
          <w:tblInd w:w="-459" w:type="dxa"/>
          <w:tblLook w:val="04A0"/>
        </w:tblPrEx>
        <w:tc>
          <w:tcPr>
            <w:tcW w:w="1333" w:type="dxa"/>
            <w:vMerge/>
          </w:tcPr>
          <w:p w:rsidR="006E52F1" w:rsidRPr="00D30525" w:rsidP="00EC3CAD">
            <w:pPr>
              <w:rPr>
                <w:b/>
              </w:rPr>
            </w:pPr>
          </w:p>
        </w:tc>
        <w:tc>
          <w:tcPr>
            <w:tcW w:w="1272" w:type="dxa"/>
            <w:vMerge/>
          </w:tcPr>
          <w:p w:rsidR="006E52F1"/>
        </w:tc>
        <w:tc>
          <w:tcPr>
            <w:tcW w:w="2902" w:type="dxa"/>
          </w:tcPr>
          <w:p w:rsidR="006E52F1" w:rsidP="006E52F1">
            <w:pPr>
              <w:pStyle w:val="ListParagraph"/>
              <w:numPr>
                <w:ilvl w:val="0"/>
                <w:numId w:val="20"/>
              </w:numPr>
            </w:pPr>
            <w:r>
              <w:t>státní příspěvkové organizace</w:t>
            </w:r>
          </w:p>
        </w:tc>
        <w:tc>
          <w:tcPr>
            <w:tcW w:w="4614" w:type="dxa"/>
          </w:tcPr>
          <w:p w:rsidR="006E52F1" w:rsidP="006E52F1">
            <w:pPr>
              <w:jc w:val="both"/>
            </w:pPr>
            <w:r>
              <w:rPr>
                <w:b/>
              </w:rPr>
              <w:t>Příloha M. Doplňující informace k příjmům a</w:t>
            </w:r>
            <w:r w:rsidR="0087431F">
              <w:rPr>
                <w:b/>
              </w:rPr>
              <w:t> </w:t>
            </w:r>
            <w:r>
              <w:rPr>
                <w:b/>
              </w:rPr>
              <w:t>výdajům vyhlášky č. 410/2009 Sb.</w:t>
            </w:r>
            <w:r>
              <w:t xml:space="preserve"> – obsahuje </w:t>
            </w:r>
            <w:r w:rsidRPr="007B002C">
              <w:t xml:space="preserve">položky příjmů a výdajů </w:t>
            </w:r>
            <w:r>
              <w:t xml:space="preserve">podle druhu. Výkaz je k dispozici ve čtvrtletní periodicitě. </w:t>
            </w:r>
          </w:p>
          <w:p w:rsidR="006E52F1" w:rsidP="006E52F1">
            <w:pPr>
              <w:jc w:val="both"/>
            </w:pPr>
          </w:p>
          <w:p w:rsidR="006E52F1" w:rsidP="006E52F1">
            <w:pPr>
              <w:jc w:val="both"/>
            </w:pPr>
            <w:r w:rsidRPr="00E85D4F">
              <w:rPr>
                <w:b/>
              </w:rPr>
              <w:t xml:space="preserve">Základní ukazatel – </w:t>
            </w:r>
            <w:r>
              <w:t>saldo příjmů a výdajů z nefinančních peněžních toků.</w:t>
            </w:r>
          </w:p>
        </w:tc>
        <w:tc>
          <w:tcPr>
            <w:tcW w:w="4763" w:type="dxa"/>
          </w:tcPr>
          <w:p w:rsidR="006E52F1" w:rsidRPr="00B260F4" w:rsidP="006E52F1">
            <w:pPr>
              <w:jc w:val="center"/>
              <w:rPr>
                <w:i/>
                <w:u w:val="single"/>
              </w:rPr>
            </w:pPr>
            <w:r w:rsidRPr="00B260F4">
              <w:rPr>
                <w:i/>
                <w:u w:val="single"/>
              </w:rPr>
              <w:t>Postup přechodu od přílohy M. Doplňující informace k příjmům a výdajům (přehled o peněžních tocích) k položce čisté půjčky/výpůjčky (B</w:t>
            </w:r>
            <w:r w:rsidR="00B260F4">
              <w:rPr>
                <w:i/>
                <w:u w:val="single"/>
              </w:rPr>
              <w:t>.</w:t>
            </w:r>
            <w:r w:rsidRPr="00B260F4">
              <w:rPr>
                <w:i/>
                <w:u w:val="single"/>
              </w:rPr>
              <w:t>9):</w:t>
            </w:r>
          </w:p>
          <w:p w:rsidR="006E52F1" w:rsidP="006E52F1">
            <w:pPr>
              <w:pStyle w:val="ListParagraph"/>
              <w:numPr>
                <w:ilvl w:val="0"/>
                <w:numId w:val="30"/>
              </w:numPr>
              <w:ind w:left="403" w:hanging="284"/>
              <w:jc w:val="both"/>
            </w:pPr>
            <w:r w:rsidRPr="006E52F1">
              <w:t xml:space="preserve">Úprava, která se týká </w:t>
            </w:r>
            <w:r w:rsidRPr="00F26F88">
              <w:rPr>
                <w:b/>
              </w:rPr>
              <w:t>tvorby hrubého kapitálu</w:t>
            </w:r>
            <w:r w:rsidRPr="006E52F1">
              <w:t xml:space="preserve">. Je třeba vyloučit část B. Finanční toky z investic do nefinančních aktiv a naopak je třeba zahrnout tvorbu hrubého kapitálu. Údaje o tvorbě hrubého kapitálu jsou čerpány z doplňkových zdrojů z výkazu PAP (Pomocný </w:t>
            </w:r>
            <w:r w:rsidRPr="006E52F1">
              <w:t>analytický přehled) a statistických šetření (výkaz VI 1-01).</w:t>
            </w:r>
          </w:p>
          <w:p w:rsidR="006E52F1" w:rsidRPr="006E52F1" w:rsidP="006E52F1">
            <w:pPr>
              <w:pStyle w:val="ListParagraph"/>
              <w:numPr>
                <w:ilvl w:val="0"/>
                <w:numId w:val="30"/>
              </w:numPr>
              <w:ind w:left="403" w:hanging="284"/>
              <w:jc w:val="both"/>
            </w:pPr>
            <w:r w:rsidRPr="00F26F88">
              <w:rPr>
                <w:b/>
              </w:rPr>
              <w:t>Rozdíl mezi úroky vykázanými a akruálními</w:t>
            </w:r>
            <w:r w:rsidRPr="006E52F1">
              <w:t>.</w:t>
            </w:r>
          </w:p>
          <w:p w:rsidR="006E52F1" w:rsidRPr="006E52F1" w:rsidP="006E52F1">
            <w:pPr>
              <w:pStyle w:val="ListParagraph"/>
              <w:numPr>
                <w:ilvl w:val="0"/>
                <w:numId w:val="30"/>
              </w:numPr>
              <w:ind w:left="403" w:hanging="284"/>
              <w:jc w:val="both"/>
            </w:pPr>
            <w:r w:rsidRPr="00F26F88">
              <w:rPr>
                <w:b/>
              </w:rPr>
              <w:t>Úprava z titulu akrualizace</w:t>
            </w:r>
            <w:r w:rsidRPr="006E52F1">
              <w:t xml:space="preserve"> vybraných položek nefinančních účtů na základě údajů o transakcích se souvisejícími pohledávkami a závazky</w:t>
            </w:r>
            <w:r w:rsidR="0095701D">
              <w:t>. Jedná se například o</w:t>
            </w:r>
            <w:r w:rsidRPr="006E52F1">
              <w:t>:</w:t>
            </w:r>
          </w:p>
          <w:p w:rsidR="006E52F1" w:rsidRPr="006E52F1" w:rsidP="006E52F1">
            <w:pPr>
              <w:pStyle w:val="ListParagraph"/>
              <w:numPr>
                <w:ilvl w:val="0"/>
                <w:numId w:val="4"/>
              </w:numPr>
              <w:ind w:left="403" w:hanging="284"/>
              <w:jc w:val="both"/>
            </w:pPr>
            <w:r w:rsidRPr="006E52F1">
              <w:t>akrualizac</w:t>
            </w:r>
            <w:r w:rsidR="0095701D">
              <w:t>i</w:t>
            </w:r>
            <w:r w:rsidRPr="006E52F1">
              <w:t xml:space="preserve"> příjmů z prodej</w:t>
            </w:r>
            <w:r w:rsidR="0095701D">
              <w:t>e</w:t>
            </w:r>
            <w:r w:rsidRPr="006E52F1">
              <w:t xml:space="preserve"> zboží a služeb o změnu stavu účtu Odběratelé a Poskytnuté zálohy</w:t>
            </w:r>
          </w:p>
          <w:p w:rsidR="006E52F1" w:rsidRPr="006E52F1" w:rsidP="006E52F1">
            <w:pPr>
              <w:pStyle w:val="ListParagraph"/>
              <w:numPr>
                <w:ilvl w:val="0"/>
                <w:numId w:val="4"/>
              </w:numPr>
              <w:ind w:left="403" w:hanging="284"/>
              <w:jc w:val="both"/>
            </w:pPr>
            <w:r w:rsidRPr="006E52F1">
              <w:t>akrualizac</w:t>
            </w:r>
            <w:r w:rsidR="0095701D">
              <w:t>i</w:t>
            </w:r>
            <w:r w:rsidRPr="006E52F1">
              <w:t xml:space="preserve"> nákupů zboží a služeb o změnu stavu účtu Dodavatelé a Přijaté zálohy.</w:t>
            </w:r>
          </w:p>
          <w:p w:rsidR="006E52F1" w:rsidRPr="006E52F1" w:rsidP="006E52F1">
            <w:pPr>
              <w:pStyle w:val="ListParagraph"/>
              <w:numPr>
                <w:ilvl w:val="0"/>
                <w:numId w:val="30"/>
              </w:numPr>
              <w:ind w:left="403" w:hanging="284"/>
              <w:jc w:val="both"/>
            </w:pPr>
            <w:r w:rsidRPr="00F26F88">
              <w:rPr>
                <w:b/>
              </w:rPr>
              <w:t>Ostatní úpravy</w:t>
            </w:r>
            <w:r w:rsidRPr="006E52F1">
              <w:t>:</w:t>
            </w:r>
          </w:p>
          <w:p w:rsidR="006E52F1" w:rsidRPr="001535F8" w:rsidP="0095701D">
            <w:pPr>
              <w:pStyle w:val="ListParagraph"/>
              <w:numPr>
                <w:ilvl w:val="0"/>
                <w:numId w:val="4"/>
              </w:numPr>
              <w:ind w:left="403" w:hanging="284"/>
              <w:jc w:val="both"/>
            </w:pPr>
            <w:r w:rsidRPr="006E52F1">
              <w:t>vyloučení kurzových rozdílů</w:t>
            </w:r>
            <w:r w:rsidR="0095701D">
              <w:t xml:space="preserve"> apod.</w:t>
            </w:r>
          </w:p>
        </w:tc>
      </w:tr>
      <w:tr w:rsidTr="006E52F1">
        <w:tblPrEx>
          <w:tblW w:w="14884" w:type="dxa"/>
          <w:tblInd w:w="-459" w:type="dxa"/>
          <w:tblLook w:val="04A0"/>
        </w:tblPrEx>
        <w:tc>
          <w:tcPr>
            <w:tcW w:w="1333" w:type="dxa"/>
            <w:vMerge/>
          </w:tcPr>
          <w:p w:rsidR="00D01EED" w:rsidRPr="00D30525" w:rsidP="00EC3CAD">
            <w:pPr>
              <w:rPr>
                <w:b/>
              </w:rPr>
            </w:pPr>
          </w:p>
        </w:tc>
        <w:tc>
          <w:tcPr>
            <w:tcW w:w="1272" w:type="dxa"/>
          </w:tcPr>
          <w:p w:rsidR="00D01EED"/>
        </w:tc>
        <w:tc>
          <w:tcPr>
            <w:tcW w:w="2902" w:type="dxa"/>
          </w:tcPr>
          <w:p w:rsidR="00D01EED" w:rsidP="00D01EED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spacing w:after="60"/>
            </w:pPr>
            <w:r>
              <w:t>j</w:t>
            </w:r>
            <w:r w:rsidRPr="00BA3793">
              <w:t>ednotky, které vedou účetnictví v souladu s vyhláškou 500/2002 Sb. o účetnictví pro účetní jednotky, které jsou podnikateli účtujícími v</w:t>
            </w:r>
            <w:r>
              <w:t> </w:t>
            </w:r>
            <w:r w:rsidRPr="00BA3793">
              <w:t>soustavě podvojného účetnictví, tj. Podpůrný a</w:t>
            </w:r>
            <w:r>
              <w:t> </w:t>
            </w:r>
            <w:r w:rsidRPr="00BA3793">
              <w:t>garanční rolnický a</w:t>
            </w:r>
            <w:r>
              <w:t> </w:t>
            </w:r>
            <w:r w:rsidRPr="00BA3793">
              <w:t xml:space="preserve">lesnický fond a.s., Správa železniční dopravní cesty s. o., </w:t>
            </w:r>
            <w:r>
              <w:t>F-</w:t>
            </w:r>
            <w:r w:rsidRPr="00BA3793">
              <w:t>Centrum a.s., PRISKO a.s.</w:t>
            </w:r>
            <w:r>
              <w:t xml:space="preserve"> a netržní veřejné korporace ČPP Transgas a </w:t>
            </w:r>
            <w:r w:rsidRPr="00BA3793">
              <w:t>Balmed.</w:t>
            </w:r>
          </w:p>
          <w:p w:rsidR="00D01EED" w:rsidP="001B38D9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spacing w:after="60"/>
              <w:contextualSpacing w:val="0"/>
            </w:pPr>
            <w:r>
              <w:t>j</w:t>
            </w:r>
            <w:r w:rsidRPr="00BA3793">
              <w:t xml:space="preserve">ednotky, které vedou účetnictví v souladu s vyhláškou 504/2002 Sb. </w:t>
            </w:r>
            <w:r w:rsidRPr="00BA3793">
              <w:t>o účetnictví pro účetní jednotky, u kterých hlavním předmětem činnosti není podnikání, pokud účtují v soustavě podvojného účetnictví. Tato skupina jednotek zahrnuje veřejné vysoké školy, veřejné výzkumné instituce, Rad</w:t>
            </w:r>
            <w:r w:rsidR="001B38D9">
              <w:t>u</w:t>
            </w:r>
            <w:r w:rsidRPr="00BA3793">
              <w:t xml:space="preserve"> pro veřejný dohled nad auditem, Vinařský fond.</w:t>
            </w:r>
          </w:p>
        </w:tc>
        <w:tc>
          <w:tcPr>
            <w:tcW w:w="4614" w:type="dxa"/>
          </w:tcPr>
          <w:p w:rsidR="00ED0F97" w:rsidP="00ED0F97">
            <w:pPr>
              <w:spacing w:after="60"/>
              <w:jc w:val="both"/>
            </w:pPr>
            <w:r w:rsidRPr="00ED0F97">
              <w:t>Český statistický úřad používá pro sestavení národních účtů</w:t>
            </w:r>
            <w:r>
              <w:t>:</w:t>
            </w:r>
          </w:p>
          <w:p w:rsidR="00D01EED" w:rsidRPr="00BA3793" w:rsidP="00ED0F97">
            <w:pPr>
              <w:spacing w:after="60"/>
              <w:jc w:val="both"/>
            </w:pPr>
            <w:r>
              <w:rPr>
                <w:b/>
              </w:rPr>
              <w:t>V</w:t>
            </w:r>
            <w:r w:rsidRPr="00BA3793">
              <w:rPr>
                <w:b/>
              </w:rPr>
              <w:t>ýkaz zisku a ztráty</w:t>
            </w:r>
            <w:r w:rsidRPr="00BA3793">
              <w:t xml:space="preserve"> - obsahující jednotlivé položky výnosů a nákladů označené, členěné a</w:t>
            </w:r>
            <w:r>
              <w:t> </w:t>
            </w:r>
            <w:r w:rsidRPr="00BA3793">
              <w:t xml:space="preserve">uspořádané v souladu s příslušnou vyhláškou. Výkazy jsou k dispozici ve čtvrtletní periodicitě. </w:t>
            </w:r>
          </w:p>
          <w:p w:rsidR="00D01EED" w:rsidRPr="00BA3793" w:rsidP="00ED0F97">
            <w:pPr>
              <w:spacing w:after="60"/>
              <w:jc w:val="both"/>
            </w:pPr>
            <w:r w:rsidRPr="00ED0F97">
              <w:rPr>
                <w:b/>
              </w:rPr>
              <w:t>Statistick</w:t>
            </w:r>
            <w:r w:rsidR="001B38D9">
              <w:rPr>
                <w:b/>
              </w:rPr>
              <w:t>á</w:t>
            </w:r>
            <w:r w:rsidRPr="00ED0F97">
              <w:rPr>
                <w:b/>
              </w:rPr>
              <w:t xml:space="preserve"> šetření</w:t>
            </w:r>
            <w:r w:rsidRPr="00BA3793">
              <w:t xml:space="preserve"> </w:t>
            </w:r>
            <w:r w:rsidRPr="00BA3793">
              <w:rPr>
                <w:b/>
              </w:rPr>
              <w:t>NI 1-01</w:t>
            </w:r>
            <w:r>
              <w:rPr>
                <w:b/>
              </w:rPr>
              <w:t xml:space="preserve"> </w:t>
            </w:r>
            <w:r w:rsidRPr="00BA3793">
              <w:t xml:space="preserve">a </w:t>
            </w:r>
            <w:r w:rsidRPr="00BA3793">
              <w:rPr>
                <w:b/>
              </w:rPr>
              <w:t>P 5-01</w:t>
            </w:r>
            <w:r>
              <w:rPr>
                <w:b/>
              </w:rPr>
              <w:t xml:space="preserve"> </w:t>
            </w:r>
            <w:r w:rsidRPr="00BA3793">
              <w:t xml:space="preserve">- za jednotky, za něž administrativní účetní výkazy nejsou pořizovány (ČPP Transgas, Balmed, veřejné výzkumné instituce). Náplň a akruální pojetí těchto statistických výkazů je v souladu s výkazem zisku a ztráty </w:t>
            </w:r>
            <w:r w:rsidR="001B38D9">
              <w:t>stanoveným</w:t>
            </w:r>
            <w:r w:rsidRPr="00BA3793">
              <w:t xml:space="preserve"> vyhlášk</w:t>
            </w:r>
            <w:r w:rsidR="001B38D9">
              <w:t>ou</w:t>
            </w:r>
            <w:r>
              <w:t xml:space="preserve"> č.</w:t>
            </w:r>
            <w:r w:rsidR="001B38D9">
              <w:t> </w:t>
            </w:r>
            <w:r w:rsidRPr="00BA3793">
              <w:t>500/2002 Sb. resp. 504/2002 Sb</w:t>
            </w:r>
            <w:r>
              <w:t>.,</w:t>
            </w:r>
            <w:r w:rsidRPr="00BA3793">
              <w:t xml:space="preserve"> na základě které tyto jednotky rovněž vedou své účetnictví. Tato šetření poskytují rovněž údaje o pořízení nefinančních aktiv (P 5-01 za ČPP Transgas a</w:t>
            </w:r>
            <w:r w:rsidR="001B38D9">
              <w:t> </w:t>
            </w:r>
            <w:r w:rsidRPr="00BA3793">
              <w:t xml:space="preserve">Balmed, NI 1-01 za veřejné vysoké školy, veřejné výzkumné instituce, Radu pro veřejný </w:t>
            </w:r>
            <w:r w:rsidRPr="00BA3793">
              <w:t>dohled nad auditem a Vinařský fond).</w:t>
            </w:r>
          </w:p>
          <w:p w:rsidR="00D01EED" w:rsidP="001E68C0">
            <w:pPr>
              <w:spacing w:after="60"/>
              <w:jc w:val="both"/>
            </w:pPr>
            <w:r w:rsidRPr="00ED0F97">
              <w:rPr>
                <w:b/>
              </w:rPr>
              <w:t>Statistické šetření</w:t>
            </w:r>
            <w:r w:rsidRPr="00BA3793">
              <w:t xml:space="preserve"> </w:t>
            </w:r>
            <w:r w:rsidRPr="00BA3793">
              <w:rPr>
                <w:b/>
              </w:rPr>
              <w:t xml:space="preserve">VI 1-01 </w:t>
            </w:r>
            <w:r w:rsidRPr="00BA3793">
              <w:t>- doplňkový zdroj, poskytující údaje, které nejsou obsaženy ve výkaze zisku a ztráty (zejména o pořízení nefinančních aktiv a bezúplatných převodech) za Podpůrný a garanční rolnický a lesnický fond, Správu železniční dopravní cesty, Centrum</w:t>
            </w:r>
            <w:r>
              <w:t>-F</w:t>
            </w:r>
            <w:r w:rsidRPr="00BA3793">
              <w:t xml:space="preserve">, PRISKO a také za ty příspěvkové organizace, za které nejsou tyto údaje předkládány </w:t>
            </w:r>
            <w:r w:rsidR="001B38D9">
              <w:t>prostřednictvím</w:t>
            </w:r>
            <w:r w:rsidRPr="00BA3793">
              <w:t xml:space="preserve"> Pomocného analytického přehledu.</w:t>
            </w:r>
          </w:p>
        </w:tc>
        <w:tc>
          <w:tcPr>
            <w:tcW w:w="4763" w:type="dxa"/>
          </w:tcPr>
          <w:p w:rsidR="00D01EED" w:rsidRPr="00BA3793" w:rsidP="000B7254">
            <w:pPr>
              <w:jc w:val="both"/>
            </w:pPr>
            <w:r>
              <w:t xml:space="preserve">Český statistický úřad v současné době provádí následující úpravy datových zdrojů pro sestavení národních účtů. </w:t>
            </w:r>
            <w:r w:rsidRPr="00BA3793">
              <w:t>Rozdílnost pojetí obou bilančních položek, tj. hospodářského výsledku jako bilanční položky výkazu zisku a ztráty a čistých půjček/výpůjček coby bilanční položky nefinančních účtů, je daná uplatněním metodiky ESA 95 na výchozí účetní výkazy. Jednotlivé položky datových zdrojů jsou v souladu s metodikou ESA 95 zatříděny do příslušných položek národních účtů (klasifikovány kódy ESA</w:t>
            </w:r>
            <w:r w:rsidR="001E68C0">
              <w:t> </w:t>
            </w:r>
            <w:r w:rsidRPr="00BA3793">
              <w:t>95). Toto zatřídění položek datových zdrojů do položek ESA 95 zároveň ovlivní</w:t>
            </w:r>
            <w:r w:rsidR="001E68C0">
              <w:t xml:space="preserve"> to</w:t>
            </w:r>
            <w:r>
              <w:t>, z</w:t>
            </w:r>
            <w:r w:rsidRPr="00BA3793">
              <w:t>da a jakým způsobem se jejich hodnoty promítnou do hodnoty čistých půjček/výpůjček.</w:t>
            </w:r>
          </w:p>
          <w:p w:rsidR="00D01EED" w:rsidRPr="00F26F88" w:rsidP="00F26F88">
            <w:pPr>
              <w:jc w:val="center"/>
              <w:rPr>
                <w:i/>
                <w:u w:val="single"/>
              </w:rPr>
            </w:pPr>
            <w:r w:rsidRPr="00F26F88">
              <w:rPr>
                <w:i/>
                <w:u w:val="single"/>
              </w:rPr>
              <w:t>Pro přímý přechod od hospodářského výsledku k čistým půjčkám/výpůjčkám je nutné zohlednit následující úpravy:</w:t>
            </w:r>
          </w:p>
          <w:p w:rsidR="00D01EED" w:rsidRPr="00ED0F97" w:rsidP="0095701D">
            <w:pPr>
              <w:pStyle w:val="ListParagraph"/>
              <w:numPr>
                <w:ilvl w:val="0"/>
                <w:numId w:val="35"/>
              </w:numPr>
              <w:ind w:left="403" w:hanging="403"/>
              <w:jc w:val="both"/>
              <w:rPr>
                <w:b/>
              </w:rPr>
            </w:pPr>
            <w:r w:rsidRPr="00ED0F97">
              <w:rPr>
                <w:b/>
              </w:rPr>
              <w:t>Vyloučení finančních operací</w:t>
            </w:r>
            <w:r w:rsidR="00635D80">
              <w:rPr>
                <w:b/>
              </w:rPr>
              <w:t xml:space="preserve"> a ostatních </w:t>
            </w:r>
            <w:r w:rsidR="00635D80">
              <w:rPr>
                <w:b/>
              </w:rPr>
              <w:t>ekonomických toků</w:t>
            </w:r>
          </w:p>
          <w:p w:rsidR="00D01EED" w:rsidP="00F26F88">
            <w:pPr>
              <w:jc w:val="both"/>
            </w:pPr>
            <w:r>
              <w:t>Hospodářský výsledek zahrnuje i výnosy a náklady spojené s čistě finančními operacemi</w:t>
            </w:r>
            <w:r w:rsidR="009E4106">
              <w:t xml:space="preserve"> a ostatními ekonomickými toky</w:t>
            </w:r>
            <w:r w:rsidRPr="00136EE8">
              <w:t xml:space="preserve"> </w:t>
            </w:r>
            <w:r>
              <w:t xml:space="preserve">(např. tržby z prodeje cenných papírů a podílů, prodané cenné papíry a podíly, kurzové zisky/ztráty, odpis pohledávek z titulu bankrotu dlužníka atp.). </w:t>
            </w:r>
            <w:r w:rsidRPr="00136EE8">
              <w:t>Zisky/ztráty s tím spojené jsou podle ESA95 zachyceny na účtu přecenění</w:t>
            </w:r>
            <w:r>
              <w:t>, všechny čistě finanční operace vstupují pouze na finanční účty a</w:t>
            </w:r>
            <w:r w:rsidR="00ED0F97">
              <w:t> </w:t>
            </w:r>
            <w:r>
              <w:t xml:space="preserve">nemají dopad na hodnotu bilanční položky nefinančních </w:t>
            </w:r>
            <w:r>
              <w:t>účtů B.9.</w:t>
            </w:r>
            <w:r>
              <w:t xml:space="preserve"> Pro přímý přechod ze salda výnosů a </w:t>
            </w:r>
            <w:r>
              <w:t>nákladů k B.9 mají</w:t>
            </w:r>
            <w:r>
              <w:t xml:space="preserve"> proto být tyto položky vyloučeny.</w:t>
            </w:r>
          </w:p>
          <w:p w:rsidR="00D01EED" w:rsidRPr="00ED0F97" w:rsidP="0095701D">
            <w:pPr>
              <w:pStyle w:val="ListParagraph"/>
              <w:numPr>
                <w:ilvl w:val="0"/>
                <w:numId w:val="35"/>
              </w:numPr>
              <w:ind w:left="403" w:hanging="403"/>
              <w:jc w:val="both"/>
              <w:rPr>
                <w:b/>
              </w:rPr>
            </w:pPr>
            <w:r w:rsidRPr="00ED0F97">
              <w:rPr>
                <w:b/>
              </w:rPr>
              <w:t>Úplnost nefinančních toků zahrnutých v</w:t>
            </w:r>
            <w:r w:rsidR="00ED0F97">
              <w:rPr>
                <w:b/>
              </w:rPr>
              <w:t> </w:t>
            </w:r>
            <w:r w:rsidRPr="00ED0F97">
              <w:rPr>
                <w:b/>
              </w:rPr>
              <w:t>saldu hospodaření</w:t>
            </w:r>
          </w:p>
          <w:p w:rsidR="00D01EED" w:rsidP="000B7254">
            <w:pPr>
              <w:jc w:val="both"/>
            </w:pPr>
            <w:r>
              <w:t>Vzhledem k tomu, že saldo hospodaření odpovídá saldu výnosů a nákladů, je nezbytné provést některé úpravy z titulu transakcí s nefinančními aktivy, které v daném saldu nejsou zahrnuty, ale musí být promítnuty v položce B.9 nebo na druhé straně z titulu transakcí, které jsou součástí salda hospodaření, ale nemají ovlivnit položku B.9.</w:t>
            </w:r>
          </w:p>
          <w:p w:rsidR="00D01EED" w:rsidP="000B7254">
            <w:pPr>
              <w:spacing w:before="60" w:after="60"/>
              <w:jc w:val="both"/>
            </w:pPr>
            <w:r>
              <w:t xml:space="preserve">V tomto smyslu mají být provedeny </w:t>
            </w:r>
            <w:r w:rsidR="009E4106">
              <w:t>následující</w:t>
            </w:r>
            <w:r>
              <w:t xml:space="preserve"> úpravy:</w:t>
            </w:r>
          </w:p>
          <w:p w:rsidR="009E4106" w:rsidP="0095701D">
            <w:pPr>
              <w:pStyle w:val="ListParagraph"/>
              <w:numPr>
                <w:ilvl w:val="0"/>
                <w:numId w:val="38"/>
              </w:numPr>
              <w:spacing w:after="60"/>
              <w:ind w:left="403" w:hanging="284"/>
              <w:jc w:val="both"/>
            </w:pPr>
            <w:r>
              <w:t>úprava, která se týká tvorby hrubého kapitálu a</w:t>
            </w:r>
            <w:r w:rsidR="00ED0F97">
              <w:t> </w:t>
            </w:r>
            <w:r>
              <w:t>není zahrnuta v saldu hospodaření (-). Výkaz zisku a ztráty neobsahuje informace o</w:t>
            </w:r>
            <w:r w:rsidR="00ED0F97">
              <w:t> </w:t>
            </w:r>
            <w:r>
              <w:t>pořízení nefinančních aktiv. Tyto údaje jsou čerpány z doplňkových zdrojů (viz výše odstavec o</w:t>
            </w:r>
            <w:r w:rsidR="00ED0F97">
              <w:t> </w:t>
            </w:r>
            <w:r>
              <w:t>datových zdrojích).</w:t>
            </w:r>
          </w:p>
          <w:p w:rsidR="00D01EED" w:rsidP="0095701D">
            <w:pPr>
              <w:pStyle w:val="ListParagraph"/>
              <w:numPr>
                <w:ilvl w:val="0"/>
                <w:numId w:val="38"/>
              </w:numPr>
              <w:spacing w:after="60"/>
              <w:ind w:left="403" w:hanging="284"/>
              <w:jc w:val="both"/>
            </w:pPr>
            <w:r>
              <w:t>výkaz zisku a ztráty</w:t>
            </w:r>
            <w:r w:rsidR="009E4106">
              <w:t xml:space="preserve"> dále</w:t>
            </w:r>
            <w:r>
              <w:t xml:space="preserve"> nezahrnuje ani údaje o</w:t>
            </w:r>
            <w:r w:rsidR="009E4106">
              <w:t> </w:t>
            </w:r>
            <w:r>
              <w:t xml:space="preserve">investičních dotacích. Jejich hodnota musí být rovněž s použitím informací za protistranu </w:t>
            </w:r>
            <w:r>
              <w:t>pro přechod k B.9 zohledněna.</w:t>
            </w:r>
          </w:p>
          <w:p w:rsidR="00D01EED" w:rsidP="0095701D">
            <w:pPr>
              <w:pStyle w:val="ListParagraph"/>
              <w:numPr>
                <w:ilvl w:val="0"/>
                <w:numId w:val="38"/>
              </w:numPr>
              <w:spacing w:after="120"/>
              <w:ind w:left="403" w:hanging="284"/>
              <w:jc w:val="both"/>
            </w:pPr>
            <w:r>
              <w:t>úprava, která se týká účetních odpisů nefinančních aktiv (+). Účetní odpisy zahrnuté v</w:t>
            </w:r>
            <w:r w:rsidR="00ED0F97">
              <w:t> </w:t>
            </w:r>
            <w:r>
              <w:t>nákladech ovlivňují hodnotu hospodářského výsledku, do hodnoty B.9 se však nepromítají.</w:t>
            </w:r>
          </w:p>
          <w:p w:rsidR="00D01EED" w:rsidRPr="00ED0F97" w:rsidP="0095701D">
            <w:pPr>
              <w:pStyle w:val="ListParagraph"/>
              <w:numPr>
                <w:ilvl w:val="0"/>
                <w:numId w:val="35"/>
              </w:numPr>
              <w:ind w:left="403" w:hanging="284"/>
              <w:jc w:val="both"/>
              <w:rPr>
                <w:b/>
              </w:rPr>
            </w:pPr>
            <w:r w:rsidRPr="00ED0F97">
              <w:rPr>
                <w:b/>
              </w:rPr>
              <w:t>Ostatní úpravy</w:t>
            </w:r>
          </w:p>
          <w:p w:rsidR="00D01EED" w:rsidP="0095701D">
            <w:pPr>
              <w:pStyle w:val="ListParagraph"/>
              <w:numPr>
                <w:ilvl w:val="0"/>
                <w:numId w:val="37"/>
              </w:numPr>
              <w:spacing w:after="60"/>
              <w:ind w:left="403" w:hanging="284"/>
              <w:jc w:val="both"/>
            </w:pPr>
            <w:r>
              <w:t xml:space="preserve">vyloučení </w:t>
            </w:r>
            <w:r>
              <w:t>tvorb</w:t>
            </w:r>
            <w:r>
              <w:t>y</w:t>
            </w:r>
            <w:r>
              <w:t xml:space="preserve"> (+)/(-) čerpání rezerv a</w:t>
            </w:r>
            <w:r w:rsidR="0095701D">
              <w:t> </w:t>
            </w:r>
            <w:r>
              <w:t>opravných položek</w:t>
            </w:r>
            <w:r>
              <w:t xml:space="preserve"> </w:t>
            </w:r>
          </w:p>
          <w:p w:rsidR="00D01EED" w:rsidP="0095701D">
            <w:pPr>
              <w:pStyle w:val="ListParagraph"/>
              <w:numPr>
                <w:ilvl w:val="0"/>
                <w:numId w:val="37"/>
              </w:numPr>
              <w:ind w:left="403" w:hanging="284"/>
              <w:jc w:val="both"/>
            </w:pPr>
            <w:r>
              <w:t>f</w:t>
            </w:r>
            <w:r w:rsidRPr="00B957BE">
              <w:t xml:space="preserve">inanční leasing: úprava zachycuje vyloučení nákladů na finanční leasing ze salda hospodaření (+) a zahrnutí s </w:t>
            </w:r>
            <w:r>
              <w:t>n</w:t>
            </w:r>
            <w:r w:rsidRPr="00B957BE">
              <w:t>ím spojených imputovaných úroků (-).</w:t>
            </w:r>
          </w:p>
          <w:p w:rsidR="00F26F88" w:rsidP="0095701D">
            <w:pPr>
              <w:ind w:left="403" w:hanging="284"/>
            </w:pPr>
          </w:p>
          <w:p w:rsidR="00F26F88" w:rsidRPr="00F26F88" w:rsidP="00F26F88">
            <w:pPr>
              <w:jc w:val="center"/>
              <w:rPr>
                <w:b/>
                <w:u w:val="single"/>
              </w:rPr>
            </w:pPr>
            <w:r w:rsidRPr="00F26F88">
              <w:rPr>
                <w:b/>
              </w:rPr>
              <w:t>DATA POŽADOVANÁ SMĚRNICÍ 2011/85/ NEJSOU K DISPOZICI</w:t>
            </w:r>
          </w:p>
        </w:tc>
      </w:tr>
      <w:tr w:rsidTr="006E52F1">
        <w:tblPrEx>
          <w:tblW w:w="14884" w:type="dxa"/>
          <w:tblInd w:w="-459" w:type="dxa"/>
          <w:tblLook w:val="04A0"/>
        </w:tblPrEx>
        <w:tc>
          <w:tcPr>
            <w:tcW w:w="1333" w:type="dxa"/>
            <w:vMerge w:val="restart"/>
          </w:tcPr>
          <w:p w:rsidR="00D01EED" w:rsidRPr="00D30525" w:rsidP="00F8673A">
            <w:pPr>
              <w:rPr>
                <w:b/>
              </w:rPr>
            </w:pPr>
            <w:r w:rsidRPr="00D30525">
              <w:rPr>
                <w:b/>
              </w:rPr>
              <w:t>Místní vládní instituce (1313)</w:t>
            </w:r>
          </w:p>
        </w:tc>
        <w:tc>
          <w:tcPr>
            <w:tcW w:w="1272" w:type="dxa"/>
          </w:tcPr>
          <w:p w:rsidR="00D01EED" w:rsidP="00255843">
            <w:r>
              <w:t>hotovostní báze</w:t>
            </w:r>
          </w:p>
        </w:tc>
        <w:tc>
          <w:tcPr>
            <w:tcW w:w="2902" w:type="dxa"/>
          </w:tcPr>
          <w:p w:rsidR="00D01EED" w:rsidP="00D73B2A">
            <w:pPr>
              <w:pStyle w:val="ListParagraph"/>
              <w:numPr>
                <w:ilvl w:val="0"/>
                <w:numId w:val="9"/>
              </w:numPr>
              <w:ind w:left="265" w:hanging="265"/>
            </w:pPr>
            <w:r>
              <w:t>obce</w:t>
            </w:r>
          </w:p>
          <w:p w:rsidR="00D01EED" w:rsidP="00D73B2A">
            <w:pPr>
              <w:pStyle w:val="ListParagraph"/>
              <w:numPr>
                <w:ilvl w:val="0"/>
                <w:numId w:val="9"/>
              </w:numPr>
              <w:ind w:left="265" w:hanging="265"/>
            </w:pPr>
            <w:r>
              <w:t>kraje</w:t>
            </w:r>
          </w:p>
          <w:p w:rsidR="00D01EED" w:rsidP="00D73B2A">
            <w:pPr>
              <w:pStyle w:val="ListParagraph"/>
              <w:numPr>
                <w:ilvl w:val="0"/>
                <w:numId w:val="9"/>
              </w:numPr>
              <w:ind w:left="265" w:hanging="265"/>
            </w:pPr>
            <w:r>
              <w:t>regionální rady regionů soudržnosti</w:t>
            </w:r>
          </w:p>
          <w:p w:rsidR="00D01EED" w:rsidP="00D73B2A">
            <w:pPr>
              <w:pStyle w:val="ListParagraph"/>
              <w:numPr>
                <w:ilvl w:val="0"/>
                <w:numId w:val="9"/>
              </w:numPr>
              <w:ind w:left="265" w:hanging="265"/>
            </w:pPr>
            <w:r>
              <w:t>dobrovolné svazky obcí</w:t>
            </w:r>
          </w:p>
        </w:tc>
        <w:tc>
          <w:tcPr>
            <w:tcW w:w="4614" w:type="dxa"/>
          </w:tcPr>
          <w:p w:rsidR="00D01EED" w:rsidP="00255843">
            <w:pPr>
              <w:jc w:val="both"/>
            </w:pPr>
            <w:r w:rsidRPr="00D41BD9">
              <w:rPr>
                <w:b/>
              </w:rPr>
              <w:t>Finanční výkaz</w:t>
            </w:r>
            <w:r>
              <w:rPr>
                <w:b/>
              </w:rPr>
              <w:t xml:space="preserve"> (FIN 2-12M</w:t>
            </w:r>
            <w:r w:rsidRPr="00D41BD9">
              <w:rPr>
                <w:b/>
              </w:rPr>
              <w:t>)</w:t>
            </w:r>
            <w:r>
              <w:t xml:space="preserve"> – obsahuje </w:t>
            </w:r>
            <w:r w:rsidRPr="007B002C">
              <w:t xml:space="preserve">jednotlivé položky příjmů a výdajů </w:t>
            </w:r>
            <w:r>
              <w:t xml:space="preserve">členěné </w:t>
            </w:r>
            <w:r w:rsidRPr="007B002C">
              <w:t>podle rozpočtové klasifikace</w:t>
            </w:r>
            <w:r>
              <w:t>. Výkaz je k dispozici v měsíční periodicitě. Pro sestavování ukazatelů podle metodiky ESA95 se používají jen čtvrtletní údaje.</w:t>
            </w:r>
          </w:p>
          <w:p w:rsidR="00D01EED" w:rsidRPr="00B539CA" w:rsidP="00255843">
            <w:pPr>
              <w:jc w:val="both"/>
              <w:rPr>
                <w:b/>
                <w:sz w:val="12"/>
                <w:szCs w:val="12"/>
              </w:rPr>
            </w:pPr>
          </w:p>
          <w:p w:rsidR="00D01EED" w:rsidP="00255843">
            <w:pPr>
              <w:jc w:val="both"/>
            </w:pPr>
            <w:r>
              <w:rPr>
                <w:b/>
              </w:rPr>
              <w:t>Základní ukazatel</w:t>
            </w:r>
            <w:r w:rsidRPr="00164A31">
              <w:rPr>
                <w:b/>
              </w:rPr>
              <w:t xml:space="preserve"> – </w:t>
            </w:r>
            <w:r>
              <w:t>saldo místních rozpočtů (rozdíl mezi příjmy a výdaji) je upravován tak, aby odpovídal metodice ESA95, a to ukazateli B9 v nefinančních účtech.</w:t>
            </w:r>
          </w:p>
        </w:tc>
        <w:tc>
          <w:tcPr>
            <w:tcW w:w="4763" w:type="dxa"/>
          </w:tcPr>
          <w:p w:rsidR="00D01EED" w:rsidRPr="00A10889" w:rsidP="00255843">
            <w:pPr>
              <w:jc w:val="center"/>
              <w:rPr>
                <w:i/>
                <w:u w:val="single"/>
              </w:rPr>
            </w:pPr>
            <w:r w:rsidRPr="00A10889">
              <w:rPr>
                <w:i/>
                <w:u w:val="single"/>
              </w:rPr>
              <w:t>Postup přechodu od pokladního plnění k položce čisté půjčky/výpůjčky (B9):</w:t>
            </w:r>
          </w:p>
          <w:p w:rsidR="00D01EED" w:rsidP="00DB3520">
            <w:pPr>
              <w:pStyle w:val="ListParagraph"/>
              <w:numPr>
                <w:ilvl w:val="0"/>
                <w:numId w:val="10"/>
              </w:numPr>
              <w:ind w:left="559" w:hanging="508"/>
              <w:jc w:val="both"/>
            </w:pPr>
            <w:r w:rsidRPr="00164A31">
              <w:rPr>
                <w:b/>
              </w:rPr>
              <w:t>Vyloučení finančních operací</w:t>
            </w:r>
            <w:r>
              <w:t xml:space="preserve">. </w:t>
            </w:r>
          </w:p>
          <w:p w:rsidR="00D01EED" w:rsidP="00DB3520">
            <w:pPr>
              <w:pStyle w:val="ListParagraph"/>
              <w:ind w:left="559"/>
              <w:jc w:val="both"/>
            </w:pPr>
            <w:r>
              <w:t>Všechny položky výkazu FIN 2-12M jsou zatříděny do kódů ESA95. Ty, které mají kód finanční operace, jsou vyloučeny. Jedná se o následující</w:t>
            </w:r>
            <w:r w:rsidR="00807C58">
              <w:t xml:space="preserve"> typy</w:t>
            </w:r>
            <w:r>
              <w:t xml:space="preserve"> operac</w:t>
            </w:r>
            <w:r w:rsidR="00807C58">
              <w:t>í</w:t>
            </w:r>
            <w:r>
              <w:t>:</w:t>
            </w:r>
          </w:p>
          <w:p w:rsidR="00D01EED" w:rsidP="00DB3520">
            <w:pPr>
              <w:pStyle w:val="ListParagraph"/>
              <w:numPr>
                <w:ilvl w:val="0"/>
                <w:numId w:val="1"/>
              </w:numPr>
              <w:ind w:left="559" w:hanging="425"/>
              <w:jc w:val="both"/>
            </w:pPr>
            <w:r>
              <w:t>poskytnuté půjčky a přijaté splátky půjček</w:t>
            </w:r>
          </w:p>
          <w:p w:rsidR="00D01EED" w:rsidP="00DB3520">
            <w:pPr>
              <w:pStyle w:val="ListParagraph"/>
              <w:numPr>
                <w:ilvl w:val="0"/>
                <w:numId w:val="1"/>
              </w:numPr>
              <w:ind w:left="559" w:hanging="425"/>
              <w:jc w:val="both"/>
            </w:pPr>
            <w:r>
              <w:t>nákup a prodej majetkových účastí</w:t>
            </w:r>
          </w:p>
          <w:p w:rsidR="00D01EED" w:rsidP="00DB3520">
            <w:pPr>
              <w:pStyle w:val="ListParagraph"/>
              <w:numPr>
                <w:ilvl w:val="0"/>
                <w:numId w:val="1"/>
              </w:numPr>
              <w:ind w:left="559" w:hanging="425"/>
              <w:jc w:val="both"/>
            </w:pPr>
            <w:r>
              <w:t>splátky dluhu (např. splátky závazků z převzatých záruk)</w:t>
            </w:r>
          </w:p>
          <w:p w:rsidR="00D01EED" w:rsidP="00DB3520">
            <w:pPr>
              <w:pStyle w:val="ListParagraph"/>
              <w:numPr>
                <w:ilvl w:val="0"/>
                <w:numId w:val="10"/>
              </w:numPr>
              <w:ind w:left="559" w:hanging="559"/>
              <w:jc w:val="both"/>
            </w:pPr>
            <w:r w:rsidRPr="00ED341F">
              <w:rPr>
                <w:b/>
              </w:rPr>
              <w:t>Zahrnutí transakcí, které nejsou součástí salda.</w:t>
            </w:r>
          </w:p>
          <w:p w:rsidR="00D01EED" w:rsidP="00DB3520">
            <w:pPr>
              <w:pStyle w:val="ListParagraph"/>
              <w:ind w:left="559"/>
              <w:jc w:val="both"/>
            </w:pPr>
            <w:r>
              <w:t>Jedná se např. o:</w:t>
            </w:r>
          </w:p>
          <w:p w:rsidR="00D01EED" w:rsidP="00DB3520">
            <w:pPr>
              <w:pStyle w:val="ListParagraph"/>
              <w:numPr>
                <w:ilvl w:val="0"/>
                <w:numId w:val="2"/>
              </w:numPr>
              <w:ind w:left="559" w:hanging="425"/>
              <w:jc w:val="both"/>
            </w:pPr>
            <w:r>
              <w:t xml:space="preserve">rozdíl mezi </w:t>
            </w:r>
            <w:r w:rsidR="00130205">
              <w:t>hotovostními transakcemi</w:t>
            </w:r>
            <w:r>
              <w:t xml:space="preserve"> na</w:t>
            </w:r>
            <w:r w:rsidR="00130205">
              <w:t xml:space="preserve"> čisté</w:t>
            </w:r>
            <w:r>
              <w:t xml:space="preserve"> pořízení fixního kapitálu, pozemků a</w:t>
            </w:r>
            <w:r w:rsidR="00130205">
              <w:t> </w:t>
            </w:r>
            <w:r>
              <w:t>zásob a jejich akruálními hodnotami</w:t>
            </w:r>
            <w:r w:rsidR="00807C58">
              <w:t>.</w:t>
            </w:r>
          </w:p>
          <w:p w:rsidR="00D01EED" w:rsidP="00DB3520">
            <w:pPr>
              <w:pStyle w:val="ListParagraph"/>
              <w:numPr>
                <w:ilvl w:val="0"/>
                <w:numId w:val="3"/>
              </w:numPr>
              <w:ind w:left="559" w:hanging="425"/>
              <w:jc w:val="both"/>
            </w:pPr>
            <w:r w:rsidRPr="00807C58">
              <w:rPr>
                <w:b/>
              </w:rPr>
              <w:t>Rozdíl mezi</w:t>
            </w:r>
            <w:r w:rsidR="00807C58">
              <w:rPr>
                <w:b/>
              </w:rPr>
              <w:t xml:space="preserve"> placenými a akrutálními</w:t>
            </w:r>
            <w:r w:rsidRPr="00807C58">
              <w:rPr>
                <w:b/>
              </w:rPr>
              <w:t xml:space="preserve"> úroky </w:t>
            </w:r>
            <w:r>
              <w:t>z</w:t>
            </w:r>
            <w:r w:rsidR="00807C58">
              <w:t xml:space="preserve"> vydaných</w:t>
            </w:r>
            <w:r>
              <w:t xml:space="preserve"> dluhopisů (snížených o swapové úroky) a</w:t>
            </w:r>
            <w:r w:rsidR="00807C58">
              <w:t> </w:t>
            </w:r>
            <w:r>
              <w:t>z přijatých půjček</w:t>
            </w:r>
          </w:p>
          <w:p w:rsidR="00D01EED" w:rsidP="00DB3520">
            <w:pPr>
              <w:pStyle w:val="ListParagraph"/>
              <w:numPr>
                <w:ilvl w:val="0"/>
                <w:numId w:val="10"/>
              </w:numPr>
              <w:ind w:left="559" w:hanging="398"/>
              <w:jc w:val="both"/>
            </w:pPr>
            <w:r w:rsidRPr="00ED341F">
              <w:rPr>
                <w:b/>
              </w:rPr>
              <w:t>Úprava z titulu akrualizace vybraných položek nefinančních účtů na základě údajů o transakcích se souvisejícími pohledávkami a závazky</w:t>
            </w:r>
            <w:r w:rsidRPr="000B1307" w:rsidR="000B1307">
              <w:t>. Jde např.</w:t>
            </w:r>
            <w:r w:rsidRPr="000B1307">
              <w:t>:</w:t>
            </w:r>
          </w:p>
          <w:p w:rsidR="00D01EED" w:rsidP="00DB3520">
            <w:pPr>
              <w:pStyle w:val="ListParagraph"/>
              <w:numPr>
                <w:ilvl w:val="0"/>
                <w:numId w:val="4"/>
              </w:numPr>
              <w:ind w:left="559" w:hanging="425"/>
              <w:jc w:val="both"/>
            </w:pPr>
            <w:r>
              <w:t xml:space="preserve">rozdíl mezi akruální výší daní a poplatků (metoda časového posunu vybraných daní do příslušného období) a jejich </w:t>
            </w:r>
            <w:r w:rsidR="000B1307">
              <w:t>hotovostními toky</w:t>
            </w:r>
          </w:p>
          <w:p w:rsidR="00D01EED" w:rsidP="00DB3520">
            <w:pPr>
              <w:pStyle w:val="ListParagraph"/>
              <w:numPr>
                <w:ilvl w:val="0"/>
                <w:numId w:val="4"/>
              </w:numPr>
              <w:ind w:left="559" w:hanging="425"/>
              <w:jc w:val="both"/>
            </w:pPr>
            <w:r>
              <w:t>vyloučení EU toků určených pro jiný než vládní sektor národního hospodářství, jež ovšem finančně procházejí saldem rozpočtu</w:t>
            </w:r>
          </w:p>
          <w:p w:rsidR="00D01EED" w:rsidP="00DB3520">
            <w:pPr>
              <w:pStyle w:val="ListParagraph"/>
              <w:numPr>
                <w:ilvl w:val="0"/>
                <w:numId w:val="4"/>
              </w:numPr>
              <w:ind w:left="559" w:hanging="425"/>
              <w:jc w:val="both"/>
            </w:pPr>
            <w:r>
              <w:t>zaznamenání EU korekcí – neuznaná část výdajů vyplacená z</w:t>
            </w:r>
            <w:r w:rsidR="000B1307">
              <w:t xml:space="preserve"> </w:t>
            </w:r>
            <w:r>
              <w:t>rozpočtu v zastoupení EU, EU ovšem tyto výdaje neuznala</w:t>
            </w:r>
          </w:p>
          <w:p w:rsidR="00D01EED" w:rsidP="00DB3520">
            <w:pPr>
              <w:pStyle w:val="ListParagraph"/>
              <w:numPr>
                <w:ilvl w:val="0"/>
                <w:numId w:val="4"/>
              </w:numPr>
              <w:ind w:left="559" w:hanging="425"/>
              <w:jc w:val="both"/>
            </w:pPr>
            <w:r>
              <w:t>akrualizace produkce o změnu stavu účtu Odběratelé a Poskytnuté zálohy</w:t>
            </w:r>
          </w:p>
          <w:p w:rsidR="00D01EED" w:rsidP="00DB3520">
            <w:pPr>
              <w:pStyle w:val="ListParagraph"/>
              <w:numPr>
                <w:ilvl w:val="0"/>
                <w:numId w:val="4"/>
              </w:numPr>
              <w:ind w:left="559" w:hanging="425"/>
              <w:jc w:val="both"/>
            </w:pPr>
            <w:r>
              <w:t>akrualizace mezispotřeby o změnu stavu účtů Dodavatelé a Přijaté zálohy</w:t>
            </w:r>
          </w:p>
          <w:p w:rsidR="00D01EED" w:rsidP="00DB3520">
            <w:pPr>
              <w:pStyle w:val="ListParagraph"/>
              <w:numPr>
                <w:ilvl w:val="0"/>
                <w:numId w:val="10"/>
              </w:numPr>
              <w:ind w:left="559" w:hanging="559"/>
              <w:jc w:val="both"/>
            </w:pPr>
            <w:r w:rsidRPr="00ED341F">
              <w:rPr>
                <w:b/>
              </w:rPr>
              <w:t>Ostatní úpravy</w:t>
            </w:r>
          </w:p>
          <w:p w:rsidR="00D01EED" w:rsidP="00DB3520">
            <w:pPr>
              <w:ind w:left="559" w:hanging="8"/>
              <w:jc w:val="both"/>
            </w:pPr>
            <w:r>
              <w:t>Zde jsou zaznamenány úpravy, které nespadají do žádné z výše popsaných kategorií. Jedná se např. o:</w:t>
            </w:r>
          </w:p>
          <w:p w:rsidR="00D01EED" w:rsidP="00DB3520">
            <w:pPr>
              <w:pStyle w:val="ListParagraph"/>
              <w:numPr>
                <w:ilvl w:val="0"/>
                <w:numId w:val="6"/>
              </w:numPr>
              <w:ind w:left="559" w:hanging="425"/>
              <w:jc w:val="both"/>
            </w:pPr>
            <w:r>
              <w:t xml:space="preserve">převzetí nebo odpuštění dluhu </w:t>
            </w:r>
          </w:p>
          <w:p w:rsidR="00D01EED" w:rsidP="00DB3520">
            <w:pPr>
              <w:pStyle w:val="ListParagraph"/>
              <w:numPr>
                <w:ilvl w:val="0"/>
                <w:numId w:val="6"/>
              </w:numPr>
              <w:ind w:left="559" w:hanging="425"/>
              <w:jc w:val="both"/>
            </w:pPr>
            <w:r>
              <w:t>reklasifikace operativního leasingu na leasing finanční,</w:t>
            </w:r>
          </w:p>
          <w:p w:rsidR="00D01EED" w:rsidP="00DB3520">
            <w:pPr>
              <w:pStyle w:val="ListParagraph"/>
              <w:numPr>
                <w:ilvl w:val="0"/>
                <w:numId w:val="6"/>
              </w:numPr>
              <w:ind w:left="559" w:hanging="425"/>
              <w:jc w:val="both"/>
            </w:pPr>
            <w:r>
              <w:t>vnitřní převody v rámci účetní jednotky, které jsou podle rozpočtové skladby zaznamenány jako příjmy, ale z hlediska metodiky ESA95 nepředstavují nefinanční transakci.</w:t>
            </w:r>
          </w:p>
        </w:tc>
      </w:tr>
      <w:tr w:rsidTr="006E52F1">
        <w:tblPrEx>
          <w:tblW w:w="14884" w:type="dxa"/>
          <w:tblInd w:w="-459" w:type="dxa"/>
          <w:tblLook w:val="04A0"/>
        </w:tblPrEx>
        <w:tc>
          <w:tcPr>
            <w:tcW w:w="1333" w:type="dxa"/>
            <w:vMerge/>
          </w:tcPr>
          <w:p w:rsidR="00D01EED" w:rsidRPr="00D30525" w:rsidP="00F8673A">
            <w:pPr>
              <w:rPr>
                <w:b/>
              </w:rPr>
            </w:pPr>
          </w:p>
        </w:tc>
        <w:tc>
          <w:tcPr>
            <w:tcW w:w="1272" w:type="dxa"/>
            <w:vMerge w:val="restart"/>
          </w:tcPr>
          <w:p w:rsidR="00D01EED">
            <w:r>
              <w:t xml:space="preserve">akruální </w:t>
            </w:r>
            <w:r>
              <w:t>báze</w:t>
            </w:r>
          </w:p>
        </w:tc>
        <w:tc>
          <w:tcPr>
            <w:tcW w:w="2902" w:type="dxa"/>
          </w:tcPr>
          <w:p w:rsidR="00D01EED" w:rsidP="00D73B2A">
            <w:pPr>
              <w:pStyle w:val="ListParagraph"/>
              <w:numPr>
                <w:ilvl w:val="0"/>
                <w:numId w:val="9"/>
              </w:numPr>
              <w:ind w:left="406" w:hanging="406"/>
            </w:pPr>
            <w:r>
              <w:t xml:space="preserve">příspěvkové organizace </w:t>
            </w:r>
            <w:r>
              <w:t>zřizované územními samosprávnými celky a dobrovolnými svazky obcí</w:t>
            </w:r>
          </w:p>
        </w:tc>
        <w:tc>
          <w:tcPr>
            <w:tcW w:w="4614" w:type="dxa"/>
          </w:tcPr>
          <w:p w:rsidR="00D01EED" w:rsidP="00DB2267">
            <w:pPr>
              <w:jc w:val="both"/>
            </w:pPr>
            <w:r>
              <w:t xml:space="preserve">Tzv. místní příspěvkové organizace </w:t>
            </w:r>
            <w:r w:rsidRPr="00BA3793">
              <w:t xml:space="preserve">vedou </w:t>
            </w:r>
            <w:r w:rsidRPr="00BA3793">
              <w:t>účetnictví v souladu s vyhláškou 410/2009</w:t>
            </w:r>
            <w:r>
              <w:t> </w:t>
            </w:r>
            <w:r w:rsidRPr="00BA3793">
              <w:t>Sb., kterou se provádějí některá ustanovení zákona č.</w:t>
            </w:r>
            <w:r>
              <w:t> </w:t>
            </w:r>
            <w:r w:rsidRPr="00BA3793">
              <w:t>563/1991 Sb., o</w:t>
            </w:r>
            <w:r>
              <w:t> </w:t>
            </w:r>
            <w:r w:rsidRPr="00BA3793">
              <w:t xml:space="preserve">účetnictví, ve znění pozdějších předpisů, pro některé vybrané účetní jednotky. </w:t>
            </w:r>
            <w:r>
              <w:t xml:space="preserve">Český statistický úřad používá tato akruální data jako hlavní zdroj pro </w:t>
            </w:r>
            <w:r w:rsidR="00BB6260">
              <w:t>sestavení národních účtů</w:t>
            </w:r>
            <w:r>
              <w:t>.</w:t>
            </w:r>
          </w:p>
          <w:p w:rsidR="00D01EED" w:rsidP="00BB6260">
            <w:pPr>
              <w:spacing w:before="240" w:after="60"/>
              <w:jc w:val="both"/>
            </w:pPr>
            <w:r w:rsidRPr="00BA3793">
              <w:rPr>
                <w:b/>
              </w:rPr>
              <w:t>Pomocný analytický přehled</w:t>
            </w:r>
            <w:r w:rsidRPr="00BA3793">
              <w:t xml:space="preserve"> předkládaný příspěvkovými organizacemi na základě vyhlášky 383/2009 Sb. </w:t>
            </w:r>
            <w:r w:rsidR="00BB6260">
              <w:t>je využíván ja</w:t>
            </w:r>
            <w:r w:rsidRPr="00BA3793">
              <w:t>ko doplňkový zdroj</w:t>
            </w:r>
            <w:r w:rsidR="00BB6260">
              <w:t>. P</w:t>
            </w:r>
            <w:r w:rsidRPr="00BA3793">
              <w:t>oskytuje informace, které nejsou obsaženy ve výkaz</w:t>
            </w:r>
            <w:r w:rsidR="00BB6260">
              <w:t>u</w:t>
            </w:r>
            <w:r w:rsidRPr="00BA3793">
              <w:t xml:space="preserve"> zisku a ztráty (zejména o pořízení nefinančních aktiv a bezúplatných převodech)</w:t>
            </w:r>
            <w:r>
              <w:t>.</w:t>
            </w:r>
          </w:p>
          <w:p w:rsidR="00D01EED" w:rsidRPr="00D41BD9" w:rsidP="00BB6260">
            <w:pPr>
              <w:spacing w:before="240" w:after="60"/>
              <w:jc w:val="both"/>
              <w:rPr>
                <w:b/>
              </w:rPr>
            </w:pPr>
            <w:r w:rsidRPr="00DB2267">
              <w:rPr>
                <w:rFonts w:cstheme="minorHAnsi"/>
              </w:rPr>
              <w:t>Dále je využíváno</w:t>
            </w:r>
            <w:r>
              <w:rPr>
                <w:rFonts w:cstheme="minorHAnsi"/>
                <w:b/>
              </w:rPr>
              <w:t xml:space="preserve"> s</w:t>
            </w:r>
            <w:r w:rsidRPr="00D1207F">
              <w:rPr>
                <w:rFonts w:cstheme="minorHAnsi"/>
                <w:b/>
              </w:rPr>
              <w:t>tatistické šetření VI 1-01</w:t>
            </w:r>
            <w:r>
              <w:rPr>
                <w:rFonts w:cstheme="minorHAnsi"/>
              </w:rPr>
              <w:t>, které</w:t>
            </w:r>
            <w:r w:rsidRPr="00D120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představuje</w:t>
            </w:r>
            <w:r w:rsidRPr="00D1207F">
              <w:rPr>
                <w:rFonts w:cstheme="minorHAnsi"/>
              </w:rPr>
              <w:t xml:space="preserve"> doplňkový zdroj, poskytující údaje, které nejsou obsaženy ve výkaz</w:t>
            </w:r>
            <w:r w:rsidR="00BB6260">
              <w:rPr>
                <w:rFonts w:cstheme="minorHAnsi"/>
              </w:rPr>
              <w:t>u</w:t>
            </w:r>
            <w:r w:rsidRPr="00D1207F">
              <w:rPr>
                <w:rFonts w:cstheme="minorHAnsi"/>
              </w:rPr>
              <w:t xml:space="preserve"> zisku a</w:t>
            </w:r>
            <w:r w:rsidR="00BB6260">
              <w:rPr>
                <w:rFonts w:cstheme="minorHAnsi"/>
              </w:rPr>
              <w:t> </w:t>
            </w:r>
            <w:r w:rsidRPr="00D1207F">
              <w:rPr>
                <w:rFonts w:cstheme="minorHAnsi"/>
              </w:rPr>
              <w:t xml:space="preserve">ztráty (zejména o pořízení nefinančních aktiv a bezúplatných převodech) za ty příspěvkové organizace, za </w:t>
            </w:r>
            <w:r>
              <w:rPr>
                <w:rFonts w:cstheme="minorHAnsi"/>
              </w:rPr>
              <w:t>něž</w:t>
            </w:r>
            <w:r w:rsidRPr="00D1207F">
              <w:rPr>
                <w:rFonts w:cstheme="minorHAnsi"/>
              </w:rPr>
              <w:t xml:space="preserve"> nejsou tyto údaje předkládány </w:t>
            </w:r>
            <w:r>
              <w:rPr>
                <w:rFonts w:cstheme="minorHAnsi"/>
              </w:rPr>
              <w:t>dle vyhlášky 383/2009 Sb</w:t>
            </w:r>
            <w:r w:rsidR="006232AF">
              <w:rPr>
                <w:rFonts w:cstheme="minorHAnsi"/>
              </w:rPr>
              <w:t>.</w:t>
            </w:r>
            <w:r w:rsidRPr="00D1207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prostřednictvím </w:t>
            </w:r>
            <w:r w:rsidRPr="00D1207F">
              <w:rPr>
                <w:rFonts w:cstheme="minorHAnsi"/>
              </w:rPr>
              <w:t>Pomocného analytického přehledu.</w:t>
            </w:r>
          </w:p>
        </w:tc>
        <w:tc>
          <w:tcPr>
            <w:tcW w:w="4763" w:type="dxa"/>
          </w:tcPr>
          <w:p w:rsidR="00D01EED" w:rsidP="00F8469D">
            <w:pPr>
              <w:jc w:val="both"/>
            </w:pPr>
            <w:r w:rsidRPr="00DB2267">
              <w:t>Ministerstvo financí zveřejňuje úda</w:t>
            </w:r>
            <w:r>
              <w:t>je</w:t>
            </w:r>
            <w:r w:rsidRPr="00DB2267">
              <w:t xml:space="preserve"> </w:t>
            </w:r>
            <w:r>
              <w:t>sestavené</w:t>
            </w:r>
            <w:r w:rsidRPr="00DB2267">
              <w:t xml:space="preserve"> z </w:t>
            </w:r>
            <w:r w:rsidRPr="00DB2267">
              <w:t>výkazu zisku a ztráty (předložené na čtvrtletní bázi v souladu s vyhláškou č. 410/2009 Sb</w:t>
            </w:r>
            <w:r>
              <w:t>.</w:t>
            </w:r>
            <w:r w:rsidRPr="00DB2267">
              <w:t xml:space="preserve">, </w:t>
            </w:r>
            <w:r>
              <w:t>k</w:t>
            </w:r>
            <w:r w:rsidRPr="00DB2267">
              <w:t>terou se provádí některá ustanovení zákona č.</w:t>
            </w:r>
            <w:r w:rsidR="00012B0B">
              <w:t> </w:t>
            </w:r>
            <w:r w:rsidRPr="00DB2267">
              <w:t>563/1991</w:t>
            </w:r>
            <w:r w:rsidR="00012B0B">
              <w:t> </w:t>
            </w:r>
            <w:r w:rsidRPr="00DB2267">
              <w:t>Sb</w:t>
            </w:r>
            <w:r>
              <w:t>.</w:t>
            </w:r>
            <w:r w:rsidRPr="00DB2267">
              <w:t xml:space="preserve">, </w:t>
            </w:r>
            <w:r>
              <w:t>o</w:t>
            </w:r>
            <w:r w:rsidRPr="00DB2267">
              <w:t xml:space="preserve"> účetnictví, ve znění pozdějších předpisů, pro některé vybrané účetní jednotky). Údaje z výkaz</w:t>
            </w:r>
            <w:r w:rsidR="00A10889">
              <w:t>u</w:t>
            </w:r>
            <w:r w:rsidRPr="00DB2267">
              <w:t xml:space="preserve"> zisku a ztráty jsou seskupeny do struktury</w:t>
            </w:r>
            <w:r>
              <w:t xml:space="preserve"> vycházející z manuálu Vládní finanční statistiky 2001 (</w:t>
            </w:r>
            <w:r w:rsidRPr="0087431F">
              <w:rPr>
                <w:lang w:val="en-GB"/>
              </w:rPr>
              <w:t>Government</w:t>
            </w:r>
            <w:r w:rsidRPr="00E302AF">
              <w:t xml:space="preserve"> Finance </w:t>
            </w:r>
            <w:r w:rsidRPr="0087431F">
              <w:rPr>
                <w:lang w:val="en-GB"/>
              </w:rPr>
              <w:t>Statistics</w:t>
            </w:r>
            <w:r w:rsidRPr="00E302AF">
              <w:t xml:space="preserve"> </w:t>
            </w:r>
            <w:r w:rsidRPr="0087431F">
              <w:rPr>
                <w:lang w:val="en-GB"/>
              </w:rPr>
              <w:t>Manual</w:t>
            </w:r>
            <w:r>
              <w:t xml:space="preserve"> 2001) zpracovaného Mezinárodním měnovým fondem</w:t>
            </w:r>
            <w:r w:rsidRPr="00DB2267">
              <w:t>.</w:t>
            </w:r>
          </w:p>
          <w:p w:rsidR="00D01EED" w:rsidRPr="00DB2267" w:rsidP="00F8469D">
            <w:pPr>
              <w:jc w:val="both"/>
            </w:pPr>
          </w:p>
          <w:p w:rsidR="00D01EED" w:rsidRPr="00BB6260" w:rsidP="00F8469D">
            <w:pPr>
              <w:jc w:val="center"/>
              <w:rPr>
                <w:i/>
                <w:u w:val="single"/>
              </w:rPr>
            </w:pPr>
            <w:r w:rsidRPr="00BB6260">
              <w:rPr>
                <w:i/>
                <w:u w:val="single"/>
              </w:rPr>
              <w:t xml:space="preserve">Postup přechodu z dat výkazů zisku a ztráty k položce čisté půjčky/čisté </w:t>
            </w:r>
            <w:r w:rsidRPr="00BB6260">
              <w:rPr>
                <w:i/>
                <w:u w:val="single"/>
              </w:rPr>
              <w:t>výpůjčky (B.9)</w:t>
            </w:r>
          </w:p>
          <w:p w:rsidR="00D01EED" w:rsidRPr="00DB2267" w:rsidP="00F8469D">
            <w:pPr>
              <w:jc w:val="both"/>
            </w:pPr>
            <w:r>
              <w:t xml:space="preserve">Vyloučeny jsou </w:t>
            </w:r>
            <w:r w:rsidRPr="00182C85">
              <w:rPr>
                <w:b/>
              </w:rPr>
              <w:t>finančních operace</w:t>
            </w:r>
            <w:r>
              <w:rPr>
                <w:b/>
              </w:rPr>
              <w:t xml:space="preserve"> ostatní ekonomické toky</w:t>
            </w:r>
            <w:r w:rsidRPr="00182C85">
              <w:t xml:space="preserve"> (např. příjmy z</w:t>
            </w:r>
            <w:r>
              <w:t> </w:t>
            </w:r>
            <w:r w:rsidRPr="00182C85">
              <w:t xml:space="preserve">prodeje cenných papírů a akcií, prodané cenné papíry a akcie, kurzové zisky/ztráty, </w:t>
            </w:r>
            <w:r>
              <w:t>odpisy pohledávek za dlužníky z titulu jejich bankrotu,</w:t>
            </w:r>
            <w:r w:rsidRPr="00182C85">
              <w:t xml:space="preserve"> tvorba a</w:t>
            </w:r>
            <w:r>
              <w:t> </w:t>
            </w:r>
            <w:r w:rsidRPr="00182C85">
              <w:t>použití rezerv a opravných položek apod.).</w:t>
            </w:r>
          </w:p>
          <w:p w:rsidR="00D01EED" w:rsidRPr="00DB2267" w:rsidP="001F58BE">
            <w:pPr>
              <w:spacing w:before="240"/>
              <w:jc w:val="both"/>
              <w:rPr>
                <w:b/>
                <w:u w:val="single"/>
              </w:rPr>
            </w:pPr>
            <w:r w:rsidRPr="00DB2267">
              <w:t>Ve srovnání s</w:t>
            </w:r>
            <w:r>
              <w:t> </w:t>
            </w:r>
            <w:r w:rsidRPr="00DB2267">
              <w:t>ESA</w:t>
            </w:r>
            <w:r>
              <w:t xml:space="preserve"> nejsou zohledněny</w:t>
            </w:r>
            <w:r w:rsidRPr="00DB2267">
              <w:t xml:space="preserve"> </w:t>
            </w:r>
            <w:r w:rsidRPr="001F58BE">
              <w:rPr>
                <w:b/>
              </w:rPr>
              <w:t>transakce s</w:t>
            </w:r>
            <w:r>
              <w:rPr>
                <w:b/>
              </w:rPr>
              <w:t> </w:t>
            </w:r>
            <w:r w:rsidRPr="001F58BE">
              <w:rPr>
                <w:b/>
              </w:rPr>
              <w:t>nefinančními aktivy</w:t>
            </w:r>
            <w:r w:rsidRPr="00DB2267">
              <w:t xml:space="preserve"> (výkaz zisku a</w:t>
            </w:r>
            <w:r>
              <w:t> </w:t>
            </w:r>
            <w:r w:rsidRPr="00DB2267">
              <w:t>ztráty neobsahuje informaci o pořízení nefinančních aktiv a investičních dotací</w:t>
            </w:r>
            <w:r>
              <w:t>ch</w:t>
            </w:r>
            <w:r w:rsidRPr="00DB2267">
              <w:t>). Účetní odpisy nefinančních aktiv j</w:t>
            </w:r>
            <w:r>
              <w:t>sou</w:t>
            </w:r>
            <w:r w:rsidRPr="00DB2267">
              <w:t xml:space="preserve"> použit jako aproximace spotřeby fixního kapitálu.</w:t>
            </w:r>
          </w:p>
        </w:tc>
      </w:tr>
      <w:tr w:rsidTr="006E52F1">
        <w:tblPrEx>
          <w:tblW w:w="14884" w:type="dxa"/>
          <w:tblInd w:w="-459" w:type="dxa"/>
          <w:tblLook w:val="04A0"/>
        </w:tblPrEx>
        <w:tc>
          <w:tcPr>
            <w:tcW w:w="1333" w:type="dxa"/>
            <w:vMerge/>
          </w:tcPr>
          <w:p w:rsidR="00D01EED" w:rsidRPr="00D30525" w:rsidP="00F8673A">
            <w:pPr>
              <w:rPr>
                <w:b/>
              </w:rPr>
            </w:pPr>
          </w:p>
        </w:tc>
        <w:tc>
          <w:tcPr>
            <w:tcW w:w="1272" w:type="dxa"/>
            <w:vMerge/>
          </w:tcPr>
          <w:p w:rsidR="00D01EED"/>
        </w:tc>
        <w:tc>
          <w:tcPr>
            <w:tcW w:w="2902" w:type="dxa"/>
          </w:tcPr>
          <w:p w:rsidR="00D01EED" w:rsidP="00D73B2A">
            <w:pPr>
              <w:pStyle w:val="ListParagraph"/>
              <w:numPr>
                <w:ilvl w:val="0"/>
                <w:numId w:val="9"/>
              </w:numPr>
              <w:ind w:left="407" w:hanging="407"/>
            </w:pPr>
            <w:r>
              <w:t>ostatní místní vládní instituce</w:t>
            </w:r>
          </w:p>
        </w:tc>
        <w:tc>
          <w:tcPr>
            <w:tcW w:w="4614" w:type="dxa"/>
          </w:tcPr>
          <w:p w:rsidR="00D01EED" w:rsidRPr="001F58BE" w:rsidP="005E7401">
            <w:pPr>
              <w:jc w:val="both"/>
            </w:pPr>
            <w:r w:rsidRPr="001F58BE">
              <w:t xml:space="preserve">Český statistický úřad používá </w:t>
            </w:r>
            <w:r w:rsidRPr="001F58BE">
              <w:rPr>
                <w:b/>
              </w:rPr>
              <w:t>statistické zjišťování P 5-01</w:t>
            </w:r>
            <w:r w:rsidRPr="001F58BE">
              <w:t xml:space="preserve"> před</w:t>
            </w:r>
            <w:r>
              <w:t>k</w:t>
            </w:r>
            <w:r w:rsidRPr="001F58BE">
              <w:t>l</w:t>
            </w:r>
            <w:r>
              <w:t>áda</w:t>
            </w:r>
            <w:r w:rsidRPr="001F58BE">
              <w:t>né ročn</w:t>
            </w:r>
            <w:r>
              <w:t>ě jednotkami</w:t>
            </w:r>
            <w:r w:rsidRPr="001F58BE">
              <w:t>, které vedou účetnictví v souladu s</w:t>
            </w:r>
            <w:r>
              <w:t> </w:t>
            </w:r>
            <w:r w:rsidRPr="001F58BE">
              <w:t>vyhláškou</w:t>
            </w:r>
            <w:r>
              <w:t xml:space="preserve"> č. </w:t>
            </w:r>
            <w:r w:rsidRPr="001F58BE">
              <w:t xml:space="preserve">500/2002 Sb., </w:t>
            </w:r>
            <w:r>
              <w:t>v</w:t>
            </w:r>
            <w:r w:rsidRPr="001F58BE">
              <w:t xml:space="preserve">e znění pozdějších předpisů. </w:t>
            </w:r>
            <w:r>
              <w:t>Do této skupiny patří následující</w:t>
            </w:r>
            <w:r w:rsidRPr="001F58BE">
              <w:t xml:space="preserve"> netržní veřejné korporace: Kultura </w:t>
            </w:r>
            <w:r>
              <w:t>p</w:t>
            </w:r>
            <w:r w:rsidRPr="001F58BE">
              <w:t>ro Kladno, s</w:t>
            </w:r>
            <w:r w:rsidR="00936B23">
              <w:t>.</w:t>
            </w:r>
            <w:r w:rsidRPr="001F58BE">
              <w:t>r</w:t>
            </w:r>
            <w:r w:rsidR="00936B23">
              <w:t>.</w:t>
            </w:r>
            <w:r w:rsidRPr="001F58BE">
              <w:t>o</w:t>
            </w:r>
            <w:r w:rsidR="00936B23">
              <w:t>.</w:t>
            </w:r>
            <w:r w:rsidRPr="001F58BE">
              <w:t>, Městský podnik tepelného hospodářství, s</w:t>
            </w:r>
            <w:r w:rsidR="00936B23">
              <w:t>.</w:t>
            </w:r>
            <w:r w:rsidRPr="001F58BE">
              <w:t>r</w:t>
            </w:r>
            <w:r w:rsidR="00936B23">
              <w:t>.</w:t>
            </w:r>
            <w:r w:rsidRPr="001F58BE">
              <w:t>o</w:t>
            </w:r>
            <w:r w:rsidR="00936B23">
              <w:t>.</w:t>
            </w:r>
            <w:r w:rsidRPr="001F58BE">
              <w:t xml:space="preserve">, Technické </w:t>
            </w:r>
            <w:r w:rsidRPr="001F58BE">
              <w:t>služby, Bystřice p / H, s</w:t>
            </w:r>
            <w:r w:rsidR="00936B23">
              <w:t>.</w:t>
            </w:r>
            <w:r w:rsidRPr="001F58BE">
              <w:t>r</w:t>
            </w:r>
            <w:r w:rsidR="00936B23">
              <w:t>.</w:t>
            </w:r>
            <w:r w:rsidRPr="001F58BE">
              <w:t>o</w:t>
            </w:r>
            <w:r w:rsidR="00936B23">
              <w:t>.</w:t>
            </w:r>
            <w:r w:rsidRPr="001F58BE">
              <w:t>, Jižní Centrum Brno, a</w:t>
            </w:r>
            <w:r w:rsidR="006232AF">
              <w:t>.</w:t>
            </w:r>
            <w:r w:rsidRPr="001F58BE">
              <w:t>s</w:t>
            </w:r>
            <w:r w:rsidR="006232AF">
              <w:t>.</w:t>
            </w:r>
            <w:r w:rsidRPr="001F58BE">
              <w:t>, Praha 10 - majetková a</w:t>
            </w:r>
            <w:r w:rsidR="006232AF">
              <w:t>.</w:t>
            </w:r>
            <w:r w:rsidRPr="001F58BE">
              <w:t>s</w:t>
            </w:r>
            <w:r w:rsidR="006232AF">
              <w:t>.</w:t>
            </w:r>
          </w:p>
        </w:tc>
        <w:tc>
          <w:tcPr>
            <w:tcW w:w="4763" w:type="dxa"/>
          </w:tcPr>
          <w:p w:rsidR="00D01EED" w:rsidRPr="001F58BE" w:rsidP="001F58BE">
            <w:pPr>
              <w:jc w:val="both"/>
            </w:pPr>
            <w:r>
              <w:t xml:space="preserve">Za ostatní </w:t>
            </w:r>
            <w:r w:rsidRPr="001F58BE">
              <w:t>jednotk</w:t>
            </w:r>
            <w:r>
              <w:t>y</w:t>
            </w:r>
            <w:r w:rsidRPr="001F58BE">
              <w:t xml:space="preserve"> (zahrnut</w:t>
            </w:r>
            <w:r>
              <w:t>é</w:t>
            </w:r>
            <w:r w:rsidRPr="001F58BE">
              <w:t xml:space="preserve"> v </w:t>
            </w:r>
            <w:r w:rsidRPr="001F58BE">
              <w:t>S.1313</w:t>
            </w:r>
            <w:r w:rsidRPr="001F58BE">
              <w:t xml:space="preserve">), jejichž </w:t>
            </w:r>
            <w:r>
              <w:t xml:space="preserve">hospodaření </w:t>
            </w:r>
            <w:r w:rsidRPr="001F58BE">
              <w:t>má zanedbatelný vliv na cel</w:t>
            </w:r>
            <w:r>
              <w:t>ý</w:t>
            </w:r>
            <w:r w:rsidRPr="001F58BE">
              <w:t xml:space="preserve"> subsektor, nebo je v průběhu času relativně stabilní, bud</w:t>
            </w:r>
            <w:r>
              <w:t>e Ministerstvo financí zveřejňovat</w:t>
            </w:r>
            <w:r w:rsidRPr="001F58BE">
              <w:t xml:space="preserve"> odhady. Tyto odhady budou sestaveny s využitím </w:t>
            </w:r>
            <w:r>
              <w:t>statistických šetření sbíraných</w:t>
            </w:r>
            <w:r w:rsidRPr="001F58BE">
              <w:t xml:space="preserve"> Česk</w:t>
            </w:r>
            <w:r>
              <w:t>ým</w:t>
            </w:r>
            <w:r w:rsidRPr="001F58BE">
              <w:t xml:space="preserve"> statistick</w:t>
            </w:r>
            <w:r>
              <w:t>ým</w:t>
            </w:r>
            <w:r w:rsidRPr="001F58BE">
              <w:t xml:space="preserve"> úřad</w:t>
            </w:r>
            <w:r>
              <w:t>em</w:t>
            </w:r>
            <w:r w:rsidRPr="001F58BE">
              <w:t xml:space="preserve"> (P 5-01 ) v posledních 3 letech. </w:t>
            </w:r>
            <w:r>
              <w:t>Šetření</w:t>
            </w:r>
            <w:r w:rsidRPr="001F58BE">
              <w:t xml:space="preserve"> </w:t>
            </w:r>
            <w:r w:rsidRPr="001F58BE">
              <w:t>odráž</w:t>
            </w:r>
            <w:r>
              <w:t>ejí</w:t>
            </w:r>
            <w:r w:rsidRPr="001F58BE">
              <w:t xml:space="preserve"> </w:t>
            </w:r>
            <w:r>
              <w:t>údaje</w:t>
            </w:r>
            <w:r w:rsidRPr="001F58BE">
              <w:t xml:space="preserve"> z</w:t>
            </w:r>
            <w:r>
              <w:t> </w:t>
            </w:r>
            <w:r w:rsidRPr="001F58BE">
              <w:t>výkaz</w:t>
            </w:r>
            <w:r>
              <w:t>ů</w:t>
            </w:r>
            <w:r w:rsidRPr="001F58BE">
              <w:t xml:space="preserve"> zisku a ztráty, jejichž p</w:t>
            </w:r>
            <w:r>
              <w:t>oložky</w:t>
            </w:r>
            <w:r w:rsidRPr="001F58BE">
              <w:t xml:space="preserve"> jsou </w:t>
            </w:r>
            <w:r>
              <w:t>seskupeny</w:t>
            </w:r>
            <w:r w:rsidRPr="001F58BE">
              <w:t xml:space="preserve"> podle hlavních</w:t>
            </w:r>
            <w:r>
              <w:t xml:space="preserve"> kategorií</w:t>
            </w:r>
            <w:r w:rsidRPr="001F58BE">
              <w:t xml:space="preserve"> GFSM 2001.</w:t>
            </w:r>
          </w:p>
          <w:p w:rsidR="00D01EED" w:rsidRPr="00684AEB" w:rsidP="009B39FA">
            <w:pPr>
              <w:spacing w:before="240"/>
              <w:jc w:val="center"/>
              <w:rPr>
                <w:i/>
                <w:u w:val="single"/>
              </w:rPr>
            </w:pPr>
            <w:r w:rsidRPr="00684AEB">
              <w:rPr>
                <w:i/>
                <w:u w:val="single"/>
              </w:rPr>
              <w:t>Postup přechodu od dat z výkazů zisku a ztráty na položku čisté půjčk</w:t>
            </w:r>
            <w:r w:rsidR="00AF6B18">
              <w:rPr>
                <w:i/>
                <w:u w:val="single"/>
              </w:rPr>
              <w:t>y</w:t>
            </w:r>
            <w:r w:rsidRPr="00684AEB">
              <w:rPr>
                <w:i/>
                <w:u w:val="single"/>
              </w:rPr>
              <w:t xml:space="preserve">/čisté </w:t>
            </w:r>
            <w:r w:rsidRPr="00684AEB">
              <w:rPr>
                <w:i/>
                <w:u w:val="single"/>
              </w:rPr>
              <w:t>výpůjčky (B.9)</w:t>
            </w:r>
          </w:p>
          <w:p w:rsidR="009E4106" w:rsidP="009E4106">
            <w:pPr>
              <w:jc w:val="both"/>
            </w:pPr>
            <w:r>
              <w:t xml:space="preserve">Vyloučeny jsou </w:t>
            </w:r>
            <w:r w:rsidRPr="00182C85">
              <w:rPr>
                <w:b/>
              </w:rPr>
              <w:t>finančních operace</w:t>
            </w:r>
            <w:r>
              <w:rPr>
                <w:b/>
              </w:rPr>
              <w:t xml:space="preserve"> ostatní ekonomické toky</w:t>
            </w:r>
            <w:r w:rsidRPr="00182C85">
              <w:t xml:space="preserve"> (např. příjmy z</w:t>
            </w:r>
            <w:r>
              <w:t> </w:t>
            </w:r>
            <w:r w:rsidRPr="00182C85">
              <w:t xml:space="preserve">prodeje cenných papírů a akcií, prodané cenné papíry a akcie, kurzové zisky/ztráty, </w:t>
            </w:r>
            <w:r>
              <w:t>odpisy pohledávek za dlužníky z titulu jejich bankrotu,</w:t>
            </w:r>
            <w:r w:rsidRPr="00182C85">
              <w:t xml:space="preserve"> tvorba a</w:t>
            </w:r>
            <w:r>
              <w:t> </w:t>
            </w:r>
            <w:r w:rsidRPr="00182C85">
              <w:t>použití rezerv a opravných položek apod.).</w:t>
            </w:r>
          </w:p>
          <w:p w:rsidR="00D01EED" w:rsidRPr="00BC167D" w:rsidP="009B39FA">
            <w:pPr>
              <w:spacing w:before="240"/>
              <w:jc w:val="both"/>
              <w:rPr>
                <w:u w:val="single"/>
              </w:rPr>
            </w:pPr>
            <w:r w:rsidRPr="001F58BE">
              <w:t>Ve srovnání s</w:t>
            </w:r>
            <w:r>
              <w:t> </w:t>
            </w:r>
            <w:r w:rsidRPr="001F58BE">
              <w:t>ESA</w:t>
            </w:r>
            <w:r>
              <w:t xml:space="preserve"> n</w:t>
            </w:r>
            <w:r w:rsidRPr="001F58BE">
              <w:t>e</w:t>
            </w:r>
            <w:r>
              <w:t xml:space="preserve">jsou zohledněny </w:t>
            </w:r>
            <w:r w:rsidRPr="009B39FA">
              <w:rPr>
                <w:b/>
              </w:rPr>
              <w:t>transakce s</w:t>
            </w:r>
            <w:r>
              <w:rPr>
                <w:b/>
              </w:rPr>
              <w:t> </w:t>
            </w:r>
            <w:r w:rsidRPr="009B39FA">
              <w:rPr>
                <w:b/>
              </w:rPr>
              <w:t>nefinančními aktivy</w:t>
            </w:r>
            <w:r w:rsidRPr="001F58BE">
              <w:t xml:space="preserve"> (výkaz zisku a ztráty neobsahuje informaci o pořízení nefinančních aktiv a investičních dotací</w:t>
            </w:r>
            <w:r>
              <w:t>ch</w:t>
            </w:r>
            <w:r w:rsidRPr="001F58BE">
              <w:t>). Účetní odpisy nefinančních aktiv j</w:t>
            </w:r>
            <w:r>
              <w:t>sou</w:t>
            </w:r>
            <w:r w:rsidRPr="001F58BE">
              <w:t xml:space="preserve"> použit jako aproximace spotřeby fixního kapitálu.</w:t>
            </w:r>
          </w:p>
        </w:tc>
      </w:tr>
      <w:tr w:rsidTr="006E52F1">
        <w:tblPrEx>
          <w:tblW w:w="14884" w:type="dxa"/>
          <w:tblInd w:w="-459" w:type="dxa"/>
          <w:tblLook w:val="04A0"/>
        </w:tblPrEx>
        <w:tc>
          <w:tcPr>
            <w:tcW w:w="1333" w:type="dxa"/>
            <w:vMerge w:val="restart"/>
          </w:tcPr>
          <w:p w:rsidR="00684AEB" w:rsidRPr="00D30525" w:rsidP="00F8673A">
            <w:pPr>
              <w:rPr>
                <w:b/>
              </w:rPr>
            </w:pPr>
            <w:r w:rsidRPr="00D73B2A">
              <w:rPr>
                <w:b/>
              </w:rPr>
              <w:t>Fondy sociálního zabezpečení (1314)</w:t>
            </w:r>
          </w:p>
        </w:tc>
        <w:tc>
          <w:tcPr>
            <w:tcW w:w="1272" w:type="dxa"/>
          </w:tcPr>
          <w:p w:rsidR="00684AEB"/>
        </w:tc>
        <w:tc>
          <w:tcPr>
            <w:tcW w:w="2902" w:type="dxa"/>
          </w:tcPr>
          <w:p w:rsidR="00684AEB" w:rsidP="005F68C7">
            <w:pPr>
              <w:pStyle w:val="ListParagraph"/>
              <w:numPr>
                <w:ilvl w:val="0"/>
                <w:numId w:val="21"/>
              </w:numPr>
              <w:ind w:left="264" w:hanging="264"/>
            </w:pPr>
            <w:r>
              <w:t>z</w:t>
            </w:r>
            <w:r w:rsidRPr="00B957BE">
              <w:t>dravotní pojišťovny zodpovědné za správu všeobecného (povinného) zdravotního pojištění</w:t>
            </w:r>
          </w:p>
        </w:tc>
        <w:tc>
          <w:tcPr>
            <w:tcW w:w="4614" w:type="dxa"/>
          </w:tcPr>
          <w:p w:rsidR="00684AEB" w:rsidRPr="00B957BE" w:rsidP="000B7254">
            <w:pPr>
              <w:jc w:val="both"/>
            </w:pPr>
            <w:r>
              <w:t xml:space="preserve">Český statistický úřad využívá pro kompilaci národních účtů statistická šetření </w:t>
            </w:r>
            <w:r w:rsidRPr="00DB3520">
              <w:rPr>
                <w:b/>
              </w:rPr>
              <w:t>ZDP 5-01</w:t>
            </w:r>
            <w:r>
              <w:t>. Tyto výkazy zahrnují jednotlivé položky</w:t>
            </w:r>
            <w:r w:rsidR="00FC6408">
              <w:t xml:space="preserve"> výnosů a nákladů a rozvahy (vč. údajů o pořízení nefinančních aktiv)</w:t>
            </w:r>
            <w:r w:rsidRPr="00B957BE">
              <w:t xml:space="preserve"> odpovídajícím potřebám pro sestavení národních účtů.</w:t>
            </w:r>
          </w:p>
          <w:p w:rsidR="005F68C7" w:rsidRPr="00D73B2A" w:rsidP="005F68C7">
            <w:pPr>
              <w:spacing w:before="240" w:after="120"/>
              <w:jc w:val="both"/>
            </w:pPr>
            <w:r w:rsidRPr="00B957BE">
              <w:t xml:space="preserve">Doplňkovým zdrojem použitým pro sestavení nefinančních účtů (a pro </w:t>
            </w:r>
            <w:r w:rsidRPr="00B957BE">
              <w:t>propočet B.9) jsou</w:t>
            </w:r>
            <w:r w:rsidRPr="00B957BE">
              <w:t xml:space="preserve"> údaje o měsíčních příjmech ze zdravotního pojištění na bázi pokladního plnění.</w:t>
            </w:r>
          </w:p>
        </w:tc>
        <w:tc>
          <w:tcPr>
            <w:tcW w:w="4763" w:type="dxa"/>
          </w:tcPr>
          <w:p w:rsidR="00684AEB" w:rsidRPr="00B957BE" w:rsidP="000B7254">
            <w:pPr>
              <w:spacing w:after="120"/>
              <w:jc w:val="both"/>
            </w:pPr>
            <w:r w:rsidRPr="00B957BE">
              <w:t>Rozdílnost pojetí obou bilančních položek, tj. hospodářského výsledku jako bilanční položky výkazu zisku a ztráty a čistých půjček / výpůjček coby bilanční položky nefinančních účtů, je d</w:t>
            </w:r>
            <w:r w:rsidR="00770BDA">
              <w:t>ána</w:t>
            </w:r>
            <w:r w:rsidRPr="00B957BE">
              <w:t xml:space="preserve"> uplatněním metodiky ESA 95 na výchozí účetní výkazy. Jednotlivé položky datových zdrojů jsou v souladu s metodikou ESA 95 zatříděny do příslušných položek národních účtů (klasifikovány kódy ESA 95). Toto zatřídění položek datových zdrojů do položek ESA 95 zároveň ovlivní i to</w:t>
            </w:r>
            <w:r w:rsidR="00770BDA">
              <w:t>,</w:t>
            </w:r>
            <w:r w:rsidRPr="00B957BE">
              <w:t xml:space="preserve"> zda a</w:t>
            </w:r>
            <w:r>
              <w:t> </w:t>
            </w:r>
            <w:r w:rsidRPr="00B957BE">
              <w:t>jakým způsobem se jejich hodnoty promítnou do hodnoty čistých půjček/výpůjček.</w:t>
            </w:r>
          </w:p>
          <w:p w:rsidR="00684AEB" w:rsidRPr="00684AEB" w:rsidP="000B7254">
            <w:pPr>
              <w:jc w:val="center"/>
              <w:rPr>
                <w:rFonts w:cstheme="minorHAnsi"/>
                <w:i/>
                <w:u w:val="single"/>
              </w:rPr>
            </w:pPr>
            <w:r w:rsidRPr="00684AEB">
              <w:rPr>
                <w:rFonts w:cstheme="minorHAnsi"/>
                <w:i/>
                <w:u w:val="single"/>
              </w:rPr>
              <w:t xml:space="preserve">Postup přechodu od údajů z výkazů zisku a ztráty k položce čistých půjček / </w:t>
            </w:r>
            <w:r w:rsidRPr="00684AEB">
              <w:rPr>
                <w:rFonts w:cstheme="minorHAnsi"/>
                <w:i/>
                <w:u w:val="single"/>
              </w:rPr>
              <w:t>výpůjček (B.9)</w:t>
            </w:r>
          </w:p>
          <w:p w:rsidR="00684AEB" w:rsidRPr="00A379FD" w:rsidP="000B7254">
            <w:pPr>
              <w:pStyle w:val="ListParagraph"/>
              <w:numPr>
                <w:ilvl w:val="0"/>
                <w:numId w:val="24"/>
              </w:numPr>
              <w:ind w:left="403" w:hanging="403"/>
              <w:jc w:val="both"/>
              <w:rPr>
                <w:b/>
              </w:rPr>
            </w:pPr>
            <w:r w:rsidRPr="00A379FD">
              <w:rPr>
                <w:b/>
              </w:rPr>
              <w:t>Vyloučení finančních operací</w:t>
            </w:r>
            <w:r w:rsidR="00635D80">
              <w:rPr>
                <w:b/>
              </w:rPr>
              <w:t xml:space="preserve"> a ostatních ekonomických toků</w:t>
            </w:r>
          </w:p>
          <w:p w:rsidR="00684AEB" w:rsidRPr="00B957BE" w:rsidP="0087431F">
            <w:pPr>
              <w:jc w:val="both"/>
            </w:pPr>
            <w:r w:rsidRPr="00B957BE">
              <w:t>Hospodářský výsledek zahrnuje i výnosy a náklady spojené s čistě finančními operacemi</w:t>
            </w:r>
            <w:r w:rsidR="009E4106">
              <w:t xml:space="preserve"> a ostatními ekonomickými toky</w:t>
            </w:r>
            <w:r w:rsidRPr="00B957BE">
              <w:t xml:space="preserve"> (např. tržby z prodeje cenných papírů a podílů, prodané cenné papíry a podíly, kurzové zisky/ztráty, odpis pohledávek z titulu bankrotu dlužníka atp.). Zisky/ztráty s tím spojené jsou podle ESA95 zachyceny na účtu přecenění, všechny čistě finanční operace vstupují pouze na finanční účty a</w:t>
            </w:r>
            <w:r w:rsidR="00770BDA">
              <w:t> </w:t>
            </w:r>
            <w:r w:rsidRPr="00B957BE">
              <w:t>nemají dopad na hodnotu bilanční položky nefinančních účtů B.9. Pro přímý přechod ze salda výnosů a nákladů k B.9 proto mají být tyto položky vyloučeny.</w:t>
            </w:r>
          </w:p>
          <w:p w:rsidR="00684AEB" w:rsidRPr="00A379FD" w:rsidP="000B7254">
            <w:pPr>
              <w:pStyle w:val="ListParagraph"/>
              <w:numPr>
                <w:ilvl w:val="0"/>
                <w:numId w:val="24"/>
              </w:numPr>
              <w:ind w:left="403" w:hanging="403"/>
              <w:jc w:val="both"/>
              <w:rPr>
                <w:b/>
              </w:rPr>
            </w:pPr>
            <w:r w:rsidRPr="00A379FD">
              <w:rPr>
                <w:b/>
              </w:rPr>
              <w:t>Úplnost nefinančních toků zahrnutých v</w:t>
            </w:r>
            <w:r>
              <w:rPr>
                <w:b/>
              </w:rPr>
              <w:t> </w:t>
            </w:r>
            <w:r w:rsidRPr="00A379FD">
              <w:rPr>
                <w:b/>
              </w:rPr>
              <w:t>saldu hospodaření</w:t>
            </w:r>
          </w:p>
          <w:p w:rsidR="00684AEB" w:rsidRPr="00B957BE" w:rsidP="000B7254">
            <w:pPr>
              <w:spacing w:after="60"/>
              <w:jc w:val="both"/>
            </w:pPr>
            <w:r w:rsidRPr="00B957BE">
              <w:t>Vzhledem k tomu, že saldo hospodaření odpovídá saldu výnosů a nákladů, je nezbytné provést některé úpravy z titulu transakcí s nefinančními aktivy, které v daném saldu nejsou zahrnuty, ale musí být promítnuty v položce B.9, nebo na druhé straně z titulu transakcí, které jsou součástí salda hospodaření, ale nemají ovlivnit položku B.9.</w:t>
            </w:r>
          </w:p>
          <w:p w:rsidR="00684AEB" w:rsidRPr="00B957BE" w:rsidP="000B7254">
            <w:pPr>
              <w:spacing w:before="60" w:after="60"/>
              <w:jc w:val="both"/>
            </w:pPr>
            <w:r w:rsidRPr="00B957BE">
              <w:t xml:space="preserve">V tomto smyslu mají být provedeny </w:t>
            </w:r>
            <w:r w:rsidR="00F565A7">
              <w:t>následující</w:t>
            </w:r>
            <w:r w:rsidRPr="00B957BE">
              <w:t xml:space="preserve"> úpravy:</w:t>
            </w:r>
          </w:p>
          <w:p w:rsidR="00684AEB" w:rsidRPr="00B957BE" w:rsidP="000B7254">
            <w:pPr>
              <w:pStyle w:val="ListParagraph"/>
              <w:numPr>
                <w:ilvl w:val="0"/>
                <w:numId w:val="22"/>
              </w:numPr>
              <w:spacing w:after="60"/>
              <w:ind w:left="403" w:hanging="403"/>
              <w:jc w:val="both"/>
            </w:pPr>
            <w:r w:rsidRPr="00B957BE">
              <w:t>Úprava, která se týká tvorby hrubého kapitálu a není zahrnuta v saldu hospodaření (-). Výkaz zisku a ztráty neobsahuje informace o</w:t>
            </w:r>
            <w:r>
              <w:t> </w:t>
            </w:r>
            <w:r w:rsidR="00F565A7">
              <w:t xml:space="preserve">čistém </w:t>
            </w:r>
            <w:r w:rsidRPr="00B957BE">
              <w:t>pořízení nefinančních aktiv.</w:t>
            </w:r>
          </w:p>
          <w:p w:rsidR="00684AEB" w:rsidRPr="00B957BE" w:rsidP="000B7254">
            <w:pPr>
              <w:pStyle w:val="ListParagraph"/>
              <w:numPr>
                <w:ilvl w:val="0"/>
                <w:numId w:val="22"/>
              </w:numPr>
              <w:spacing w:after="60"/>
              <w:ind w:left="403" w:hanging="403"/>
              <w:jc w:val="both"/>
            </w:pPr>
            <w:r w:rsidRPr="00B957BE">
              <w:t xml:space="preserve">Obdobně výkaz zisku a ztráty nezahrnuje ani údaje o investičních dotacích. Jejich hodnota musí být rovněž s použitím informací za protistranu pro přechod k B.9 dodatečně </w:t>
            </w:r>
            <w:r w:rsidRPr="00B957BE">
              <w:t>zohledněna.</w:t>
            </w:r>
          </w:p>
          <w:p w:rsidR="00684AEB" w:rsidP="000B7254">
            <w:pPr>
              <w:pStyle w:val="ListParagraph"/>
              <w:numPr>
                <w:ilvl w:val="0"/>
                <w:numId w:val="22"/>
              </w:numPr>
              <w:spacing w:after="120"/>
              <w:ind w:left="403" w:hanging="403"/>
              <w:jc w:val="both"/>
            </w:pPr>
            <w:r w:rsidRPr="00B957BE">
              <w:t>Úprava, která se týká účetních odpisů nefinančních aktiv (+). Účetní odpisy zahrnuté v nákladech ovlivňují hodnotu hospodářského výsledku, do hodnoty B.9 se však nepromítají.</w:t>
            </w:r>
          </w:p>
          <w:p w:rsidR="00684AEB" w:rsidRPr="00A379FD" w:rsidP="000B7254">
            <w:pPr>
              <w:pStyle w:val="ListParagraph"/>
              <w:numPr>
                <w:ilvl w:val="0"/>
                <w:numId w:val="24"/>
              </w:numPr>
              <w:ind w:left="403" w:hanging="284"/>
              <w:jc w:val="both"/>
              <w:rPr>
                <w:b/>
              </w:rPr>
            </w:pPr>
            <w:r w:rsidRPr="00A379FD">
              <w:rPr>
                <w:b/>
              </w:rPr>
              <w:t>Úpravy na akruál</w:t>
            </w:r>
          </w:p>
          <w:p w:rsidR="00684AEB" w:rsidRPr="00B957BE" w:rsidP="000B7254">
            <w:pPr>
              <w:spacing w:after="60"/>
              <w:jc w:val="both"/>
            </w:pPr>
            <w:r w:rsidRPr="00B957BE">
              <w:t>S cílem zamezit ovlivnění hodnoty B.9 těmi příspěvky na zdravotní pojištění (a pokutami a</w:t>
            </w:r>
            <w:r>
              <w:t> </w:t>
            </w:r>
            <w:r w:rsidRPr="00B957BE">
              <w:t xml:space="preserve">penále), které pravděpodobně nebudou vybrány, je prováděna akrualizace </w:t>
            </w:r>
            <w:r w:rsidR="00F565A7">
              <w:t>hotovostních toků</w:t>
            </w:r>
            <w:r w:rsidRPr="00B957BE">
              <w:t xml:space="preserve"> aplikací metody časového posunu těchto příjmů (namísto akruálních údajů zahrnutých v saldu hospodaření). Úprava zahrnuje:</w:t>
            </w:r>
          </w:p>
          <w:p w:rsidR="00684AEB" w:rsidRPr="00B957BE" w:rsidP="000B7254">
            <w:pPr>
              <w:pStyle w:val="ListParagraph"/>
              <w:numPr>
                <w:ilvl w:val="0"/>
                <w:numId w:val="26"/>
              </w:numPr>
              <w:spacing w:after="60"/>
              <w:ind w:left="403" w:hanging="403"/>
              <w:jc w:val="both"/>
            </w:pPr>
            <w:r w:rsidRPr="00B957BE">
              <w:t>Odpočet příspěvků na bázi předpisu a</w:t>
            </w:r>
            <w:r>
              <w:t> </w:t>
            </w:r>
            <w:r w:rsidRPr="00B957BE">
              <w:t>zahrnutí vybraných příspěvků upravených metodou časového posunu;</w:t>
            </w:r>
          </w:p>
          <w:p w:rsidR="00684AEB" w:rsidP="000B7254">
            <w:pPr>
              <w:pStyle w:val="ListParagraph"/>
              <w:numPr>
                <w:ilvl w:val="0"/>
                <w:numId w:val="26"/>
              </w:numPr>
              <w:spacing w:after="120"/>
              <w:ind w:left="403" w:hanging="403"/>
              <w:jc w:val="both"/>
            </w:pPr>
            <w:r w:rsidRPr="00B957BE">
              <w:t>Odpočet pokut a penále na bázi předpisu a</w:t>
            </w:r>
            <w:r>
              <w:t> </w:t>
            </w:r>
            <w:r w:rsidRPr="00B957BE">
              <w:t>zahrnutí vybraných pokut a penále (tzv. „příslušenství“ příspěvků na zdravotní pojištění) upravených metodou časového posunu.</w:t>
            </w:r>
          </w:p>
          <w:p w:rsidR="00684AEB" w:rsidRPr="00A379FD" w:rsidP="000B7254">
            <w:pPr>
              <w:pStyle w:val="ListParagraph"/>
              <w:numPr>
                <w:ilvl w:val="0"/>
                <w:numId w:val="24"/>
              </w:numPr>
              <w:spacing w:after="120"/>
              <w:ind w:left="403" w:hanging="403"/>
              <w:jc w:val="both"/>
              <w:rPr>
                <w:b/>
              </w:rPr>
            </w:pPr>
            <w:r>
              <w:rPr>
                <w:b/>
              </w:rPr>
              <w:t>Akrualizační úpravy</w:t>
            </w:r>
          </w:p>
          <w:p w:rsidR="00684AEB" w:rsidRPr="00B957BE" w:rsidP="000B7254">
            <w:pPr>
              <w:pStyle w:val="ListParagraph"/>
              <w:numPr>
                <w:ilvl w:val="0"/>
                <w:numId w:val="28"/>
              </w:numPr>
              <w:spacing w:after="60"/>
              <w:ind w:left="403" w:hanging="403"/>
              <w:jc w:val="both"/>
            </w:pPr>
            <w:r w:rsidRPr="00B957BE">
              <w:t>Tvorba (+)/(-) čerpání rezerv a opravných položek: úprava eliminuje toky prostředků souvisejících s tvorbou a čerpáním rezerv a</w:t>
            </w:r>
            <w:r>
              <w:t> </w:t>
            </w:r>
            <w:r w:rsidRPr="00B957BE">
              <w:t>opravných položek. Protože saldo hospodaření na akruální bázi je ovlivněno výnosy/náklady, které se týkají změny ve struktuře čistého jmění a tvorby čerpání korekcí k rozvahovým položkám, je zapotřebí jejich dopad do B.9 vyloučit.</w:t>
            </w:r>
          </w:p>
          <w:p w:rsidR="00684AEB" w:rsidRPr="00A379FD" w:rsidP="000B7254">
            <w:pPr>
              <w:pStyle w:val="ListParagraph"/>
              <w:numPr>
                <w:ilvl w:val="0"/>
                <w:numId w:val="28"/>
              </w:numPr>
              <w:ind w:left="403" w:hanging="403"/>
              <w:jc w:val="both"/>
              <w:rPr>
                <w:u w:val="single"/>
              </w:rPr>
            </w:pPr>
            <w:r w:rsidRPr="00B957BE">
              <w:t xml:space="preserve">Finanční leasing: úprava zachycuje vyloučení nákladů na finanční leasing ze salda </w:t>
            </w:r>
            <w:r w:rsidRPr="00B957BE">
              <w:t xml:space="preserve">hospodaření (+) a zahrnutí s </w:t>
            </w:r>
            <w:r w:rsidR="0095701D">
              <w:t>n</w:t>
            </w:r>
            <w:r w:rsidRPr="00B957BE">
              <w:t>ím spojených imputovaných úroků (-).</w:t>
            </w:r>
          </w:p>
          <w:p w:rsidR="00684AEB" w:rsidP="00936B23">
            <w:pPr>
              <w:spacing w:before="240"/>
              <w:jc w:val="both"/>
              <w:rPr>
                <w:rFonts w:cstheme="minorHAnsi"/>
              </w:rPr>
            </w:pPr>
            <w:r w:rsidRPr="00A379FD">
              <w:rPr>
                <w:rFonts w:cstheme="minorHAnsi"/>
              </w:rPr>
              <w:t xml:space="preserve">Ministerstvo financí </w:t>
            </w:r>
            <w:r>
              <w:rPr>
                <w:rFonts w:cstheme="minorHAnsi"/>
              </w:rPr>
              <w:t>z</w:t>
            </w:r>
            <w:r w:rsidRPr="00A379FD">
              <w:rPr>
                <w:rFonts w:cstheme="minorHAnsi"/>
              </w:rPr>
              <w:t>veřejňuje údaje</w:t>
            </w:r>
            <w:r>
              <w:rPr>
                <w:rFonts w:cstheme="minorHAnsi"/>
              </w:rPr>
              <w:t xml:space="preserve"> o veřejných zdravotních pojišťovnách </w:t>
            </w:r>
            <w:r w:rsidRPr="00A379FD">
              <w:rPr>
                <w:rFonts w:cstheme="minorHAnsi"/>
              </w:rPr>
              <w:t>získan</w:t>
            </w:r>
            <w:r w:rsidR="00573237">
              <w:rPr>
                <w:rFonts w:cstheme="minorHAnsi"/>
              </w:rPr>
              <w:t>é</w:t>
            </w:r>
            <w:r w:rsidRPr="00A379FD">
              <w:rPr>
                <w:rFonts w:cstheme="minorHAnsi"/>
              </w:rPr>
              <w:t xml:space="preserve"> na základě existujících informací o příjmech z pojistného vybraného zdravotními pojišťovnami v období od 18. dne předchozího měsíce do 17. dne měsíce, které má k dispozici VZP ČR </w:t>
            </w:r>
            <w:r>
              <w:rPr>
                <w:rFonts w:cstheme="minorHAnsi"/>
              </w:rPr>
              <w:t>(v souladu se zákonem 592/1992 Sb., v platném znění), a informace o </w:t>
            </w:r>
            <w:r w:rsidRPr="002135FF">
              <w:rPr>
                <w:rFonts w:cstheme="minorHAnsi"/>
              </w:rPr>
              <w:t>zůstatcích na bankovních účtech fondů veřejného zdravotního pojištění na konci kalendářního měsíce. K dispozici jsou dále informace o platbě pojistného za osoby, za které je plátcem pojistného stát.</w:t>
            </w:r>
          </w:p>
          <w:p w:rsidR="00684AEB" w:rsidP="00936B23">
            <w:pPr>
              <w:spacing w:before="240"/>
              <w:jc w:val="both"/>
              <w:rPr>
                <w:rFonts w:cstheme="minorHAnsi"/>
              </w:rPr>
            </w:pPr>
            <w:r w:rsidRPr="002135FF">
              <w:rPr>
                <w:rFonts w:cstheme="minorHAnsi"/>
              </w:rPr>
              <w:t>Při znalosti celkových příjmů z pojistného a plateb státu za tzv. státní pojištěnce a informace o</w:t>
            </w:r>
            <w:r>
              <w:rPr>
                <w:rFonts w:cstheme="minorHAnsi"/>
              </w:rPr>
              <w:t> </w:t>
            </w:r>
            <w:r w:rsidRPr="002135FF">
              <w:rPr>
                <w:rFonts w:cstheme="minorHAnsi"/>
              </w:rPr>
              <w:t>změnách zůstatků bankovních účtů fondů veřejného zdravotního pojištění u jednotlivých pojišťoven lze odhadnout výdaje zdravotních pojišťoven</w:t>
            </w:r>
            <w:r>
              <w:rPr>
                <w:rFonts w:cstheme="minorHAnsi"/>
              </w:rPr>
              <w:t>. Měsíční údaje bude ministerstvo zveřejňovat s měsíčním zpožděním.</w:t>
            </w:r>
          </w:p>
          <w:p w:rsidR="00684AEB" w:rsidRPr="00A379FD" w:rsidP="006232AF">
            <w:pPr>
              <w:spacing w:before="240"/>
              <w:jc w:val="both"/>
              <w:rPr>
                <w:u w:val="single"/>
              </w:rPr>
            </w:pPr>
            <w:r>
              <w:rPr>
                <w:rFonts w:cstheme="minorHAnsi"/>
              </w:rPr>
              <w:t xml:space="preserve">Tabulku s detailnější informací o hotovostních příjmech a výdajích bude Ministerstvo financí zveřejňovat za veřejné zdravotní pojišťovny s tříměsíčním zpožděním. Tyto instituce předkládají informaci elektronicky 60 dnů po skončení </w:t>
            </w:r>
            <w:r w:rsidR="006232AF">
              <w:rPr>
                <w:rFonts w:cstheme="minorHAnsi"/>
              </w:rPr>
              <w:t>příslušného</w:t>
            </w:r>
            <w:r>
              <w:rPr>
                <w:rFonts w:cstheme="minorHAnsi"/>
              </w:rPr>
              <w:t xml:space="preserve"> období. Statistické šetření obsahuje výkazy o tvorbě a užití (část A) a příjmech a výdajích (část B) zdravotních pojišťoven. Tato hotovostní data budou zveřejňována v členění podle GFSM 2001 (Manuál </w:t>
            </w:r>
            <w:r>
              <w:rPr>
                <w:rFonts w:cstheme="minorHAnsi"/>
              </w:rPr>
              <w:t>vládní finanční statistiky 2001). Pro přechod k saldu dle ESA je třeba provést obdobné úpravy, jako jsou popsány pro organizační složky státu a mimorozpočtové státní fondy (viz výše).</w:t>
            </w:r>
          </w:p>
        </w:tc>
      </w:tr>
      <w:tr w:rsidTr="006E52F1">
        <w:tblPrEx>
          <w:tblW w:w="14884" w:type="dxa"/>
          <w:tblInd w:w="-459" w:type="dxa"/>
          <w:tblLook w:val="04A0"/>
        </w:tblPrEx>
        <w:tc>
          <w:tcPr>
            <w:tcW w:w="1333" w:type="dxa"/>
            <w:vMerge/>
          </w:tcPr>
          <w:p w:rsidR="00684AEB" w:rsidRPr="00D30525" w:rsidP="00F8673A">
            <w:pPr>
              <w:rPr>
                <w:b/>
              </w:rPr>
            </w:pPr>
          </w:p>
        </w:tc>
        <w:tc>
          <w:tcPr>
            <w:tcW w:w="1272" w:type="dxa"/>
          </w:tcPr>
          <w:p w:rsidR="00684AEB"/>
        </w:tc>
        <w:tc>
          <w:tcPr>
            <w:tcW w:w="2902" w:type="dxa"/>
          </w:tcPr>
          <w:p w:rsidR="00684AEB" w:rsidP="000B7254">
            <w:pPr>
              <w:pStyle w:val="ListParagraph"/>
              <w:numPr>
                <w:ilvl w:val="0"/>
                <w:numId w:val="21"/>
              </w:numPr>
              <w:tabs>
                <w:tab w:val="left" w:pos="284"/>
              </w:tabs>
              <w:spacing w:after="120"/>
              <w:ind w:left="264" w:hanging="264"/>
            </w:pPr>
            <w:r>
              <w:t>j</w:t>
            </w:r>
            <w:r w:rsidRPr="00B957BE">
              <w:t>ednotky, které vedou účetnictví v souladu s vyhláškou 504/2002</w:t>
            </w:r>
            <w:r>
              <w:t> </w:t>
            </w:r>
            <w:r w:rsidRPr="00B957BE">
              <w:t>Sb. o</w:t>
            </w:r>
            <w:r>
              <w:t> </w:t>
            </w:r>
            <w:r w:rsidRPr="00B957BE">
              <w:t>účetnictví pro účetní jednotky, u</w:t>
            </w:r>
            <w:r>
              <w:t> </w:t>
            </w:r>
            <w:r w:rsidRPr="00B957BE">
              <w:t>kterých hlavním předmětem činnosti není podnikání, pokud účtují v</w:t>
            </w:r>
            <w:r>
              <w:t> </w:t>
            </w:r>
            <w:r w:rsidRPr="00B957BE">
              <w:t>soustavě podvojného účetnictví. Tato skupina jednotek zahrnuje neziskové instituce poskytující služby zdravotním pojišťovnám, tj. Centrum mezistátních úhrad, Asociace zdravotních pojišťoven, Otevřený svaz zdravotních pojišťoven a Svaz zdravotních pojišťoven.</w:t>
            </w:r>
          </w:p>
        </w:tc>
        <w:tc>
          <w:tcPr>
            <w:tcW w:w="4614" w:type="dxa"/>
          </w:tcPr>
          <w:p w:rsidR="00684AEB" w:rsidRPr="00EC0ED2" w:rsidP="000B7254">
            <w:pPr>
              <w:jc w:val="both"/>
            </w:pPr>
            <w:r w:rsidRPr="00EC0ED2">
              <w:t xml:space="preserve">Český statistický úřad používá pro sestavování </w:t>
            </w:r>
            <w:r>
              <w:t>národ</w:t>
            </w:r>
            <w:r w:rsidRPr="00EC0ED2">
              <w:t xml:space="preserve">ních účtů </w:t>
            </w:r>
            <w:r>
              <w:t xml:space="preserve">statistická šetření </w:t>
            </w:r>
            <w:r w:rsidRPr="00684AEB">
              <w:rPr>
                <w:b/>
              </w:rPr>
              <w:t>NI 1-01</w:t>
            </w:r>
            <w:r w:rsidRPr="00EC0ED2">
              <w:t>, kter</w:t>
            </w:r>
            <w:r>
              <w:t>á</w:t>
            </w:r>
            <w:r w:rsidRPr="00EC0ED2">
              <w:t xml:space="preserve"> obsahují jednotlivé položky výnosů a nákladů</w:t>
            </w:r>
            <w:r>
              <w:t xml:space="preserve"> v členění odpovídajícím potřebám</w:t>
            </w:r>
            <w:r w:rsidRPr="00EC0ED2">
              <w:t xml:space="preserve"> pro sestav</w:t>
            </w:r>
            <w:r>
              <w:t>ení</w:t>
            </w:r>
            <w:r w:rsidRPr="00EC0ED2">
              <w:t xml:space="preserve"> národních účtů. </w:t>
            </w:r>
            <w:r>
              <w:t>Výkazy jsou sbírány ročně a vztahují se zejména k Centru mezistátních úhrad. Činnost Asociace o zdravotních pojišťoven má jen zanedbatelný dopad na B.9. Zbývající jednotky nejsou aktivní.</w:t>
            </w:r>
          </w:p>
        </w:tc>
        <w:tc>
          <w:tcPr>
            <w:tcW w:w="4763" w:type="dxa"/>
          </w:tcPr>
          <w:p w:rsidR="00684AEB" w:rsidRPr="001F58BE" w:rsidP="00684AEB">
            <w:pPr>
              <w:jc w:val="both"/>
            </w:pPr>
            <w:r>
              <w:t xml:space="preserve">Za ostatní </w:t>
            </w:r>
            <w:r w:rsidRPr="001F58BE">
              <w:t>jednotk</w:t>
            </w:r>
            <w:r>
              <w:t>y</w:t>
            </w:r>
            <w:r w:rsidRPr="001F58BE">
              <w:t xml:space="preserve"> (zahrnut</w:t>
            </w:r>
            <w:r>
              <w:t>é</w:t>
            </w:r>
            <w:r w:rsidRPr="001F58BE">
              <w:t xml:space="preserve"> v </w:t>
            </w:r>
            <w:r w:rsidRPr="001F58BE">
              <w:t>S.131</w:t>
            </w:r>
            <w:r>
              <w:t>4</w:t>
            </w:r>
            <w:r w:rsidRPr="001F58BE">
              <w:t xml:space="preserve">), jejichž </w:t>
            </w:r>
            <w:r>
              <w:t xml:space="preserve">hospodaření </w:t>
            </w:r>
            <w:r w:rsidRPr="001F58BE">
              <w:t>má zanedbatelný vliv na cel</w:t>
            </w:r>
            <w:r>
              <w:t>ý</w:t>
            </w:r>
            <w:r w:rsidRPr="001F58BE">
              <w:t xml:space="preserve"> subsektor, nebo je v průběhu času relativně stabilní, bud</w:t>
            </w:r>
            <w:r>
              <w:t>e Ministerstvo financí zveřejňovat</w:t>
            </w:r>
            <w:r w:rsidRPr="001F58BE">
              <w:t xml:space="preserve"> odhady. Tyto odhady budou sestaveny s využitím </w:t>
            </w:r>
            <w:r>
              <w:t>statistických šetření sbíraných</w:t>
            </w:r>
            <w:r w:rsidRPr="001F58BE">
              <w:t xml:space="preserve"> Česk</w:t>
            </w:r>
            <w:r>
              <w:t>ým</w:t>
            </w:r>
            <w:r w:rsidRPr="001F58BE">
              <w:t xml:space="preserve"> statistick</w:t>
            </w:r>
            <w:r>
              <w:t>ým</w:t>
            </w:r>
            <w:r w:rsidRPr="001F58BE">
              <w:t xml:space="preserve"> úřad</w:t>
            </w:r>
            <w:r>
              <w:t>em</w:t>
            </w:r>
            <w:r w:rsidRPr="001F58BE">
              <w:t xml:space="preserve"> (</w:t>
            </w:r>
            <w:r>
              <w:t>NI</w:t>
            </w:r>
            <w:r w:rsidRPr="001F58BE">
              <w:t xml:space="preserve"> </w:t>
            </w:r>
            <w:r>
              <w:t>1</w:t>
            </w:r>
            <w:r w:rsidRPr="001F58BE">
              <w:t xml:space="preserve">-01 ) v posledních 3 letech. </w:t>
            </w:r>
            <w:r>
              <w:t>Šetření</w:t>
            </w:r>
            <w:r w:rsidRPr="001F58BE">
              <w:t xml:space="preserve"> odráž</w:t>
            </w:r>
            <w:r>
              <w:t>ejí</w:t>
            </w:r>
            <w:r w:rsidRPr="001F58BE">
              <w:t xml:space="preserve"> </w:t>
            </w:r>
            <w:r>
              <w:t>údaje</w:t>
            </w:r>
            <w:r w:rsidRPr="001F58BE">
              <w:t xml:space="preserve"> z</w:t>
            </w:r>
            <w:r>
              <w:t> </w:t>
            </w:r>
            <w:r w:rsidRPr="001F58BE">
              <w:t>výkaz</w:t>
            </w:r>
            <w:r>
              <w:t>ů</w:t>
            </w:r>
            <w:r w:rsidRPr="001F58BE">
              <w:t xml:space="preserve"> zisku a ztráty, jejichž p</w:t>
            </w:r>
            <w:r>
              <w:t>oložky</w:t>
            </w:r>
            <w:r w:rsidRPr="001F58BE">
              <w:t xml:space="preserve"> jsou </w:t>
            </w:r>
            <w:r>
              <w:t>seskupeny</w:t>
            </w:r>
            <w:r w:rsidRPr="001F58BE">
              <w:t xml:space="preserve"> podle hlavních</w:t>
            </w:r>
            <w:r>
              <w:t xml:space="preserve"> kategorií</w:t>
            </w:r>
            <w:r w:rsidRPr="001F58BE">
              <w:t xml:space="preserve"> GFSM 2001.</w:t>
            </w:r>
          </w:p>
          <w:p w:rsidR="00684AEB" w:rsidRPr="00936B23" w:rsidP="00936B23">
            <w:pPr>
              <w:spacing w:before="240"/>
              <w:jc w:val="center"/>
              <w:rPr>
                <w:i/>
                <w:u w:val="single"/>
              </w:rPr>
            </w:pPr>
            <w:r w:rsidRPr="00182C85">
              <w:rPr>
                <w:i/>
                <w:u w:val="single"/>
              </w:rPr>
              <w:t>Postup přechodu z</w:t>
            </w:r>
            <w:r w:rsidRPr="00936B23">
              <w:rPr>
                <w:i/>
                <w:u w:val="single"/>
              </w:rPr>
              <w:t> </w:t>
            </w:r>
            <w:r w:rsidRPr="00182C85">
              <w:rPr>
                <w:i/>
                <w:u w:val="single"/>
              </w:rPr>
              <w:t>údajů</w:t>
            </w:r>
            <w:r w:rsidRPr="00936B23">
              <w:rPr>
                <w:i/>
                <w:u w:val="single"/>
              </w:rPr>
              <w:t xml:space="preserve"> dle</w:t>
            </w:r>
            <w:r w:rsidRPr="00182C85">
              <w:rPr>
                <w:i/>
                <w:u w:val="single"/>
              </w:rPr>
              <w:t xml:space="preserve"> statistického </w:t>
            </w:r>
            <w:r w:rsidRPr="00936B23">
              <w:rPr>
                <w:i/>
                <w:u w:val="single"/>
              </w:rPr>
              <w:t>šetření k položce</w:t>
            </w:r>
            <w:r w:rsidRPr="00182C85">
              <w:rPr>
                <w:i/>
                <w:u w:val="single"/>
              </w:rPr>
              <w:t xml:space="preserve"> čisté půjčky / čisté </w:t>
            </w:r>
            <w:r w:rsidRPr="00182C85">
              <w:rPr>
                <w:i/>
                <w:u w:val="single"/>
              </w:rPr>
              <w:t>výpůjčky (B</w:t>
            </w:r>
            <w:r w:rsidR="00936B23">
              <w:rPr>
                <w:i/>
                <w:u w:val="single"/>
              </w:rPr>
              <w:t>.</w:t>
            </w:r>
            <w:r w:rsidRPr="00182C85">
              <w:rPr>
                <w:i/>
                <w:u w:val="single"/>
              </w:rPr>
              <w:t>9)</w:t>
            </w:r>
            <w:r w:rsidR="00936B23">
              <w:rPr>
                <w:i/>
                <w:u w:val="single"/>
              </w:rPr>
              <w:t>:</w:t>
            </w:r>
          </w:p>
          <w:p w:rsidR="00684AEB" w:rsidP="000B7254">
            <w:pPr>
              <w:jc w:val="both"/>
            </w:pPr>
            <w:r>
              <w:t xml:space="preserve">Vyloučeny jsou </w:t>
            </w:r>
            <w:r w:rsidRPr="00182C85">
              <w:rPr>
                <w:b/>
              </w:rPr>
              <w:t>finančních operace</w:t>
            </w:r>
            <w:r w:rsidR="009E4106">
              <w:rPr>
                <w:b/>
              </w:rPr>
              <w:t xml:space="preserve"> ostatní ekonomické toky</w:t>
            </w:r>
            <w:r w:rsidRPr="00182C85">
              <w:t xml:space="preserve"> (např. příjmy z</w:t>
            </w:r>
            <w:r>
              <w:t> </w:t>
            </w:r>
            <w:r w:rsidRPr="00182C85">
              <w:t xml:space="preserve">prodeje cenných papírů a akcií, prodané cenné papíry a akcie, kurzové zisky/ztráty, </w:t>
            </w:r>
            <w:r>
              <w:t>odpisy pohledávek za dlužníky z titulu jejich bankrotu</w:t>
            </w:r>
            <w:r w:rsidR="009E4106">
              <w:t>,</w:t>
            </w:r>
            <w:r w:rsidRPr="00182C85">
              <w:t xml:space="preserve"> tvorba a</w:t>
            </w:r>
            <w:r>
              <w:t> </w:t>
            </w:r>
            <w:r w:rsidRPr="00182C85">
              <w:t>použití rezerv a opravných položek apod.).</w:t>
            </w:r>
          </w:p>
          <w:p w:rsidR="00684AEB" w:rsidRPr="00BC167D" w:rsidP="000B7254">
            <w:pPr>
              <w:spacing w:before="240"/>
              <w:jc w:val="both"/>
              <w:rPr>
                <w:u w:val="single"/>
              </w:rPr>
            </w:pPr>
            <w:r w:rsidRPr="00182C85">
              <w:t>Ve srovnání s</w:t>
            </w:r>
            <w:r>
              <w:t> </w:t>
            </w:r>
            <w:r w:rsidRPr="00182C85">
              <w:t>ESA</w:t>
            </w:r>
            <w:r>
              <w:t xml:space="preserve"> </w:t>
            </w:r>
            <w:r w:rsidRPr="00182C85">
              <w:rPr>
                <w:b/>
              </w:rPr>
              <w:t>nejsou zohledněny transakce s nefinančními aktivy</w:t>
            </w:r>
            <w:r w:rsidRPr="00182C85">
              <w:t xml:space="preserve"> (výkaz zisku a ztráty neobsahuje informaci o pořízení nefinančních aktiv a investičních dotací</w:t>
            </w:r>
            <w:r>
              <w:t>ch</w:t>
            </w:r>
            <w:r w:rsidRPr="00182C85">
              <w:t>). Účetní odpisy nefinančních aktiv j</w:t>
            </w:r>
            <w:r>
              <w:t>sou</w:t>
            </w:r>
            <w:r w:rsidRPr="00182C85">
              <w:t xml:space="preserve"> použit</w:t>
            </w:r>
            <w:r>
              <w:t>y</w:t>
            </w:r>
            <w:r w:rsidRPr="00182C85">
              <w:t xml:space="preserve"> jako aproximace spotřeby fixního kapitálu</w:t>
            </w:r>
            <w:r>
              <w:t>.</w:t>
            </w:r>
          </w:p>
        </w:tc>
      </w:tr>
    </w:tbl>
    <w:p w:rsidR="00C555CE" w:rsidP="00B539CA"/>
    <w:sectPr w:rsidSect="00E85D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A54B26"/>
    <w:multiLevelType w:val="hybridMultilevel"/>
    <w:tmpl w:val="C3E60636"/>
    <w:lvl w:ilvl="0">
      <w:start w:val="0"/>
      <w:numFmt w:val="bullet"/>
      <w:lvlText w:val="-"/>
      <w:lvlJc w:val="left"/>
      <w:pPr>
        <w:ind w:left="1065" w:hanging="705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E3257"/>
    <w:multiLevelType w:val="hybridMultilevel"/>
    <w:tmpl w:val="D07490B8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AE52D1B"/>
    <w:multiLevelType w:val="hybridMultilevel"/>
    <w:tmpl w:val="F114428A"/>
    <w:lvl w:ilvl="0">
      <w:start w:val="0"/>
      <w:numFmt w:val="bullet"/>
      <w:lvlText w:val="-"/>
      <w:lvlJc w:val="left"/>
      <w:pPr>
        <w:ind w:left="1065" w:hanging="705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B6158"/>
    <w:multiLevelType w:val="hybridMultilevel"/>
    <w:tmpl w:val="659CA6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D3BDF"/>
    <w:multiLevelType w:val="hybridMultilevel"/>
    <w:tmpl w:val="548014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94AF0"/>
    <w:multiLevelType w:val="hybridMultilevel"/>
    <w:tmpl w:val="284EC34A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2840957"/>
    <w:multiLevelType w:val="hybridMultilevel"/>
    <w:tmpl w:val="81949F46"/>
    <w:lvl w:ilvl="0">
      <w:start w:val="0"/>
      <w:numFmt w:val="bullet"/>
      <w:lvlText w:val="-"/>
      <w:lvlJc w:val="left"/>
      <w:pPr>
        <w:ind w:left="1065" w:hanging="705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12074"/>
    <w:multiLevelType w:val="hybridMultilevel"/>
    <w:tmpl w:val="53EC191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75532"/>
    <w:multiLevelType w:val="hybridMultilevel"/>
    <w:tmpl w:val="4B182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80E19"/>
    <w:multiLevelType w:val="hybridMultilevel"/>
    <w:tmpl w:val="F69ED228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03142"/>
    <w:multiLevelType w:val="hybridMultilevel"/>
    <w:tmpl w:val="628E6B38"/>
    <w:lvl w:ilvl="0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E08C3"/>
    <w:multiLevelType w:val="hybridMultilevel"/>
    <w:tmpl w:val="28DE2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F0F73"/>
    <w:multiLevelType w:val="hybridMultilevel"/>
    <w:tmpl w:val="A2BA5F90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A24AB7"/>
    <w:multiLevelType w:val="hybridMultilevel"/>
    <w:tmpl w:val="C396D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55ED5"/>
    <w:multiLevelType w:val="hybridMultilevel"/>
    <w:tmpl w:val="AAF4FE6E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76B43"/>
    <w:multiLevelType w:val="hybridMultilevel"/>
    <w:tmpl w:val="729898A4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89B577D"/>
    <w:multiLevelType w:val="hybridMultilevel"/>
    <w:tmpl w:val="3128277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41E22"/>
    <w:multiLevelType w:val="hybridMultilevel"/>
    <w:tmpl w:val="7CF6615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075F1"/>
    <w:multiLevelType w:val="hybridMultilevel"/>
    <w:tmpl w:val="5D6211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E01E0"/>
    <w:multiLevelType w:val="hybridMultilevel"/>
    <w:tmpl w:val="421A5398"/>
    <w:lvl w:ilvl="0">
      <w:start w:val="0"/>
      <w:numFmt w:val="bullet"/>
      <w:lvlText w:val="-"/>
      <w:lvlJc w:val="left"/>
      <w:pPr>
        <w:ind w:left="1065" w:hanging="705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43AB8"/>
    <w:multiLevelType w:val="hybridMultilevel"/>
    <w:tmpl w:val="AC2E02A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62F48"/>
    <w:multiLevelType w:val="hybridMultilevel"/>
    <w:tmpl w:val="1040EA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8402A"/>
    <w:multiLevelType w:val="hybridMultilevel"/>
    <w:tmpl w:val="9C701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F7503"/>
    <w:multiLevelType w:val="hybridMultilevel"/>
    <w:tmpl w:val="2A6862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87EF8"/>
    <w:multiLevelType w:val="hybridMultilevel"/>
    <w:tmpl w:val="53241562"/>
    <w:lvl w:ilvl="0">
      <w:start w:val="0"/>
      <w:numFmt w:val="bullet"/>
      <w:lvlText w:val="-"/>
      <w:lvlJc w:val="left"/>
      <w:pPr>
        <w:ind w:left="1065" w:hanging="705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E22F6"/>
    <w:multiLevelType w:val="hybridMultilevel"/>
    <w:tmpl w:val="FB707BA8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5CF3B48"/>
    <w:multiLevelType w:val="hybridMultilevel"/>
    <w:tmpl w:val="B40CB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E5A05"/>
    <w:multiLevelType w:val="hybridMultilevel"/>
    <w:tmpl w:val="5700ECE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816D3"/>
    <w:multiLevelType w:val="hybridMultilevel"/>
    <w:tmpl w:val="BF746A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C1946"/>
    <w:multiLevelType w:val="hybridMultilevel"/>
    <w:tmpl w:val="71D68D3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43FEF"/>
    <w:multiLevelType w:val="hybridMultilevel"/>
    <w:tmpl w:val="FBF0D00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916D7"/>
    <w:multiLevelType w:val="hybridMultilevel"/>
    <w:tmpl w:val="F58242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F09D8"/>
    <w:multiLevelType w:val="hybridMultilevel"/>
    <w:tmpl w:val="F9D859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66886"/>
    <w:multiLevelType w:val="hybridMultilevel"/>
    <w:tmpl w:val="0856220A"/>
    <w:lvl w:ilvl="0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6" w:hanging="360"/>
      </w:pPr>
    </w:lvl>
    <w:lvl w:ilvl="2" w:tentative="1">
      <w:start w:val="1"/>
      <w:numFmt w:val="lowerRoman"/>
      <w:lvlText w:val="%3."/>
      <w:lvlJc w:val="right"/>
      <w:pPr>
        <w:ind w:left="1806" w:hanging="180"/>
      </w:pPr>
    </w:lvl>
    <w:lvl w:ilvl="3" w:tentative="1">
      <w:start w:val="1"/>
      <w:numFmt w:val="decimal"/>
      <w:lvlText w:val="%4."/>
      <w:lvlJc w:val="left"/>
      <w:pPr>
        <w:ind w:left="2526" w:hanging="360"/>
      </w:pPr>
    </w:lvl>
    <w:lvl w:ilvl="4" w:tentative="1">
      <w:start w:val="1"/>
      <w:numFmt w:val="lowerLetter"/>
      <w:lvlText w:val="%5."/>
      <w:lvlJc w:val="left"/>
      <w:pPr>
        <w:ind w:left="3246" w:hanging="360"/>
      </w:pPr>
    </w:lvl>
    <w:lvl w:ilvl="5" w:tentative="1">
      <w:start w:val="1"/>
      <w:numFmt w:val="lowerRoman"/>
      <w:lvlText w:val="%6."/>
      <w:lvlJc w:val="right"/>
      <w:pPr>
        <w:ind w:left="3966" w:hanging="180"/>
      </w:pPr>
    </w:lvl>
    <w:lvl w:ilvl="6" w:tentative="1">
      <w:start w:val="1"/>
      <w:numFmt w:val="decimal"/>
      <w:lvlText w:val="%7."/>
      <w:lvlJc w:val="left"/>
      <w:pPr>
        <w:ind w:left="4686" w:hanging="360"/>
      </w:pPr>
    </w:lvl>
    <w:lvl w:ilvl="7" w:tentative="1">
      <w:start w:val="1"/>
      <w:numFmt w:val="lowerLetter"/>
      <w:lvlText w:val="%8."/>
      <w:lvlJc w:val="left"/>
      <w:pPr>
        <w:ind w:left="5406" w:hanging="360"/>
      </w:pPr>
    </w:lvl>
    <w:lvl w:ilvl="8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4">
    <w:nsid w:val="703B5598"/>
    <w:multiLevelType w:val="hybridMultilevel"/>
    <w:tmpl w:val="E25EF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D4E37"/>
    <w:multiLevelType w:val="hybridMultilevel"/>
    <w:tmpl w:val="A06008CE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A76F5"/>
    <w:multiLevelType w:val="hybridMultilevel"/>
    <w:tmpl w:val="86CA699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E067C5"/>
    <w:multiLevelType w:val="hybridMultilevel"/>
    <w:tmpl w:val="94BC82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5"/>
  </w:num>
  <w:num w:numId="4">
    <w:abstractNumId w:val="15"/>
  </w:num>
  <w:num w:numId="5">
    <w:abstractNumId w:val="32"/>
  </w:num>
  <w:num w:numId="6">
    <w:abstractNumId w:val="12"/>
  </w:num>
  <w:num w:numId="7">
    <w:abstractNumId w:val="27"/>
  </w:num>
  <w:num w:numId="8">
    <w:abstractNumId w:val="14"/>
  </w:num>
  <w:num w:numId="9">
    <w:abstractNumId w:val="36"/>
  </w:num>
  <w:num w:numId="10">
    <w:abstractNumId w:val="11"/>
  </w:num>
  <w:num w:numId="11">
    <w:abstractNumId w:val="18"/>
  </w:num>
  <w:num w:numId="12">
    <w:abstractNumId w:val="29"/>
  </w:num>
  <w:num w:numId="13">
    <w:abstractNumId w:val="16"/>
  </w:num>
  <w:num w:numId="14">
    <w:abstractNumId w:val="35"/>
  </w:num>
  <w:num w:numId="15">
    <w:abstractNumId w:val="3"/>
  </w:num>
  <w:num w:numId="16">
    <w:abstractNumId w:val="4"/>
  </w:num>
  <w:num w:numId="17">
    <w:abstractNumId w:val="30"/>
  </w:num>
  <w:num w:numId="18">
    <w:abstractNumId w:val="9"/>
  </w:num>
  <w:num w:numId="19">
    <w:abstractNumId w:val="23"/>
  </w:num>
  <w:num w:numId="20">
    <w:abstractNumId w:val="33"/>
  </w:num>
  <w:num w:numId="21">
    <w:abstractNumId w:val="28"/>
  </w:num>
  <w:num w:numId="22">
    <w:abstractNumId w:val="21"/>
  </w:num>
  <w:num w:numId="23">
    <w:abstractNumId w:val="0"/>
  </w:num>
  <w:num w:numId="24">
    <w:abstractNumId w:val="13"/>
  </w:num>
  <w:num w:numId="25">
    <w:abstractNumId w:val="22"/>
  </w:num>
  <w:num w:numId="26">
    <w:abstractNumId w:val="17"/>
  </w:num>
  <w:num w:numId="27">
    <w:abstractNumId w:val="6"/>
  </w:num>
  <w:num w:numId="28">
    <w:abstractNumId w:val="37"/>
  </w:num>
  <w:num w:numId="29">
    <w:abstractNumId w:val="19"/>
  </w:num>
  <w:num w:numId="30">
    <w:abstractNumId w:val="34"/>
  </w:num>
  <w:num w:numId="31">
    <w:abstractNumId w:val="10"/>
  </w:num>
  <w:num w:numId="32">
    <w:abstractNumId w:val="8"/>
  </w:num>
  <w:num w:numId="33">
    <w:abstractNumId w:val="7"/>
  </w:num>
  <w:num w:numId="34">
    <w:abstractNumId w:val="2"/>
  </w:num>
  <w:num w:numId="35">
    <w:abstractNumId w:val="26"/>
  </w:num>
  <w:num w:numId="36">
    <w:abstractNumId w:val="24"/>
  </w:num>
  <w:num w:numId="37">
    <w:abstractNumId w:val="3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13</Pages>
  <Words>3248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2014-01-08T16:29:00Z</dcterms:created>
</cp:coreProperties>
</file>