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440"/>
        <w:gridCol w:w="1440"/>
        <w:gridCol w:w="2160"/>
        <w:gridCol w:w="1260"/>
        <w:gridCol w:w="540"/>
        <w:gridCol w:w="900"/>
        <w:gridCol w:w="1080"/>
        <w:gridCol w:w="900"/>
        <w:gridCol w:w="720"/>
        <w:gridCol w:w="2340"/>
        <w:gridCol w:w="1440"/>
        <w:gridCol w:w="900"/>
        <w:gridCol w:w="720"/>
      </w:tblGrid>
      <w:tr w:rsidTr="006C6BF7">
        <w:tblPrEx>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Ex>
        <w:trPr>
          <w:cantSplit/>
          <w:tblHeader/>
        </w:trPr>
        <w:tc>
          <w:tcPr>
            <w:tcW w:w="1440" w:type="dxa"/>
            <w:tcBorders>
              <w:top w:val="single" w:sz="4" w:space="0" w:color="auto"/>
            </w:tcBorders>
          </w:tcPr>
          <w:p w:rsidR="00F41139">
            <w:pPr>
              <w:rPr>
                <w:sz w:val="18"/>
              </w:rPr>
            </w:pPr>
            <w:bookmarkStart w:id="0" w:name="_GoBack"/>
            <w:bookmarkEnd w:id="0"/>
            <w:r>
              <w:rPr>
                <w:sz w:val="18"/>
              </w:rPr>
              <w:t>Celex:</w:t>
            </w:r>
          </w:p>
        </w:tc>
        <w:tc>
          <w:tcPr>
            <w:tcW w:w="1440" w:type="dxa"/>
            <w:tcBorders>
              <w:top w:val="single" w:sz="4" w:space="0" w:color="auto"/>
            </w:tcBorders>
            <w:vAlign w:val="center"/>
          </w:tcPr>
          <w:p w:rsidR="00F41139" w:rsidP="006C6BF7">
            <w:pPr>
              <w:jc w:val="center"/>
              <w:rPr>
                <w:b/>
                <w:sz w:val="18"/>
              </w:rPr>
            </w:pPr>
            <w:r>
              <w:rPr>
                <w:b/>
                <w:sz w:val="18"/>
              </w:rPr>
              <w:t>32014L0092</w:t>
            </w:r>
          </w:p>
        </w:tc>
        <w:tc>
          <w:tcPr>
            <w:tcW w:w="2160" w:type="dxa"/>
            <w:tcBorders>
              <w:top w:val="single" w:sz="4" w:space="0" w:color="auto"/>
            </w:tcBorders>
          </w:tcPr>
          <w:p w:rsidR="00F41139">
            <w:pPr>
              <w:rPr>
                <w:bCs/>
                <w:sz w:val="18"/>
              </w:rPr>
            </w:pPr>
            <w:r>
              <w:rPr>
                <w:sz w:val="18"/>
              </w:rPr>
              <w:t>Lhůta pro implementaci</w:t>
            </w:r>
          </w:p>
        </w:tc>
        <w:tc>
          <w:tcPr>
            <w:tcW w:w="1260" w:type="dxa"/>
            <w:tcBorders>
              <w:top w:val="single" w:sz="4" w:space="0" w:color="auto"/>
            </w:tcBorders>
          </w:tcPr>
          <w:p w:rsidR="00F41139">
            <w:pPr>
              <w:rPr>
                <w:bCs/>
                <w:sz w:val="18"/>
              </w:rPr>
            </w:pPr>
            <w:r>
              <w:rPr>
                <w:bCs/>
                <w:sz w:val="18"/>
              </w:rPr>
              <w:t>18. 09. 2016</w:t>
            </w:r>
          </w:p>
        </w:tc>
        <w:tc>
          <w:tcPr>
            <w:tcW w:w="1440" w:type="dxa"/>
            <w:gridSpan w:val="2"/>
            <w:tcBorders>
              <w:top w:val="single" w:sz="4" w:space="0" w:color="auto"/>
            </w:tcBorders>
          </w:tcPr>
          <w:p w:rsidR="00F41139">
            <w:pPr>
              <w:rPr>
                <w:sz w:val="18"/>
              </w:rPr>
            </w:pPr>
            <w:r>
              <w:rPr>
                <w:sz w:val="18"/>
              </w:rPr>
              <w:t xml:space="preserve">Úřední věstník                    </w:t>
            </w:r>
          </w:p>
        </w:tc>
        <w:tc>
          <w:tcPr>
            <w:tcW w:w="1080" w:type="dxa"/>
            <w:tcBorders>
              <w:top w:val="single" w:sz="4" w:space="0" w:color="auto"/>
            </w:tcBorders>
            <w:vAlign w:val="center"/>
          </w:tcPr>
          <w:p w:rsidR="00F41139" w:rsidRPr="006C6BF7" w:rsidP="006C6BF7">
            <w:pPr>
              <w:jc w:val="center"/>
              <w:rPr>
                <w:b/>
                <w:sz w:val="18"/>
              </w:rPr>
            </w:pPr>
            <w:r>
              <w:rPr>
                <w:b/>
                <w:sz w:val="18"/>
              </w:rPr>
              <w:t>L 257</w:t>
            </w:r>
          </w:p>
        </w:tc>
        <w:tc>
          <w:tcPr>
            <w:tcW w:w="900" w:type="dxa"/>
            <w:tcBorders>
              <w:top w:val="single" w:sz="4" w:space="0" w:color="auto"/>
            </w:tcBorders>
          </w:tcPr>
          <w:p w:rsidR="00F41139">
            <w:pPr>
              <w:rPr>
                <w:sz w:val="18"/>
              </w:rPr>
            </w:pPr>
            <w:r>
              <w:rPr>
                <w:sz w:val="18"/>
              </w:rPr>
              <w:t>Gestor</w:t>
            </w:r>
          </w:p>
        </w:tc>
        <w:tc>
          <w:tcPr>
            <w:tcW w:w="720" w:type="dxa"/>
            <w:tcBorders>
              <w:top w:val="single" w:sz="4" w:space="0" w:color="auto"/>
            </w:tcBorders>
            <w:vAlign w:val="center"/>
          </w:tcPr>
          <w:p w:rsidR="00F41139" w:rsidRPr="006C6BF7" w:rsidP="006C6BF7">
            <w:pPr>
              <w:jc w:val="center"/>
              <w:rPr>
                <w:b/>
                <w:sz w:val="18"/>
              </w:rPr>
            </w:pPr>
            <w:r w:rsidRPr="006C6BF7">
              <w:rPr>
                <w:b/>
                <w:sz w:val="18"/>
              </w:rPr>
              <w:t>MF</w:t>
            </w:r>
          </w:p>
        </w:tc>
        <w:tc>
          <w:tcPr>
            <w:tcW w:w="2340" w:type="dxa"/>
            <w:tcBorders>
              <w:top w:val="single" w:sz="4" w:space="0" w:color="auto"/>
            </w:tcBorders>
          </w:tcPr>
          <w:p w:rsidR="00F41139">
            <w:pPr>
              <w:jc w:val="right"/>
              <w:rPr>
                <w:sz w:val="18"/>
              </w:rPr>
            </w:pPr>
            <w:r>
              <w:rPr>
                <w:sz w:val="18"/>
              </w:rPr>
              <w:t>Zpracoval (jméno+datum):</w:t>
            </w:r>
          </w:p>
        </w:tc>
        <w:tc>
          <w:tcPr>
            <w:tcW w:w="3060" w:type="dxa"/>
            <w:gridSpan w:val="3"/>
            <w:tcBorders>
              <w:top w:val="single" w:sz="4" w:space="0" w:color="auto"/>
            </w:tcBorders>
          </w:tcPr>
          <w:p w:rsidR="00F41139" w:rsidP="00694DCE">
            <w:pPr>
              <w:rPr>
                <w:sz w:val="18"/>
              </w:rPr>
            </w:pPr>
            <w:r>
              <w:rPr>
                <w:sz w:val="18"/>
              </w:rPr>
              <w:t>Ing. Martina Petrušová, 14. 12. 2016</w:t>
            </w:r>
          </w:p>
        </w:tc>
      </w:tr>
      <w:tr>
        <w:tblPrEx>
          <w:tblW w:w="15840" w:type="dxa"/>
          <w:tblInd w:w="-830" w:type="dxa"/>
          <w:tblLayout w:type="fixed"/>
          <w:tblCellMar>
            <w:left w:w="70" w:type="dxa"/>
            <w:right w:w="70" w:type="dxa"/>
          </w:tblCellMar>
          <w:tblLook w:val="0000"/>
        </w:tblPrEx>
        <w:trPr>
          <w:cantSplit/>
          <w:tblHeader/>
        </w:trPr>
        <w:tc>
          <w:tcPr>
            <w:tcW w:w="1440" w:type="dxa"/>
          </w:tcPr>
          <w:p w:rsidR="00F41139">
            <w:pPr>
              <w:rPr>
                <w:sz w:val="18"/>
              </w:rPr>
            </w:pPr>
            <w:r>
              <w:rPr>
                <w:sz w:val="18"/>
              </w:rPr>
              <w:t>Název:</w:t>
            </w:r>
          </w:p>
        </w:tc>
        <w:tc>
          <w:tcPr>
            <w:tcW w:w="9000" w:type="dxa"/>
            <w:gridSpan w:val="8"/>
          </w:tcPr>
          <w:p w:rsidR="00F41139" w:rsidRPr="006C6BF7" w:rsidP="006C6BF7">
            <w:pPr>
              <w:pStyle w:val="CM1"/>
              <w:spacing w:before="200" w:after="200"/>
              <w:jc w:val="both"/>
              <w:rPr>
                <w:rFonts w:cs="EUAlbertina"/>
                <w:color w:val="000000"/>
              </w:rPr>
            </w:pPr>
            <w:r>
              <w:rPr>
                <w:rFonts w:ascii="EUAlbertina CE" w:hAnsi="EUAlbertina CE" w:cs="EUAlbertina CE"/>
                <w:b/>
                <w:bCs/>
                <w:color w:val="000000"/>
                <w:sz w:val="19"/>
                <w:szCs w:val="19"/>
              </w:rPr>
              <w:t>SMĚRNICE EVROPSKÉHO PARLAMENTU A RADY 2014/92/EU ze dne 23. července 2014 o porovnatelnosti poplatků souvisejících s platebními účty, změně platebního účtu a přístupu k platebním účtům se základními prvky</w:t>
            </w:r>
          </w:p>
        </w:tc>
        <w:tc>
          <w:tcPr>
            <w:tcW w:w="2340" w:type="dxa"/>
          </w:tcPr>
          <w:p w:rsidR="00F41139">
            <w:pPr>
              <w:jc w:val="right"/>
              <w:rPr>
                <w:sz w:val="18"/>
              </w:rPr>
            </w:pPr>
            <w:r>
              <w:rPr>
                <w:sz w:val="18"/>
              </w:rPr>
              <w:t>Schválil    (jméno+datum):</w:t>
            </w:r>
          </w:p>
        </w:tc>
        <w:tc>
          <w:tcPr>
            <w:tcW w:w="3060" w:type="dxa"/>
            <w:gridSpan w:val="3"/>
          </w:tcPr>
          <w:p w:rsidR="00F41139" w:rsidP="00694DCE">
            <w:pPr>
              <w:rPr>
                <w:sz w:val="18"/>
              </w:rPr>
            </w:pPr>
            <w:r>
              <w:rPr>
                <w:sz w:val="18"/>
              </w:rPr>
              <w:t xml:space="preserve">Ing. Mgr. Tomáš Nýdrle, 14. 12. 2016 </w:t>
            </w:r>
          </w:p>
        </w:tc>
      </w:tr>
      <w:tr>
        <w:tblPrEx>
          <w:tblW w:w="15840" w:type="dxa"/>
          <w:tblInd w:w="-830" w:type="dxa"/>
          <w:tblLayout w:type="fixed"/>
          <w:tblCellMar>
            <w:left w:w="70" w:type="dxa"/>
            <w:right w:w="70" w:type="dxa"/>
          </w:tblCellMar>
          <w:tblLook w:val="0000"/>
        </w:tblPrEx>
        <w:trPr>
          <w:cantSplit/>
          <w:tblHeader/>
        </w:trPr>
        <w:tc>
          <w:tcPr>
            <w:tcW w:w="6840" w:type="dxa"/>
            <w:gridSpan w:val="5"/>
            <w:tcBorders>
              <w:right w:val="single" w:sz="18" w:space="0" w:color="auto"/>
            </w:tcBorders>
            <w:shd w:val="clear" w:color="auto" w:fill="00FFFF"/>
          </w:tcPr>
          <w:p w:rsidR="00F41139">
            <w:pPr>
              <w:rPr>
                <w:sz w:val="16"/>
              </w:rPr>
            </w:pPr>
            <w:r>
              <w:rPr>
                <w:sz w:val="16"/>
              </w:rPr>
              <w:t xml:space="preserve">                                                                Právní předpis EU              </w:t>
            </w:r>
          </w:p>
        </w:tc>
        <w:tc>
          <w:tcPr>
            <w:tcW w:w="9000" w:type="dxa"/>
            <w:gridSpan w:val="8"/>
            <w:tcBorders>
              <w:left w:val="single" w:sz="18" w:space="0" w:color="auto"/>
            </w:tcBorders>
            <w:shd w:val="clear" w:color="auto" w:fill="FFFF00"/>
          </w:tcPr>
          <w:p w:rsidR="00F41139">
            <w:pPr>
              <w:jc w:val="center"/>
              <w:rPr>
                <w:sz w:val="16"/>
              </w:rPr>
            </w:pPr>
            <w:r>
              <w:rPr>
                <w:sz w:val="16"/>
              </w:rPr>
              <w:t>Implementační předpisy ČR</w:t>
            </w:r>
          </w:p>
        </w:tc>
      </w:tr>
      <w:tr w:rsidTr="005307F7">
        <w:tblPrEx>
          <w:tblW w:w="15840" w:type="dxa"/>
          <w:tblInd w:w="-830" w:type="dxa"/>
          <w:tblLayout w:type="fixed"/>
          <w:tblCellMar>
            <w:left w:w="70" w:type="dxa"/>
            <w:right w:w="70" w:type="dxa"/>
          </w:tblCellMar>
          <w:tblLook w:val="0000"/>
        </w:tblPrEx>
        <w:trPr>
          <w:cantSplit/>
          <w:tblHeader/>
        </w:trPr>
        <w:tc>
          <w:tcPr>
            <w:tcW w:w="1440" w:type="dxa"/>
          </w:tcPr>
          <w:p w:rsidR="00F41139">
            <w:pPr>
              <w:rPr>
                <w:sz w:val="12"/>
              </w:rPr>
            </w:pPr>
            <w:r>
              <w:rPr>
                <w:sz w:val="12"/>
              </w:rPr>
              <w:t>Ustanovení (článek,odst., písm., atd.)</w:t>
            </w:r>
          </w:p>
        </w:tc>
        <w:tc>
          <w:tcPr>
            <w:tcW w:w="5400" w:type="dxa"/>
            <w:gridSpan w:val="4"/>
            <w:tcBorders>
              <w:right w:val="single" w:sz="18" w:space="0" w:color="auto"/>
            </w:tcBorders>
          </w:tcPr>
          <w:p w:rsidR="00F41139">
            <w:pPr>
              <w:jc w:val="center"/>
              <w:rPr>
                <w:sz w:val="12"/>
              </w:rPr>
            </w:pPr>
            <w:r>
              <w:rPr>
                <w:sz w:val="12"/>
              </w:rPr>
              <w:t>Citace ustanovení</w:t>
            </w:r>
          </w:p>
        </w:tc>
        <w:tc>
          <w:tcPr>
            <w:tcW w:w="900" w:type="dxa"/>
            <w:tcBorders>
              <w:left w:val="single" w:sz="18" w:space="0" w:color="auto"/>
            </w:tcBorders>
          </w:tcPr>
          <w:p w:rsidR="00F41139">
            <w:pPr>
              <w:rPr>
                <w:sz w:val="12"/>
              </w:rPr>
            </w:pPr>
            <w:r>
              <w:rPr>
                <w:sz w:val="12"/>
              </w:rPr>
              <w:t>Číslo Sb. / ID</w:t>
            </w:r>
          </w:p>
        </w:tc>
        <w:tc>
          <w:tcPr>
            <w:tcW w:w="1080" w:type="dxa"/>
          </w:tcPr>
          <w:p w:rsidR="00F41139">
            <w:pPr>
              <w:rPr>
                <w:sz w:val="12"/>
              </w:rPr>
            </w:pPr>
            <w:r>
              <w:rPr>
                <w:sz w:val="12"/>
              </w:rPr>
              <w:t>Ustanovení (§, odst., písm., atd.)</w:t>
            </w:r>
          </w:p>
        </w:tc>
        <w:tc>
          <w:tcPr>
            <w:tcW w:w="5400" w:type="dxa"/>
            <w:gridSpan w:val="4"/>
          </w:tcPr>
          <w:p w:rsidR="00F41139">
            <w:pPr>
              <w:jc w:val="center"/>
              <w:rPr>
                <w:sz w:val="12"/>
              </w:rPr>
            </w:pPr>
            <w:r>
              <w:rPr>
                <w:sz w:val="12"/>
              </w:rPr>
              <w:t>Citace ustanovení</w:t>
            </w:r>
          </w:p>
        </w:tc>
        <w:tc>
          <w:tcPr>
            <w:tcW w:w="900" w:type="dxa"/>
          </w:tcPr>
          <w:p w:rsidR="00F41139">
            <w:pPr>
              <w:rPr>
                <w:sz w:val="12"/>
              </w:rPr>
            </w:pPr>
            <w:r>
              <w:rPr>
                <w:sz w:val="12"/>
              </w:rPr>
              <w:t>Vyhodnocení *</w:t>
            </w:r>
          </w:p>
          <w:p w:rsidR="00F41139">
            <w:pPr>
              <w:rPr>
                <w:sz w:val="12"/>
              </w:rPr>
            </w:pPr>
          </w:p>
        </w:tc>
        <w:tc>
          <w:tcPr>
            <w:tcW w:w="720" w:type="dxa"/>
          </w:tcPr>
          <w:p w:rsidR="00F41139">
            <w:pPr>
              <w:rPr>
                <w:sz w:val="12"/>
              </w:rPr>
            </w:pPr>
            <w:r>
              <w:rPr>
                <w:sz w:val="12"/>
              </w:rPr>
              <w:t>Poznámka</w:t>
            </w:r>
          </w:p>
          <w:p w:rsidR="00F41139">
            <w:pPr>
              <w:jc w:val="center"/>
              <w:rPr>
                <w:sz w:val="12"/>
              </w:rPr>
            </w:pPr>
          </w:p>
        </w:tc>
      </w:tr>
      <w:tr w:rsidTr="005307F7">
        <w:tblPrEx>
          <w:tblW w:w="15840" w:type="dxa"/>
          <w:tblInd w:w="-830" w:type="dxa"/>
          <w:tblLayout w:type="fixed"/>
          <w:tblCellMar>
            <w:left w:w="70" w:type="dxa"/>
            <w:right w:w="70" w:type="dxa"/>
          </w:tblCellMar>
          <w:tblLook w:val="0000"/>
        </w:tblPrEx>
        <w:tc>
          <w:tcPr>
            <w:tcW w:w="1440" w:type="dxa"/>
            <w:tcBorders>
              <w:bottom w:val="nil"/>
              <w:right w:val="single" w:sz="4" w:space="0" w:color="auto"/>
            </w:tcBorders>
          </w:tcPr>
          <w:p w:rsidR="00F41139" w:rsidRPr="00C06150" w:rsidP="00DB081D">
            <w:pPr>
              <w:jc w:val="center"/>
              <w:rPr>
                <w:sz w:val="20"/>
                <w:szCs w:val="20"/>
              </w:rPr>
            </w:pPr>
            <w:r w:rsidRPr="00C06150">
              <w:rPr>
                <w:sz w:val="20"/>
                <w:szCs w:val="20"/>
              </w:rPr>
              <w:t>Článek 1 odst. 1</w:t>
            </w:r>
          </w:p>
        </w:tc>
        <w:tc>
          <w:tcPr>
            <w:tcW w:w="5400" w:type="dxa"/>
            <w:gridSpan w:val="4"/>
            <w:tcBorders>
              <w:left w:val="single" w:sz="4" w:space="0" w:color="auto"/>
              <w:bottom w:val="nil"/>
              <w:right w:val="single" w:sz="18" w:space="0" w:color="auto"/>
            </w:tcBorders>
          </w:tcPr>
          <w:p w:rsidR="00F41139" w:rsidRPr="009A19E8" w:rsidP="008A0416">
            <w:pPr>
              <w:pStyle w:val="Footer"/>
              <w:tabs>
                <w:tab w:val="clear" w:pos="4536"/>
                <w:tab w:val="clear" w:pos="9072"/>
              </w:tabs>
              <w:jc w:val="both"/>
              <w:rPr>
                <w:sz w:val="20"/>
                <w:szCs w:val="20"/>
              </w:rPr>
            </w:pPr>
            <w:r w:rsidRPr="009A19E8">
              <w:rPr>
                <w:color w:val="000000"/>
                <w:sz w:val="20"/>
                <w:szCs w:val="20"/>
              </w:rPr>
              <w:t>1. Tato směrnice stanoví pravidla týkající se transparentnosti a porovnatelnosti poplatků účtovaných spotřebitelům za jejich platební účty vedené v Unii, pravidla týkající se změny platebních účtů uvnitř členského státu a pravidla k usnadnění přeshraničního otevírání platebních účtů pro spotřebitele.</w:t>
            </w:r>
          </w:p>
        </w:tc>
        <w:tc>
          <w:tcPr>
            <w:tcW w:w="900" w:type="dxa"/>
            <w:tcBorders>
              <w:left w:val="single" w:sz="18" w:space="0" w:color="auto"/>
              <w:bottom w:val="nil"/>
              <w:right w:val="single" w:sz="4" w:space="0" w:color="auto"/>
            </w:tcBorders>
          </w:tcPr>
          <w:p w:rsidR="00F41139" w:rsidP="00826206">
            <w:pPr>
              <w:jc w:val="center"/>
              <w:rPr>
                <w:sz w:val="20"/>
                <w:szCs w:val="20"/>
              </w:rPr>
            </w:pPr>
            <w:r>
              <w:rPr>
                <w:sz w:val="20"/>
                <w:szCs w:val="20"/>
              </w:rPr>
              <w:t>284/2009 ve znění</w:t>
            </w:r>
          </w:p>
          <w:p w:rsidR="00F41139" w:rsidRPr="00C06150" w:rsidP="00826206">
            <w:pPr>
              <w:jc w:val="center"/>
              <w:rPr>
                <w:sz w:val="20"/>
                <w:szCs w:val="20"/>
              </w:rPr>
            </w:pPr>
            <w:r>
              <w:rPr>
                <w:sz w:val="20"/>
                <w:szCs w:val="20"/>
              </w:rPr>
              <w:t xml:space="preserve">452/2016 </w:t>
            </w:r>
          </w:p>
        </w:tc>
        <w:tc>
          <w:tcPr>
            <w:tcW w:w="1080" w:type="dxa"/>
            <w:tcBorders>
              <w:left w:val="single" w:sz="4" w:space="0" w:color="auto"/>
              <w:bottom w:val="nil"/>
              <w:right w:val="single" w:sz="4" w:space="0" w:color="auto"/>
            </w:tcBorders>
          </w:tcPr>
          <w:p w:rsidR="00F41139" w:rsidRPr="00C06150">
            <w:pPr>
              <w:rPr>
                <w:sz w:val="20"/>
                <w:szCs w:val="20"/>
              </w:rPr>
            </w:pPr>
            <w:r w:rsidRPr="00F17639">
              <w:rPr>
                <w:sz w:val="20"/>
                <w:szCs w:val="20"/>
              </w:rPr>
              <w:t>§ 1 písm. c)</w:t>
            </w:r>
          </w:p>
        </w:tc>
        <w:tc>
          <w:tcPr>
            <w:tcW w:w="5400" w:type="dxa"/>
            <w:gridSpan w:val="4"/>
            <w:tcBorders>
              <w:left w:val="single" w:sz="4" w:space="0" w:color="auto"/>
              <w:bottom w:val="nil"/>
              <w:right w:val="single" w:sz="4" w:space="0" w:color="auto"/>
            </w:tcBorders>
          </w:tcPr>
          <w:p w:rsidR="00F41139">
            <w:pPr>
              <w:rPr>
                <w:sz w:val="20"/>
                <w:szCs w:val="20"/>
              </w:rPr>
            </w:pPr>
            <w:r w:rsidRPr="001F73FD">
              <w:rPr>
                <w:sz w:val="20"/>
                <w:szCs w:val="20"/>
              </w:rPr>
              <w:t>Tento zákon zapracovává příslušné předpisy Evropské unie1), zároveň navazuje na přímo použitelné předpisy Evropské unie2) a upravuje</w:t>
            </w:r>
          </w:p>
          <w:p w:rsidR="00F41139">
            <w:pPr>
              <w:rPr>
                <w:sz w:val="20"/>
                <w:szCs w:val="20"/>
              </w:rPr>
            </w:pPr>
          </w:p>
          <w:p w:rsidR="00F41139" w:rsidRPr="00C06150">
            <w:pPr>
              <w:rPr>
                <w:sz w:val="20"/>
                <w:szCs w:val="20"/>
              </w:rPr>
            </w:pPr>
            <w:r w:rsidRPr="008E07B7">
              <w:rPr>
                <w:sz w:val="20"/>
                <w:szCs w:val="20"/>
              </w:rPr>
              <w:t>c) práva a povinnosti poskytovatelů platebních služeb (dále jen „poskytovatel“) a uživatelů platebních služeb (dále jen „uživatel“),</w:t>
            </w:r>
          </w:p>
        </w:tc>
        <w:tc>
          <w:tcPr>
            <w:tcW w:w="900" w:type="dxa"/>
            <w:tcBorders>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left w:val="single" w:sz="4" w:space="0" w:color="auto"/>
              <w:bottom w:val="nil"/>
            </w:tcBorders>
          </w:tcPr>
          <w:p w:rsidR="00F41139" w:rsidRPr="00C06150">
            <w:pPr>
              <w:rPr>
                <w:sz w:val="20"/>
                <w:szCs w:val="20"/>
              </w:rPr>
            </w:pPr>
          </w:p>
        </w:tc>
      </w:tr>
      <w:tr w:rsidTr="00F17639">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F17639">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F17639">
            <w:pPr>
              <w:rPr>
                <w:sz w:val="20"/>
                <w:szCs w:val="20"/>
              </w:rPr>
            </w:pPr>
          </w:p>
        </w:tc>
        <w:tc>
          <w:tcPr>
            <w:tcW w:w="900" w:type="dxa"/>
            <w:tcBorders>
              <w:top w:val="nil"/>
              <w:left w:val="single" w:sz="18" w:space="0" w:color="auto"/>
              <w:bottom w:val="nil"/>
              <w:right w:val="single" w:sz="4" w:space="0" w:color="auto"/>
            </w:tcBorders>
          </w:tcPr>
          <w:p w:rsidR="00F41139" w:rsidRPr="00C06150" w:rsidP="003826CB">
            <w:pPr>
              <w:jc w:val="center"/>
              <w:rPr>
                <w:sz w:val="20"/>
                <w:szCs w:val="20"/>
              </w:rPr>
            </w:pPr>
            <w:r>
              <w:rPr>
                <w:sz w:val="20"/>
                <w:szCs w:val="20"/>
              </w:rPr>
              <w:t xml:space="preserve">284/2009 ve znění 452/2016 </w:t>
            </w:r>
          </w:p>
        </w:tc>
        <w:tc>
          <w:tcPr>
            <w:tcW w:w="1080" w:type="dxa"/>
            <w:tcBorders>
              <w:top w:val="nil"/>
              <w:left w:val="single" w:sz="4" w:space="0" w:color="auto"/>
              <w:bottom w:val="nil"/>
              <w:right w:val="single" w:sz="4" w:space="0" w:color="auto"/>
            </w:tcBorders>
          </w:tcPr>
          <w:p w:rsidR="00F41139" w:rsidRPr="00C06150" w:rsidP="00F17639">
            <w:pPr>
              <w:rPr>
                <w:sz w:val="20"/>
                <w:szCs w:val="20"/>
              </w:rPr>
            </w:pPr>
            <w:r w:rsidRPr="00F17639">
              <w:rPr>
                <w:sz w:val="20"/>
                <w:szCs w:val="20"/>
              </w:rPr>
              <w:t>§ 1 písm. e)</w:t>
            </w:r>
          </w:p>
        </w:tc>
        <w:tc>
          <w:tcPr>
            <w:tcW w:w="5400" w:type="dxa"/>
            <w:gridSpan w:val="4"/>
            <w:tcBorders>
              <w:top w:val="nil"/>
              <w:left w:val="single" w:sz="4" w:space="0" w:color="auto"/>
              <w:bottom w:val="nil"/>
              <w:right w:val="single" w:sz="4" w:space="0" w:color="auto"/>
            </w:tcBorders>
          </w:tcPr>
          <w:p w:rsidR="00F41139" w:rsidP="00F17639">
            <w:pPr>
              <w:rPr>
                <w:sz w:val="20"/>
                <w:szCs w:val="20"/>
              </w:rPr>
            </w:pPr>
            <w:r w:rsidRPr="001F73FD">
              <w:rPr>
                <w:sz w:val="20"/>
                <w:szCs w:val="20"/>
              </w:rPr>
              <w:t>Tento zákon zapracovává příslušné předpisy Evropské unie1), zároveň navazuje na přímo použitelné předpisy Evropské unie2) a upravuje</w:t>
            </w:r>
          </w:p>
          <w:p w:rsidR="00F41139" w:rsidP="00F17639">
            <w:pPr>
              <w:rPr>
                <w:sz w:val="20"/>
                <w:szCs w:val="20"/>
              </w:rPr>
            </w:pPr>
          </w:p>
          <w:p w:rsidR="00F41139" w:rsidRPr="00C06150" w:rsidP="00F17639">
            <w:pPr>
              <w:rPr>
                <w:sz w:val="20"/>
                <w:szCs w:val="20"/>
              </w:rPr>
            </w:pPr>
            <w:r w:rsidRPr="008E07B7">
              <w:rPr>
                <w:sz w:val="20"/>
                <w:szCs w:val="20"/>
              </w:rPr>
              <w:t>e) práva a povinnosti podnikatelů, kteří prostřednictvím internetových stránek srovnávají úplaty za služby spojené s platebním účtem uplatňované různými poskytovateli (dále jen „provozovatel srovnávacích stránek“),</w:t>
            </w:r>
          </w:p>
        </w:tc>
        <w:tc>
          <w:tcPr>
            <w:tcW w:w="900" w:type="dxa"/>
            <w:tcBorders>
              <w:top w:val="nil"/>
              <w:left w:val="single" w:sz="4" w:space="0" w:color="auto"/>
              <w:bottom w:val="nil"/>
              <w:right w:val="single" w:sz="4" w:space="0" w:color="auto"/>
            </w:tcBorders>
          </w:tcPr>
          <w:p w:rsidR="00F41139" w:rsidRPr="00C06150" w:rsidP="00F17639">
            <w:pPr>
              <w:rPr>
                <w:sz w:val="20"/>
                <w:szCs w:val="20"/>
              </w:rPr>
            </w:pPr>
          </w:p>
        </w:tc>
        <w:tc>
          <w:tcPr>
            <w:tcW w:w="720" w:type="dxa"/>
            <w:tcBorders>
              <w:top w:val="nil"/>
              <w:left w:val="single" w:sz="4" w:space="0" w:color="auto"/>
              <w:bottom w:val="nil"/>
            </w:tcBorders>
          </w:tcPr>
          <w:p w:rsidR="00F41139" w:rsidRPr="00C06150" w:rsidP="00F17639">
            <w:pPr>
              <w:rPr>
                <w:sz w:val="20"/>
                <w:szCs w:val="20"/>
              </w:rPr>
            </w:pPr>
          </w:p>
        </w:tc>
      </w:tr>
      <w:tr w:rsidTr="00F17639">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F17639">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F17639">
            <w:pPr>
              <w:rPr>
                <w:sz w:val="20"/>
                <w:szCs w:val="20"/>
              </w:rPr>
            </w:pPr>
          </w:p>
        </w:tc>
        <w:tc>
          <w:tcPr>
            <w:tcW w:w="900" w:type="dxa"/>
            <w:tcBorders>
              <w:top w:val="nil"/>
              <w:left w:val="single" w:sz="18" w:space="0" w:color="auto"/>
              <w:bottom w:val="nil"/>
              <w:right w:val="single" w:sz="4" w:space="0" w:color="auto"/>
            </w:tcBorders>
          </w:tcPr>
          <w:p w:rsidR="00F41139" w:rsidRPr="00C06150" w:rsidP="003826CB">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C06150" w:rsidP="00F17639">
            <w:pPr>
              <w:rPr>
                <w:sz w:val="20"/>
                <w:szCs w:val="20"/>
              </w:rPr>
            </w:pPr>
            <w:r w:rsidRPr="00F17639">
              <w:rPr>
                <w:sz w:val="20"/>
                <w:szCs w:val="20"/>
              </w:rPr>
              <w:t>§ 1 písm. f)</w:t>
            </w:r>
          </w:p>
        </w:tc>
        <w:tc>
          <w:tcPr>
            <w:tcW w:w="5400" w:type="dxa"/>
            <w:gridSpan w:val="4"/>
            <w:tcBorders>
              <w:top w:val="nil"/>
              <w:left w:val="single" w:sz="4" w:space="0" w:color="auto"/>
              <w:bottom w:val="nil"/>
              <w:right w:val="single" w:sz="4" w:space="0" w:color="auto"/>
            </w:tcBorders>
          </w:tcPr>
          <w:p w:rsidR="00F41139" w:rsidP="00F17639">
            <w:pPr>
              <w:rPr>
                <w:sz w:val="20"/>
                <w:szCs w:val="20"/>
              </w:rPr>
            </w:pPr>
            <w:r w:rsidRPr="001F73FD">
              <w:rPr>
                <w:sz w:val="20"/>
                <w:szCs w:val="20"/>
              </w:rPr>
              <w:t>Tento zákon zapracovává příslušné předpisy Evropské unie1), zároveň navazuje na přímo použitelné předpisy Evropské unie2) a upravuje</w:t>
            </w:r>
          </w:p>
          <w:p w:rsidR="00F41139" w:rsidP="00F17639">
            <w:pPr>
              <w:rPr>
                <w:sz w:val="20"/>
                <w:szCs w:val="20"/>
              </w:rPr>
            </w:pPr>
          </w:p>
          <w:p w:rsidR="00F41139" w:rsidRPr="00C06150" w:rsidP="00F17639">
            <w:pPr>
              <w:rPr>
                <w:sz w:val="20"/>
                <w:szCs w:val="20"/>
              </w:rPr>
            </w:pPr>
            <w:r w:rsidRPr="008E07B7">
              <w:rPr>
                <w:sz w:val="20"/>
                <w:szCs w:val="20"/>
              </w:rPr>
              <w:t>f) používání jednotného označení k označení služeb spojených s platebním účtem,</w:t>
            </w:r>
          </w:p>
        </w:tc>
        <w:tc>
          <w:tcPr>
            <w:tcW w:w="900" w:type="dxa"/>
            <w:tcBorders>
              <w:top w:val="nil"/>
              <w:left w:val="single" w:sz="4" w:space="0" w:color="auto"/>
              <w:bottom w:val="nil"/>
              <w:right w:val="single" w:sz="4" w:space="0" w:color="auto"/>
            </w:tcBorders>
          </w:tcPr>
          <w:p w:rsidR="00F41139" w:rsidRPr="00C06150" w:rsidP="00F17639">
            <w:pPr>
              <w:rPr>
                <w:sz w:val="20"/>
                <w:szCs w:val="20"/>
              </w:rPr>
            </w:pPr>
          </w:p>
        </w:tc>
        <w:tc>
          <w:tcPr>
            <w:tcW w:w="720" w:type="dxa"/>
            <w:tcBorders>
              <w:top w:val="nil"/>
              <w:left w:val="single" w:sz="4" w:space="0" w:color="auto"/>
              <w:bottom w:val="nil"/>
            </w:tcBorders>
          </w:tcPr>
          <w:p w:rsidR="00F41139" w:rsidRPr="00C06150" w:rsidP="00F17639">
            <w:pPr>
              <w:rPr>
                <w:sz w:val="20"/>
                <w:szCs w:val="20"/>
              </w:rPr>
            </w:pPr>
          </w:p>
        </w:tc>
      </w:tr>
      <w:tr w:rsidTr="00F17639">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F17639">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F17639">
            <w:pPr>
              <w:rPr>
                <w:sz w:val="20"/>
                <w:szCs w:val="20"/>
              </w:rPr>
            </w:pPr>
          </w:p>
        </w:tc>
        <w:tc>
          <w:tcPr>
            <w:tcW w:w="900" w:type="dxa"/>
            <w:tcBorders>
              <w:top w:val="nil"/>
              <w:left w:val="single" w:sz="18" w:space="0" w:color="auto"/>
              <w:bottom w:val="nil"/>
              <w:right w:val="single" w:sz="4" w:space="0" w:color="auto"/>
            </w:tcBorders>
          </w:tcPr>
          <w:p w:rsidR="00F41139" w:rsidRPr="00C06150" w:rsidP="003826CB">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C06150" w:rsidP="00F17639">
            <w:pPr>
              <w:rPr>
                <w:sz w:val="20"/>
                <w:szCs w:val="20"/>
              </w:rPr>
            </w:pPr>
            <w:r w:rsidRPr="00F17639">
              <w:rPr>
                <w:sz w:val="20"/>
                <w:szCs w:val="20"/>
              </w:rPr>
              <w:t>§ 1 písm. g)</w:t>
            </w:r>
          </w:p>
        </w:tc>
        <w:tc>
          <w:tcPr>
            <w:tcW w:w="5400" w:type="dxa"/>
            <w:gridSpan w:val="4"/>
            <w:tcBorders>
              <w:top w:val="nil"/>
              <w:left w:val="single" w:sz="4" w:space="0" w:color="auto"/>
              <w:bottom w:val="nil"/>
              <w:right w:val="single" w:sz="4" w:space="0" w:color="auto"/>
            </w:tcBorders>
          </w:tcPr>
          <w:p w:rsidR="00F41139" w:rsidP="00F17639">
            <w:pPr>
              <w:rPr>
                <w:sz w:val="20"/>
                <w:szCs w:val="20"/>
              </w:rPr>
            </w:pPr>
            <w:r w:rsidRPr="001F73FD">
              <w:rPr>
                <w:sz w:val="20"/>
                <w:szCs w:val="20"/>
              </w:rPr>
              <w:t>Tento zákon zapracovává příslušné předpisy Evropské unie1), zároveň navazuje na přímo použitelné předpisy Evropské unie2) a upravuje</w:t>
            </w:r>
          </w:p>
          <w:p w:rsidR="00F41139" w:rsidP="00F17639">
            <w:pPr>
              <w:rPr>
                <w:sz w:val="20"/>
                <w:szCs w:val="20"/>
              </w:rPr>
            </w:pPr>
          </w:p>
          <w:p w:rsidR="00F41139" w:rsidRPr="00C06150" w:rsidP="00F17639">
            <w:pPr>
              <w:rPr>
                <w:sz w:val="20"/>
                <w:szCs w:val="20"/>
              </w:rPr>
            </w:pPr>
            <w:r w:rsidRPr="008E07B7">
              <w:rPr>
                <w:sz w:val="20"/>
                <w:szCs w:val="20"/>
              </w:rPr>
              <w:t>g) postup při změně platebního účtu,</w:t>
            </w:r>
          </w:p>
        </w:tc>
        <w:tc>
          <w:tcPr>
            <w:tcW w:w="900" w:type="dxa"/>
            <w:tcBorders>
              <w:top w:val="nil"/>
              <w:left w:val="single" w:sz="4" w:space="0" w:color="auto"/>
              <w:bottom w:val="nil"/>
              <w:right w:val="single" w:sz="4" w:space="0" w:color="auto"/>
            </w:tcBorders>
          </w:tcPr>
          <w:p w:rsidR="00F41139" w:rsidRPr="00C06150" w:rsidP="00F17639">
            <w:pPr>
              <w:rPr>
                <w:sz w:val="20"/>
                <w:szCs w:val="20"/>
              </w:rPr>
            </w:pPr>
          </w:p>
        </w:tc>
        <w:tc>
          <w:tcPr>
            <w:tcW w:w="720" w:type="dxa"/>
            <w:tcBorders>
              <w:top w:val="nil"/>
              <w:left w:val="single" w:sz="4" w:space="0" w:color="auto"/>
              <w:bottom w:val="nil"/>
            </w:tcBorders>
          </w:tcPr>
          <w:p w:rsidR="00F41139" w:rsidRPr="00C06150" w:rsidP="00F17639">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pPr>
              <w:rPr>
                <w:sz w:val="20"/>
                <w:szCs w:val="20"/>
              </w:rPr>
            </w:pPr>
          </w:p>
        </w:tc>
        <w:tc>
          <w:tcPr>
            <w:tcW w:w="900" w:type="dxa"/>
            <w:tcBorders>
              <w:top w:val="nil"/>
              <w:left w:val="single" w:sz="18" w:space="0" w:color="auto"/>
              <w:bottom w:val="nil"/>
              <w:right w:val="single" w:sz="4" w:space="0" w:color="auto"/>
            </w:tcBorders>
          </w:tcPr>
          <w:p w:rsidR="00F41139" w:rsidRPr="00C06150" w:rsidP="003826CB">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C06150">
            <w:pPr>
              <w:rPr>
                <w:sz w:val="20"/>
                <w:szCs w:val="20"/>
              </w:rPr>
            </w:pPr>
            <w:r w:rsidRPr="00F17639">
              <w:rPr>
                <w:sz w:val="20"/>
                <w:szCs w:val="20"/>
              </w:rPr>
              <w:t>§ 1 písm. h)</w:t>
            </w:r>
          </w:p>
        </w:tc>
        <w:tc>
          <w:tcPr>
            <w:tcW w:w="5400" w:type="dxa"/>
            <w:gridSpan w:val="4"/>
            <w:tcBorders>
              <w:top w:val="nil"/>
              <w:left w:val="single" w:sz="4" w:space="0" w:color="auto"/>
              <w:bottom w:val="nil"/>
              <w:right w:val="single" w:sz="4" w:space="0" w:color="auto"/>
            </w:tcBorders>
          </w:tcPr>
          <w:p w:rsidR="00F41139">
            <w:pPr>
              <w:rPr>
                <w:sz w:val="20"/>
                <w:szCs w:val="20"/>
              </w:rPr>
            </w:pPr>
            <w:r w:rsidRPr="001F73FD">
              <w:rPr>
                <w:sz w:val="20"/>
                <w:szCs w:val="20"/>
              </w:rPr>
              <w:t>Tento zákon zapracovává příslušné předpisy Evropské unie1), zároveň navazuje na přímo použitelné předpisy Evropské unie2) a upravuje</w:t>
            </w:r>
          </w:p>
          <w:p w:rsidR="00F41139">
            <w:pPr>
              <w:rPr>
                <w:sz w:val="20"/>
                <w:szCs w:val="20"/>
              </w:rPr>
            </w:pPr>
          </w:p>
          <w:p w:rsidR="00F41139" w:rsidRPr="00C06150">
            <w:pPr>
              <w:rPr>
                <w:sz w:val="20"/>
                <w:szCs w:val="20"/>
              </w:rPr>
            </w:pPr>
            <w:r w:rsidRPr="008E07B7">
              <w:rPr>
                <w:sz w:val="20"/>
                <w:szCs w:val="20"/>
              </w:rPr>
              <w:t>h) přístup k platebnímu účtu.</w:t>
            </w:r>
          </w:p>
        </w:tc>
        <w:tc>
          <w:tcPr>
            <w:tcW w:w="900" w:type="dxa"/>
            <w:tcBorders>
              <w:top w:val="nil"/>
              <w:left w:val="single" w:sz="4" w:space="0" w:color="auto"/>
              <w:bottom w:val="nil"/>
              <w:right w:val="single" w:sz="4" w:space="0" w:color="auto"/>
            </w:tcBorders>
          </w:tcPr>
          <w:p w:rsidR="00F41139" w:rsidRPr="00C06150">
            <w:pPr>
              <w:rPr>
                <w:sz w:val="20"/>
                <w:szCs w:val="20"/>
              </w:rPr>
            </w:pPr>
          </w:p>
        </w:tc>
        <w:tc>
          <w:tcPr>
            <w:tcW w:w="720" w:type="dxa"/>
            <w:tcBorders>
              <w:top w:val="nil"/>
              <w:left w:val="single" w:sz="4" w:space="0" w:color="auto"/>
              <w:bottom w:val="nil"/>
            </w:tcBorders>
          </w:tcPr>
          <w:p w:rsidR="00F41139" w:rsidRPr="00C06150">
            <w:pPr>
              <w:rPr>
                <w:sz w:val="20"/>
                <w:szCs w:val="20"/>
              </w:rPr>
            </w:pPr>
          </w:p>
        </w:tc>
      </w:tr>
      <w:tr w:rsidTr="003D55D4">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 odst. 2</w:t>
            </w:r>
          </w:p>
        </w:tc>
        <w:tc>
          <w:tcPr>
            <w:tcW w:w="5400" w:type="dxa"/>
            <w:gridSpan w:val="4"/>
            <w:tcBorders>
              <w:top w:val="single" w:sz="4" w:space="0" w:color="auto"/>
              <w:left w:val="single" w:sz="4" w:space="0" w:color="auto"/>
              <w:bottom w:val="nil"/>
              <w:right w:val="single" w:sz="18" w:space="0" w:color="auto"/>
            </w:tcBorders>
          </w:tcPr>
          <w:p w:rsidR="00F41139" w:rsidRPr="00C06150" w:rsidP="008A0416">
            <w:pPr>
              <w:pStyle w:val="CM1"/>
              <w:spacing w:before="200" w:after="200"/>
              <w:jc w:val="both"/>
              <w:rPr>
                <w:rFonts w:ascii="Times New Roman" w:hAnsi="Times New Roman"/>
                <w:color w:val="000000"/>
                <w:sz w:val="20"/>
                <w:szCs w:val="20"/>
              </w:rPr>
            </w:pPr>
            <w:r w:rsidRPr="00C06150">
              <w:rPr>
                <w:rFonts w:ascii="Times New Roman" w:hAnsi="Times New Roman"/>
                <w:sz w:val="20"/>
                <w:szCs w:val="20"/>
              </w:rPr>
              <w:t xml:space="preserve">2. </w:t>
            </w:r>
            <w:r w:rsidRPr="00C06150">
              <w:rPr>
                <w:rFonts w:ascii="Times New Roman" w:hAnsi="Times New Roman"/>
                <w:color w:val="000000"/>
                <w:sz w:val="20"/>
                <w:szCs w:val="20"/>
              </w:rPr>
              <w:t>Tato směrnice rovněž definuje rámec pro pravidla a podmínky, v souladu s nimiž jsou členské státy povinny zaručit spotřebitelům právo otevřít si a používat v Unii platební účty se základními prvky.</w:t>
            </w:r>
          </w:p>
        </w:tc>
        <w:tc>
          <w:tcPr>
            <w:tcW w:w="900" w:type="dxa"/>
            <w:tcBorders>
              <w:top w:val="single" w:sz="4" w:space="0" w:color="auto"/>
              <w:left w:val="single" w:sz="18" w:space="0" w:color="auto"/>
              <w:bottom w:val="nil"/>
              <w:right w:val="single" w:sz="4" w:space="0" w:color="auto"/>
            </w:tcBorders>
          </w:tcPr>
          <w:p w:rsidR="00F41139" w:rsidRPr="00C06150" w:rsidP="003826CB">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rsidP="003D55D4">
            <w:pPr>
              <w:rPr>
                <w:sz w:val="20"/>
                <w:szCs w:val="20"/>
              </w:rPr>
            </w:pPr>
            <w:r w:rsidRPr="00F17639">
              <w:rPr>
                <w:sz w:val="20"/>
                <w:szCs w:val="20"/>
              </w:rPr>
              <w:t>§ 1 písm. h)</w:t>
            </w:r>
          </w:p>
        </w:tc>
        <w:tc>
          <w:tcPr>
            <w:tcW w:w="5400" w:type="dxa"/>
            <w:gridSpan w:val="4"/>
            <w:tcBorders>
              <w:top w:val="single" w:sz="4" w:space="0" w:color="auto"/>
              <w:left w:val="single" w:sz="4" w:space="0" w:color="auto"/>
              <w:bottom w:val="nil"/>
              <w:right w:val="single" w:sz="4" w:space="0" w:color="auto"/>
            </w:tcBorders>
          </w:tcPr>
          <w:p w:rsidR="00F41139" w:rsidP="003D55D4">
            <w:pPr>
              <w:rPr>
                <w:sz w:val="20"/>
                <w:szCs w:val="20"/>
              </w:rPr>
            </w:pPr>
            <w:r w:rsidRPr="001F73FD">
              <w:rPr>
                <w:sz w:val="20"/>
                <w:szCs w:val="20"/>
              </w:rPr>
              <w:t>Tento zákon zapracovává příslušné předpisy Evropské unie1), zároveň navazuje na přímo použitelné předpisy Evropské unie2) a upravuje</w:t>
            </w:r>
          </w:p>
          <w:p w:rsidR="00F41139" w:rsidP="003D55D4">
            <w:pPr>
              <w:rPr>
                <w:sz w:val="20"/>
                <w:szCs w:val="20"/>
              </w:rPr>
            </w:pPr>
          </w:p>
          <w:p w:rsidR="00F41139" w:rsidRPr="00C06150" w:rsidP="003D55D4">
            <w:pPr>
              <w:rPr>
                <w:sz w:val="20"/>
                <w:szCs w:val="20"/>
              </w:rPr>
            </w:pPr>
            <w:r w:rsidRPr="008E07B7">
              <w:rPr>
                <w:sz w:val="20"/>
                <w:szCs w:val="20"/>
              </w:rPr>
              <w:t>h) přístup k platebnímu účtu.</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3D55D4">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 odst. 3</w:t>
            </w:r>
          </w:p>
        </w:tc>
        <w:tc>
          <w:tcPr>
            <w:tcW w:w="5400" w:type="dxa"/>
            <w:gridSpan w:val="4"/>
            <w:tcBorders>
              <w:top w:val="single" w:sz="4" w:space="0" w:color="auto"/>
              <w:left w:val="single" w:sz="4" w:space="0" w:color="auto"/>
              <w:bottom w:val="nil"/>
              <w:right w:val="single" w:sz="18" w:space="0" w:color="auto"/>
            </w:tcBorders>
          </w:tcPr>
          <w:p w:rsidR="00F41139" w:rsidRPr="00C06150" w:rsidP="008A0416">
            <w:pPr>
              <w:pStyle w:val="CM1"/>
              <w:spacing w:before="200" w:after="200"/>
              <w:rPr>
                <w:rFonts w:ascii="Times New Roman" w:hAnsi="Times New Roman"/>
                <w:color w:val="000000"/>
                <w:sz w:val="20"/>
                <w:szCs w:val="20"/>
              </w:rPr>
            </w:pPr>
            <w:r w:rsidRPr="00C06150">
              <w:rPr>
                <w:rFonts w:ascii="Times New Roman" w:hAnsi="Times New Roman"/>
                <w:sz w:val="20"/>
                <w:szCs w:val="20"/>
              </w:rPr>
              <w:t xml:space="preserve">3. </w:t>
            </w:r>
            <w:r w:rsidRPr="00C06150">
              <w:rPr>
                <w:rFonts w:ascii="Times New Roman" w:hAnsi="Times New Roman"/>
                <w:color w:val="000000"/>
                <w:sz w:val="20"/>
                <w:szCs w:val="20"/>
              </w:rPr>
              <w:t>Kapitoly II a III se vztahují na poskytovatele platebních služeb.</w:t>
            </w:r>
          </w:p>
        </w:tc>
        <w:tc>
          <w:tcPr>
            <w:tcW w:w="900" w:type="dxa"/>
            <w:tcBorders>
              <w:top w:val="single" w:sz="4" w:space="0" w:color="auto"/>
              <w:left w:val="single" w:sz="18" w:space="0" w:color="auto"/>
              <w:bottom w:val="nil"/>
              <w:right w:val="single" w:sz="4" w:space="0" w:color="auto"/>
            </w:tcBorders>
          </w:tcPr>
          <w:p w:rsidR="00F41139" w:rsidRPr="00C06150" w:rsidP="003826CB">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rsidP="003D55D4">
            <w:pPr>
              <w:rPr>
                <w:sz w:val="20"/>
                <w:szCs w:val="20"/>
              </w:rPr>
            </w:pPr>
            <w:r w:rsidRPr="00F17639">
              <w:rPr>
                <w:sz w:val="20"/>
                <w:szCs w:val="20"/>
              </w:rPr>
              <w:t>§ 1 písm. c)</w:t>
            </w:r>
          </w:p>
        </w:tc>
        <w:tc>
          <w:tcPr>
            <w:tcW w:w="5400" w:type="dxa"/>
            <w:gridSpan w:val="4"/>
            <w:tcBorders>
              <w:top w:val="single" w:sz="4" w:space="0" w:color="auto"/>
              <w:left w:val="single" w:sz="4" w:space="0" w:color="auto"/>
              <w:bottom w:val="nil"/>
              <w:right w:val="single" w:sz="4" w:space="0" w:color="auto"/>
            </w:tcBorders>
          </w:tcPr>
          <w:p w:rsidR="00F41139" w:rsidP="003D55D4">
            <w:pPr>
              <w:rPr>
                <w:sz w:val="20"/>
                <w:szCs w:val="20"/>
              </w:rPr>
            </w:pPr>
            <w:r w:rsidRPr="001F73FD">
              <w:rPr>
                <w:sz w:val="20"/>
                <w:szCs w:val="20"/>
              </w:rPr>
              <w:t>Tento zákon zapracovává příslušné předpisy Evropské unie1), zároveň navazuje na přímo použitelné předpisy Evropské unie2) a upravuje</w:t>
            </w:r>
          </w:p>
          <w:p w:rsidR="00F41139" w:rsidP="003D55D4">
            <w:pPr>
              <w:rPr>
                <w:sz w:val="20"/>
                <w:szCs w:val="20"/>
              </w:rPr>
            </w:pPr>
          </w:p>
          <w:p w:rsidR="00F41139" w:rsidRPr="00C06150" w:rsidP="003D55D4">
            <w:pPr>
              <w:rPr>
                <w:sz w:val="20"/>
                <w:szCs w:val="20"/>
              </w:rPr>
            </w:pPr>
            <w:r w:rsidRPr="008E07B7">
              <w:rPr>
                <w:sz w:val="20"/>
                <w:szCs w:val="20"/>
              </w:rPr>
              <w:t>c) práva a povinnosti poskytovatelů platebních služeb (dále jen „poskytovatel“) a uživatelů platebních služeb (dále jen „uživatel“),</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 odst. 4</w:t>
            </w:r>
          </w:p>
        </w:tc>
        <w:tc>
          <w:tcPr>
            <w:tcW w:w="5400" w:type="dxa"/>
            <w:gridSpan w:val="4"/>
            <w:tcBorders>
              <w:top w:val="single" w:sz="4" w:space="0" w:color="auto"/>
              <w:left w:val="single" w:sz="4" w:space="0" w:color="auto"/>
              <w:bottom w:val="nil"/>
              <w:right w:val="single" w:sz="18" w:space="0" w:color="auto"/>
            </w:tcBorders>
          </w:tcPr>
          <w:p w:rsidR="00F41139" w:rsidRPr="00C06150" w:rsidP="006D64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4. Kapitola IV se vztahuje na úvěrové instituce. </w:t>
            </w:r>
          </w:p>
          <w:p w:rsidR="00F41139" w:rsidRPr="00C06150" w:rsidP="006D64AD">
            <w:pPr>
              <w:jc w:val="both"/>
              <w:rPr>
                <w:sz w:val="20"/>
                <w:szCs w:val="20"/>
              </w:rPr>
            </w:pPr>
            <w:r w:rsidRPr="00C06150">
              <w:rPr>
                <w:color w:val="000000"/>
                <w:sz w:val="20"/>
                <w:szCs w:val="20"/>
              </w:rPr>
              <w:t>Členské státy se mohou rozhodnout uplatňovat kapitolu IV i na jiné poskytovatele platebních služeb než úvěrové instituce.</w:t>
            </w:r>
          </w:p>
        </w:tc>
        <w:tc>
          <w:tcPr>
            <w:tcW w:w="900" w:type="dxa"/>
            <w:tcBorders>
              <w:top w:val="single" w:sz="4" w:space="0" w:color="auto"/>
              <w:left w:val="single" w:sz="18" w:space="0" w:color="auto"/>
              <w:bottom w:val="nil"/>
              <w:right w:val="single" w:sz="4" w:space="0" w:color="auto"/>
            </w:tcBorders>
          </w:tcPr>
          <w:p w:rsidR="00F41139" w:rsidRPr="00C06150" w:rsidP="00F6168B">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170037">
              <w:rPr>
                <w:sz w:val="20"/>
                <w:szCs w:val="20"/>
              </w:rPr>
              <w:t>§ 124x</w:t>
            </w:r>
          </w:p>
        </w:tc>
        <w:tc>
          <w:tcPr>
            <w:tcW w:w="5400" w:type="dxa"/>
            <w:gridSpan w:val="4"/>
            <w:tcBorders>
              <w:top w:val="single" w:sz="4" w:space="0" w:color="auto"/>
              <w:left w:val="single" w:sz="4" w:space="0" w:color="auto"/>
              <w:bottom w:val="nil"/>
              <w:right w:val="single" w:sz="4" w:space="0" w:color="auto"/>
            </w:tcBorders>
          </w:tcPr>
          <w:p w:rsidR="00F41139" w:rsidRPr="008E07B7" w:rsidP="008E07B7">
            <w:pPr>
              <w:jc w:val="center"/>
              <w:rPr>
                <w:b/>
                <w:sz w:val="20"/>
                <w:szCs w:val="20"/>
              </w:rPr>
            </w:pPr>
            <w:r w:rsidRPr="008E07B7">
              <w:rPr>
                <w:b/>
                <w:sz w:val="20"/>
                <w:szCs w:val="20"/>
              </w:rPr>
              <w:t>Společné ustanovení</w:t>
            </w:r>
          </w:p>
          <w:p w:rsidR="00F41139" w:rsidRPr="00C06150" w:rsidP="008E07B7">
            <w:pPr>
              <w:rPr>
                <w:sz w:val="20"/>
                <w:szCs w:val="20"/>
              </w:rPr>
            </w:pPr>
            <w:r w:rsidRPr="008E07B7">
              <w:rPr>
                <w:sz w:val="20"/>
                <w:szCs w:val="20"/>
              </w:rPr>
              <w:t>Ustanovení této hlavy se použijí na poskytovatele, který je bankou nebo zahraniční bankou vykonávající činnost na území České republiky prostřednictvím pobočky a vede platební účty spotřebitelům.</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 odst. 5</w:t>
            </w:r>
          </w:p>
        </w:tc>
        <w:tc>
          <w:tcPr>
            <w:tcW w:w="5400" w:type="dxa"/>
            <w:gridSpan w:val="4"/>
            <w:tcBorders>
              <w:top w:val="single" w:sz="4" w:space="0" w:color="auto"/>
              <w:left w:val="single" w:sz="4" w:space="0" w:color="auto"/>
              <w:bottom w:val="nil"/>
              <w:right w:val="single" w:sz="18" w:space="0" w:color="auto"/>
            </w:tcBorders>
          </w:tcPr>
          <w:p w:rsidR="00F41139" w:rsidRPr="00C06150" w:rsidP="006D64AD">
            <w:pPr>
              <w:pStyle w:val="CM1"/>
              <w:spacing w:before="200" w:after="200"/>
              <w:jc w:val="both"/>
              <w:rPr>
                <w:rFonts w:ascii="Times New Roman" w:hAnsi="Times New Roman"/>
                <w:color w:val="000000"/>
                <w:sz w:val="20"/>
                <w:szCs w:val="20"/>
              </w:rPr>
            </w:pPr>
            <w:r w:rsidRPr="00C06150">
              <w:rPr>
                <w:rFonts w:ascii="Times New Roman" w:hAnsi="Times New Roman"/>
                <w:color w:val="000000"/>
                <w:sz w:val="20"/>
                <w:szCs w:val="20"/>
              </w:rPr>
              <w:t>5. Členské státy se mohou rozhodnout neuplatňovat celou tuto směrnici nebo její části na subjekty uvedené v čl. 2 odst. 5 směrnice Evropského parlamentu a Rady 2013/36/EU</w:t>
            </w:r>
            <w:r w:rsidRPr="00C06150">
              <w:rPr>
                <w:rFonts w:ascii="Times New Roman" w:hAnsi="Times New Roman"/>
                <w:sz w:val="20"/>
                <w:szCs w:val="20"/>
                <w:vertAlign w:val="superscript"/>
              </w:rPr>
              <w:t xml:space="preserve">(1) </w:t>
            </w:r>
            <w:r>
              <w:rPr>
                <w:rFonts w:ascii="Times New Roman" w:hAnsi="Times New Roman"/>
                <w:sz w:val="20"/>
                <w:szCs w:val="20"/>
              </w:rPr>
              <w:t>.</w:t>
            </w:r>
            <w:r w:rsidRPr="00C06150">
              <w:rPr>
                <w:rFonts w:ascii="Times New Roman" w:hAnsi="Times New Roman"/>
                <w:color w:val="000000"/>
                <w:sz w:val="20"/>
                <w:szCs w:val="20"/>
              </w:rPr>
              <w:t xml:space="preserve"> </w:t>
            </w:r>
          </w:p>
          <w:p w:rsidR="00F41139" w:rsidRPr="009A19E8" w:rsidP="00F83A0C">
            <w:pPr>
              <w:pStyle w:val="FootnoteText"/>
              <w:ind w:left="0" w:firstLine="0"/>
              <w:jc w:val="both"/>
            </w:pPr>
            <w:r w:rsidRPr="009A19E8">
              <w:rPr>
                <w:vertAlign w:val="superscript"/>
              </w:rPr>
              <w:t xml:space="preserve">(1) </w:t>
            </w:r>
            <w:r w:rsidRPr="009A19E8">
              <w:t>Směrnice Evropského parlamentu a Rady 2013/36/EU ze dne 26. června 2013 o přístupu k činnosti úvěrových institucí a o obezřetnostním dohledu nad úvěrovými institucemi a investičními podniky, o změně směrnice 2002/87/ES a zrušení směrnic 2006/48/ES a 2006/49/ES (Úř. věst. L 176, 27. 6. 2013, s. 338).</w:t>
            </w:r>
          </w:p>
          <w:p w:rsidR="00F41139" w:rsidRPr="00C06150" w:rsidP="00F83A0C">
            <w:pPr>
              <w:rPr>
                <w:sz w:val="20"/>
                <w:szCs w:val="20"/>
                <w:vertAlign w:val="superscript"/>
              </w:rPr>
            </w:pPr>
          </w:p>
        </w:tc>
        <w:tc>
          <w:tcPr>
            <w:tcW w:w="900" w:type="dxa"/>
            <w:tcBorders>
              <w:top w:val="single" w:sz="4" w:space="0" w:color="auto"/>
              <w:left w:val="single" w:sz="18" w:space="0" w:color="auto"/>
              <w:bottom w:val="nil"/>
              <w:right w:val="single" w:sz="4" w:space="0" w:color="auto"/>
            </w:tcBorders>
          </w:tcPr>
          <w:p w:rsidR="00F41139" w:rsidRPr="00C06150" w:rsidP="00F6168B">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175922">
              <w:rPr>
                <w:sz w:val="20"/>
                <w:szCs w:val="20"/>
              </w:rPr>
              <w:t>§ 124o odst. 2</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8E07B7">
              <w:rPr>
                <w:sz w:val="20"/>
                <w:szCs w:val="20"/>
              </w:rPr>
              <w:t>(2) Ustanovení tohoto dílu se nepoužijí na Českou národní banku.</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 odst. 6</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6D64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6. Tato směrnice se vztahuje na platební účty, jejichž prostřednictvím mohou spotřebitelé alespoň: </w:t>
            </w:r>
          </w:p>
          <w:p w:rsidR="00F41139" w:rsidRPr="00C06150" w:rsidP="006D64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ukládat peněžní prostředky na platební účet; </w:t>
            </w:r>
          </w:p>
          <w:p w:rsidR="00F41139" w:rsidRPr="00C06150" w:rsidP="006D64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vybírat hotovost z platebního účtu; </w:t>
            </w:r>
          </w:p>
          <w:p w:rsidR="00F41139" w:rsidRPr="00C06150" w:rsidP="006D64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provádět a přijímat platební transakce, včetně úhrad, ve prospěch a od třetích stran. </w:t>
            </w:r>
          </w:p>
          <w:p w:rsidR="00F41139" w:rsidRPr="00C06150" w:rsidP="006D64AD">
            <w:pPr>
              <w:pStyle w:val="CM1"/>
              <w:spacing w:before="200" w:after="200"/>
              <w:jc w:val="both"/>
              <w:rPr>
                <w:rFonts w:ascii="Times New Roman" w:hAnsi="Times New Roman"/>
                <w:color w:val="000000"/>
                <w:sz w:val="20"/>
                <w:szCs w:val="20"/>
              </w:rPr>
            </w:pPr>
            <w:r w:rsidRPr="00C06150">
              <w:rPr>
                <w:rFonts w:ascii="Times New Roman" w:hAnsi="Times New Roman"/>
                <w:color w:val="000000"/>
                <w:sz w:val="20"/>
                <w:szCs w:val="20"/>
              </w:rPr>
              <w:t>Členské státy se mohou rozhodnout uplatňovat celou tuto směrnici nebo její části i na jiné platební účty než ty, které jsou uvedeny v prvním pododstavci.</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F6168B">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1A3946">
              <w:rPr>
                <w:sz w:val="20"/>
                <w:szCs w:val="20"/>
              </w:rPr>
              <w:t>§ 124za</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8E07B7">
              <w:rPr>
                <w:sz w:val="20"/>
                <w:szCs w:val="20"/>
              </w:rPr>
              <w:t>Ustanovení této části se použijí na platební účet, jehož majitelem je spotřebitel a ze kterého lze alespoň vybrat hotovost, převést peněžní prostředky, včetně provedení úhrady, ve prospěch třetích osob, a na který lze připsat peněžní prostředky, včetně připsání částky příchozího převodu, od třetích osob.</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3D55D4">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 odst. 7</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F5F0D">
            <w:pPr>
              <w:rPr>
                <w:sz w:val="20"/>
                <w:szCs w:val="20"/>
              </w:rPr>
            </w:pPr>
            <w:r w:rsidRPr="00C06150">
              <w:rPr>
                <w:color w:val="000000"/>
                <w:sz w:val="20"/>
                <w:szCs w:val="20"/>
              </w:rPr>
              <w:t xml:space="preserve">7. Otevření a používání platebního účtu se základními prvky </w:t>
            </w:r>
            <w:r w:rsidRPr="00C06150">
              <w:rPr>
                <w:color w:val="000000"/>
                <w:sz w:val="20"/>
                <w:szCs w:val="20"/>
              </w:rPr>
              <w:t>podle této směrnice musí být v souladu se směrnicí 2005/60/ES.</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18226A">
            <w:pPr>
              <w:jc w:val="center"/>
              <w:rPr>
                <w:sz w:val="20"/>
                <w:szCs w:val="20"/>
              </w:rPr>
            </w:pPr>
            <w:r>
              <w:rPr>
                <w:sz w:val="20"/>
                <w:szCs w:val="20"/>
              </w:rPr>
              <w:t xml:space="preserve">284/2009 </w:t>
            </w:r>
            <w:r>
              <w:rPr>
                <w:sz w:val="20"/>
                <w:szCs w:val="20"/>
              </w:rPr>
              <w:t>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Čl. II</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041320" w:rsidP="005F06A3">
            <w:pPr>
              <w:jc w:val="center"/>
              <w:rPr>
                <w:b/>
                <w:sz w:val="20"/>
                <w:szCs w:val="20"/>
              </w:rPr>
            </w:pPr>
            <w:r w:rsidRPr="00041320">
              <w:rPr>
                <w:b/>
                <w:sz w:val="20"/>
                <w:szCs w:val="20"/>
              </w:rPr>
              <w:t>Přechodná ustanovení</w:t>
            </w:r>
          </w:p>
          <w:p w:rsidR="00F41139" w:rsidRPr="00041320" w:rsidP="005F06A3">
            <w:pPr>
              <w:rPr>
                <w:sz w:val="20"/>
                <w:szCs w:val="20"/>
              </w:rPr>
            </w:pPr>
            <w:r w:rsidRPr="00041320">
              <w:rPr>
                <w:sz w:val="20"/>
                <w:szCs w:val="20"/>
              </w:rPr>
              <w:t>1. Ustanovení § 124d a 124f až 124i zákona č. 284/2009 Sb., ve znění účinném ode dne nabytí účinnosti tohoto zákona, se poprvé použijí 9 měsíců ode dne nabytí účinnosti přímo použitelného předpisu Evropské unie, kterým se provádí čl. 3 odst. 4 směrnice Evropského parlamentu a Rady 2014/92/EU.</w:t>
            </w:r>
          </w:p>
          <w:p w:rsidR="00F41139" w:rsidRPr="00041320" w:rsidP="005F06A3">
            <w:pPr>
              <w:rPr>
                <w:sz w:val="20"/>
                <w:szCs w:val="20"/>
              </w:rPr>
            </w:pPr>
            <w:r w:rsidRPr="00041320">
              <w:rPr>
                <w:sz w:val="20"/>
                <w:szCs w:val="20"/>
              </w:rPr>
              <w:t>2. Poskytovatel poskytne poprvé uživateli informace podle § 124h zákona č. 284/2009 Sb., ve znění účinném ode dne nabytí účinnosti tohoto zákona, za období ode dne nabytí účinnosti prováděcího právního předpisu podle § 124d odst. 3 zákona č. 284/2009 Sb., ve znění tohoto zákona, do konce kalendářního roku, v němž tento prováděcí právní předpis nabude účinnosti.</w:t>
            </w:r>
          </w:p>
          <w:p w:rsidR="00F41139" w:rsidRPr="00041320" w:rsidP="005F06A3">
            <w:pPr>
              <w:rPr>
                <w:sz w:val="20"/>
                <w:szCs w:val="20"/>
              </w:rPr>
            </w:pPr>
            <w:r w:rsidRPr="00041320">
              <w:rPr>
                <w:sz w:val="20"/>
                <w:szCs w:val="20"/>
              </w:rPr>
              <w:t>3. Provozovatel srovnávacích stránek, který začal provozovat srovnávací stránky přede dnem nabytí účinnosti tohoto zákona, splní oznamovací povinnost podle § 124i odst. 3 zákona č. 284/2009 Sb., ve znění účinném ode dne nabytí účinnosti tohoto zákona, do 10 měsíců ode dne nabytí účinnosti přímo použitelného předpisu Evropské unie, kterým se provádí čl. 3 odst. 4 směrnice Evropského parlamentu a Rady 2014/92/EU.</w:t>
            </w:r>
          </w:p>
          <w:p w:rsidR="00F41139" w:rsidRPr="00C06150" w:rsidP="005F06A3">
            <w:pPr>
              <w:rPr>
                <w:sz w:val="20"/>
                <w:szCs w:val="20"/>
              </w:rPr>
            </w:pPr>
            <w:r w:rsidRPr="00041320">
              <w:rPr>
                <w:sz w:val="20"/>
                <w:szCs w:val="20"/>
              </w:rPr>
              <w:t>4. Česká národní banka vydá vyhlášku podle § 124d odst. 3 zákona č. 284/2009 Sb., ve znění účinném ode dne nabytí účinnosti tohoto zákona, do 3 měsíců ode dne nabytí účinnosti přímo použitelného předpisu Evropské unie, kterým se provádí čl. 3 odst. 4 směrnice Evropského parlamentu a Rady 2014/92/EU.</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1)</w:t>
            </w:r>
          </w:p>
        </w:tc>
        <w:tc>
          <w:tcPr>
            <w:tcW w:w="5400" w:type="dxa"/>
            <w:gridSpan w:val="4"/>
            <w:tcBorders>
              <w:top w:val="single" w:sz="4" w:space="0" w:color="auto"/>
              <w:left w:val="single" w:sz="4" w:space="0" w:color="auto"/>
              <w:bottom w:val="nil"/>
              <w:right w:val="single" w:sz="18" w:space="0" w:color="auto"/>
            </w:tcBorders>
          </w:tcPr>
          <w:p w:rsidR="00F41139" w:rsidRPr="00C06150" w:rsidP="00E80AD1">
            <w:pPr>
              <w:jc w:val="both"/>
              <w:rPr>
                <w:color w:val="000000"/>
                <w:sz w:val="20"/>
                <w:szCs w:val="20"/>
              </w:rPr>
            </w:pPr>
            <w:r w:rsidRPr="00C06150">
              <w:rPr>
                <w:color w:val="000000"/>
                <w:sz w:val="20"/>
                <w:szCs w:val="20"/>
              </w:rPr>
              <w:t>Pro účely této směrnice se rozumí:</w:t>
            </w:r>
          </w:p>
          <w:p w:rsidR="00F41139" w:rsidRPr="00C06150" w:rsidP="00E80AD1">
            <w:pPr>
              <w:jc w:val="both"/>
              <w:rPr>
                <w:color w:val="000000"/>
                <w:sz w:val="20"/>
                <w:szCs w:val="20"/>
              </w:rPr>
            </w:pPr>
          </w:p>
          <w:p w:rsidR="00F41139" w:rsidRPr="00C06150" w:rsidP="00E80AD1">
            <w:pPr>
              <w:jc w:val="both"/>
              <w:rPr>
                <w:sz w:val="20"/>
                <w:szCs w:val="20"/>
              </w:rPr>
            </w:pPr>
            <w:r w:rsidRPr="00C06150">
              <w:rPr>
                <w:color w:val="000000"/>
                <w:sz w:val="20"/>
                <w:szCs w:val="20"/>
              </w:rPr>
              <w:t>1) „spotřebitelem“ fyzická osoba, jež jedná za účelem, který nelze považovat za provozování jejího obchodu, živnosti nebo řemesla anebo výkon jejího povolání;</w:t>
            </w:r>
          </w:p>
        </w:tc>
        <w:tc>
          <w:tcPr>
            <w:tcW w:w="900" w:type="dxa"/>
            <w:tcBorders>
              <w:top w:val="single" w:sz="4" w:space="0" w:color="auto"/>
              <w:left w:val="single" w:sz="18" w:space="0" w:color="auto"/>
              <w:bottom w:val="nil"/>
              <w:right w:val="single" w:sz="4" w:space="0" w:color="auto"/>
            </w:tcBorders>
          </w:tcPr>
          <w:p w:rsidR="00F41139" w:rsidRPr="00C06150" w:rsidP="00E1614A">
            <w:pPr>
              <w:jc w:val="center"/>
              <w:rPr>
                <w:sz w:val="20"/>
                <w:szCs w:val="20"/>
              </w:rPr>
            </w:pPr>
            <w:r>
              <w:rPr>
                <w:sz w:val="20"/>
                <w:szCs w:val="20"/>
              </w:rPr>
              <w:t>89/2012</w:t>
            </w:r>
          </w:p>
        </w:tc>
        <w:tc>
          <w:tcPr>
            <w:tcW w:w="1080" w:type="dxa"/>
            <w:tcBorders>
              <w:top w:val="single" w:sz="4" w:space="0" w:color="auto"/>
              <w:left w:val="single" w:sz="4" w:space="0" w:color="auto"/>
              <w:bottom w:val="nil"/>
              <w:right w:val="single" w:sz="4" w:space="0" w:color="auto"/>
            </w:tcBorders>
          </w:tcPr>
          <w:p w:rsidR="00F41139" w:rsidRPr="00C06150" w:rsidP="00E1614A">
            <w:pPr>
              <w:jc w:val="center"/>
              <w:rPr>
                <w:sz w:val="20"/>
                <w:szCs w:val="20"/>
              </w:rPr>
            </w:pPr>
            <w:r>
              <w:rPr>
                <w:sz w:val="20"/>
                <w:szCs w:val="20"/>
              </w:rPr>
              <w:t>§ 419</w:t>
            </w:r>
          </w:p>
        </w:tc>
        <w:tc>
          <w:tcPr>
            <w:tcW w:w="5400" w:type="dxa"/>
            <w:gridSpan w:val="4"/>
            <w:tcBorders>
              <w:top w:val="single" w:sz="4" w:space="0" w:color="auto"/>
              <w:left w:val="single" w:sz="4" w:space="0" w:color="auto"/>
              <w:bottom w:val="nil"/>
              <w:right w:val="single" w:sz="4" w:space="0" w:color="auto"/>
            </w:tcBorders>
          </w:tcPr>
          <w:p w:rsidR="00F41139" w:rsidRPr="00C06150" w:rsidP="00593F80">
            <w:pPr>
              <w:jc w:val="both"/>
              <w:rPr>
                <w:sz w:val="20"/>
                <w:szCs w:val="20"/>
              </w:rPr>
            </w:pPr>
            <w:r w:rsidRPr="00340AA9">
              <w:rPr>
                <w:sz w:val="20"/>
                <w:szCs w:val="20"/>
              </w:rPr>
              <w:t>Spotřebitelem je každý člověk, který mimo rámec své podnikatelské činnosti nebo mimo rámec samostatného výkonu svého povolání uzavírá smlouvu s podnikatelem nebo s ním jinak jedná.</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2)</w:t>
            </w:r>
          </w:p>
        </w:tc>
        <w:tc>
          <w:tcPr>
            <w:tcW w:w="5400" w:type="dxa"/>
            <w:gridSpan w:val="4"/>
            <w:tcBorders>
              <w:top w:val="single" w:sz="4" w:space="0" w:color="auto"/>
              <w:left w:val="single" w:sz="4" w:space="0" w:color="auto"/>
              <w:bottom w:val="nil"/>
              <w:right w:val="single" w:sz="18" w:space="0" w:color="auto"/>
            </w:tcBorders>
          </w:tcPr>
          <w:p w:rsidR="00F41139" w:rsidRPr="00C06150" w:rsidP="00E80AD1">
            <w:pPr>
              <w:jc w:val="both"/>
              <w:rPr>
                <w:color w:val="000000"/>
                <w:sz w:val="20"/>
                <w:szCs w:val="20"/>
              </w:rPr>
            </w:pPr>
            <w:r w:rsidRPr="00C06150">
              <w:rPr>
                <w:color w:val="000000"/>
                <w:sz w:val="20"/>
                <w:szCs w:val="20"/>
              </w:rPr>
              <w:t>Pro účely této směrnice se rozumí:</w:t>
            </w:r>
          </w:p>
          <w:p w:rsidR="00F41139" w:rsidRPr="00C06150" w:rsidP="00E80AD1">
            <w:pPr>
              <w:rPr>
                <w:color w:val="000000"/>
                <w:sz w:val="20"/>
                <w:szCs w:val="20"/>
              </w:rPr>
            </w:pPr>
          </w:p>
          <w:p w:rsidR="00F41139" w:rsidRPr="00C06150" w:rsidP="00E80AD1">
            <w:pPr>
              <w:jc w:val="both"/>
              <w:rPr>
                <w:sz w:val="20"/>
                <w:szCs w:val="20"/>
              </w:rPr>
            </w:pPr>
            <w:r w:rsidRPr="00C06150">
              <w:rPr>
                <w:color w:val="000000"/>
                <w:sz w:val="20"/>
                <w:szCs w:val="20"/>
              </w:rPr>
              <w:t xml:space="preserve">2) „osobou oprávněně pobývající v Unii“ fyzická osoba oprávněná pobývat v některém členském státě na základě unijních nebo vnitrostátních právních předpisů, včetně spotřebitelů bez trvalého bydliště a žadatelů o azyl podle Ženevské úmluvy o právním postavení uprchlíků ze dne 28. července 1951, protokolu k této úmluvě ze dne 31. ledna </w:t>
            </w:r>
            <w:smartTag w:uri="urn:schemas-microsoft-com:office:smarttags" w:element="metricconverter">
              <w:smartTagPr>
                <w:attr w:name="ProductID" w:val="1967 a"/>
              </w:smartTagPr>
              <w:r w:rsidRPr="00C06150">
                <w:rPr>
                  <w:color w:val="000000"/>
                  <w:sz w:val="20"/>
                  <w:szCs w:val="20"/>
                </w:rPr>
                <w:t>1967 a</w:t>
              </w:r>
            </w:smartTag>
            <w:r w:rsidRPr="00C06150">
              <w:rPr>
                <w:color w:val="000000"/>
                <w:sz w:val="20"/>
                <w:szCs w:val="20"/>
              </w:rPr>
              <w:t xml:space="preserve"> </w:t>
            </w:r>
            <w:r w:rsidRPr="00C06150">
              <w:rPr>
                <w:color w:val="000000"/>
                <w:sz w:val="20"/>
                <w:szCs w:val="20"/>
              </w:rPr>
              <w:t>dalších příslušných mezinárodních smluv;</w:t>
            </w:r>
          </w:p>
        </w:tc>
        <w:tc>
          <w:tcPr>
            <w:tcW w:w="900" w:type="dxa"/>
            <w:tcBorders>
              <w:top w:val="single" w:sz="4" w:space="0" w:color="auto"/>
              <w:left w:val="single" w:sz="18" w:space="0" w:color="auto"/>
              <w:bottom w:val="nil"/>
              <w:right w:val="single" w:sz="4" w:space="0" w:color="auto"/>
            </w:tcBorders>
          </w:tcPr>
          <w:p w:rsidR="00F41139" w:rsidRPr="00C06150" w:rsidP="00483561">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004F1A">
              <w:rPr>
                <w:sz w:val="20"/>
                <w:szCs w:val="20"/>
              </w:rPr>
              <w:t>§ 2 odst. 3 písm. k)</w:t>
            </w:r>
          </w:p>
        </w:tc>
        <w:tc>
          <w:tcPr>
            <w:tcW w:w="5400" w:type="dxa"/>
            <w:gridSpan w:val="4"/>
            <w:tcBorders>
              <w:top w:val="single" w:sz="4" w:space="0" w:color="auto"/>
              <w:left w:val="single" w:sz="4" w:space="0" w:color="auto"/>
              <w:bottom w:val="nil"/>
              <w:right w:val="single" w:sz="4" w:space="0" w:color="auto"/>
            </w:tcBorders>
          </w:tcPr>
          <w:p w:rsidR="00F41139" w:rsidRPr="008E07B7" w:rsidP="008E07B7">
            <w:pPr>
              <w:rPr>
                <w:sz w:val="20"/>
                <w:szCs w:val="20"/>
              </w:rPr>
            </w:pPr>
            <w:r w:rsidRPr="008E07B7">
              <w:rPr>
                <w:sz w:val="20"/>
                <w:szCs w:val="20"/>
              </w:rPr>
              <w:t>k) osobou oprávněně pobývající v členském státě</w:t>
            </w:r>
          </w:p>
          <w:p w:rsidR="00F41139" w:rsidRPr="008E07B7" w:rsidP="008E07B7">
            <w:pPr>
              <w:rPr>
                <w:sz w:val="20"/>
                <w:szCs w:val="20"/>
              </w:rPr>
            </w:pPr>
            <w:r w:rsidRPr="008E07B7">
              <w:rPr>
                <w:sz w:val="20"/>
                <w:szCs w:val="20"/>
              </w:rPr>
              <w:t>1. občan členského státu, jakož i jeho rodinný příslušník podle zákona upravujícího pobyt cizinců na území České republiky,</w:t>
            </w:r>
          </w:p>
          <w:p w:rsidR="00F41139" w:rsidRPr="008E07B7" w:rsidP="008E07B7">
            <w:pPr>
              <w:rPr>
                <w:sz w:val="20"/>
                <w:szCs w:val="20"/>
              </w:rPr>
            </w:pPr>
            <w:r w:rsidRPr="008E07B7">
              <w:rPr>
                <w:sz w:val="20"/>
                <w:szCs w:val="20"/>
              </w:rPr>
              <w:t>2. cizinec pobývající na území České republiky přechodně nebo trvale podle zákona upravujícího pobyt cizinců na území České republiky,</w:t>
            </w:r>
          </w:p>
          <w:p w:rsidR="00F41139" w:rsidRPr="008E07B7" w:rsidP="008E07B7">
            <w:pPr>
              <w:rPr>
                <w:sz w:val="20"/>
                <w:szCs w:val="20"/>
              </w:rPr>
            </w:pPr>
            <w:r w:rsidRPr="008E07B7">
              <w:rPr>
                <w:sz w:val="20"/>
                <w:szCs w:val="20"/>
              </w:rPr>
              <w:t xml:space="preserve">3. cizinec, který na území České republiky požádal o udělení mezinárodní ochrany anebo kterému byl udělen azyl nebo </w:t>
            </w:r>
            <w:r w:rsidRPr="008E07B7">
              <w:rPr>
                <w:sz w:val="20"/>
                <w:szCs w:val="20"/>
              </w:rPr>
              <w:t>doplňková ochrana podle zákona upravujícího azyl,</w:t>
            </w:r>
          </w:p>
          <w:p w:rsidR="00F41139" w:rsidRPr="008E07B7" w:rsidP="008E07B7">
            <w:pPr>
              <w:rPr>
                <w:sz w:val="20"/>
                <w:szCs w:val="20"/>
              </w:rPr>
            </w:pPr>
            <w:r w:rsidRPr="008E07B7">
              <w:rPr>
                <w:sz w:val="20"/>
                <w:szCs w:val="20"/>
              </w:rPr>
              <w:t>4. cizinec pobývající na území České republiky podle zákona upravujícího dočasnou ochranu cizinců,</w:t>
            </w:r>
          </w:p>
          <w:p w:rsidR="00F41139" w:rsidRPr="008E07B7" w:rsidP="008E07B7">
            <w:pPr>
              <w:rPr>
                <w:sz w:val="20"/>
                <w:szCs w:val="20"/>
              </w:rPr>
            </w:pPr>
            <w:r w:rsidRPr="008E07B7">
              <w:rPr>
                <w:sz w:val="20"/>
                <w:szCs w:val="20"/>
              </w:rPr>
              <w:t>5. osoba pobývající na území České republiky podle zákona upravujícího pobyt ozbrojených sil jiných států na území České republiky,</w:t>
            </w:r>
          </w:p>
          <w:p w:rsidR="00F41139" w:rsidRPr="008E07B7" w:rsidP="008E07B7">
            <w:pPr>
              <w:rPr>
                <w:sz w:val="20"/>
                <w:szCs w:val="20"/>
              </w:rPr>
            </w:pPr>
            <w:r w:rsidRPr="008E07B7">
              <w:rPr>
                <w:sz w:val="20"/>
                <w:szCs w:val="20"/>
              </w:rPr>
              <w:t>6. osoba požívající na území České republiky výsad a imunit podle mezinárodního práva,</w:t>
            </w:r>
          </w:p>
          <w:p w:rsidR="00F41139" w:rsidRPr="00C06150" w:rsidP="008E07B7">
            <w:pPr>
              <w:rPr>
                <w:sz w:val="20"/>
                <w:szCs w:val="20"/>
              </w:rPr>
            </w:pPr>
            <w:r w:rsidRPr="008E07B7">
              <w:rPr>
                <w:sz w:val="20"/>
                <w:szCs w:val="20"/>
              </w:rPr>
              <w:t>7. osoba, která oprávněně pobývá na území jiného členského státu.</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3)</w:t>
            </w:r>
          </w:p>
        </w:tc>
        <w:tc>
          <w:tcPr>
            <w:tcW w:w="5400" w:type="dxa"/>
            <w:gridSpan w:val="4"/>
            <w:tcBorders>
              <w:top w:val="single" w:sz="4" w:space="0" w:color="auto"/>
              <w:left w:val="single" w:sz="4" w:space="0" w:color="auto"/>
              <w:bottom w:val="nil"/>
              <w:right w:val="single" w:sz="18" w:space="0" w:color="auto"/>
            </w:tcBorders>
          </w:tcPr>
          <w:p w:rsidR="00F41139" w:rsidRPr="00C06150" w:rsidP="00E80AD1">
            <w:pPr>
              <w:jc w:val="both"/>
              <w:rPr>
                <w:color w:val="000000"/>
                <w:sz w:val="20"/>
                <w:szCs w:val="20"/>
              </w:rPr>
            </w:pPr>
            <w:r w:rsidRPr="00C06150">
              <w:rPr>
                <w:color w:val="000000"/>
                <w:sz w:val="20"/>
                <w:szCs w:val="20"/>
              </w:rPr>
              <w:t>Pro účely této směrnice se rozumí:</w:t>
            </w:r>
          </w:p>
          <w:p w:rsidR="00F41139" w:rsidRPr="00C06150" w:rsidP="00E80AD1">
            <w:pPr>
              <w:rPr>
                <w:color w:val="000000"/>
                <w:sz w:val="20"/>
                <w:szCs w:val="20"/>
              </w:rPr>
            </w:pPr>
          </w:p>
          <w:p w:rsidR="00F41139" w:rsidRPr="00C06150" w:rsidP="00E80AD1">
            <w:pPr>
              <w:rPr>
                <w:sz w:val="20"/>
                <w:szCs w:val="20"/>
              </w:rPr>
            </w:pPr>
            <w:r w:rsidRPr="00C06150">
              <w:rPr>
                <w:color w:val="000000"/>
                <w:sz w:val="20"/>
                <w:szCs w:val="20"/>
              </w:rPr>
              <w:t>3) „platebním účtem“ účet vedený na jméno jednoho nebo více spotřebitelů a využívaný k provádění platebních transakcí;</w:t>
            </w:r>
          </w:p>
        </w:tc>
        <w:tc>
          <w:tcPr>
            <w:tcW w:w="900" w:type="dxa"/>
            <w:tcBorders>
              <w:top w:val="single" w:sz="4" w:space="0" w:color="auto"/>
              <w:left w:val="single" w:sz="18" w:space="0" w:color="auto"/>
              <w:bottom w:val="nil"/>
              <w:right w:val="single" w:sz="4" w:space="0" w:color="auto"/>
            </w:tcBorders>
          </w:tcPr>
          <w:p w:rsidR="00F41139" w:rsidRPr="00C06150" w:rsidP="00FC75BD">
            <w:pPr>
              <w:jc w:val="center"/>
              <w:rPr>
                <w:sz w:val="20"/>
                <w:szCs w:val="20"/>
              </w:rPr>
            </w:pPr>
            <w:r>
              <w:rPr>
                <w:sz w:val="20"/>
                <w:szCs w:val="20"/>
              </w:rPr>
              <w:t>284/2009</w:t>
            </w:r>
          </w:p>
        </w:tc>
        <w:tc>
          <w:tcPr>
            <w:tcW w:w="1080" w:type="dxa"/>
            <w:tcBorders>
              <w:top w:val="single" w:sz="4" w:space="0" w:color="auto"/>
              <w:left w:val="single" w:sz="4" w:space="0" w:color="auto"/>
              <w:bottom w:val="nil"/>
              <w:right w:val="single" w:sz="4" w:space="0" w:color="auto"/>
            </w:tcBorders>
          </w:tcPr>
          <w:p w:rsidR="00F41139" w:rsidRPr="00C06150" w:rsidP="00E1614A">
            <w:pPr>
              <w:jc w:val="center"/>
              <w:rPr>
                <w:sz w:val="20"/>
                <w:szCs w:val="20"/>
              </w:rPr>
            </w:pPr>
            <w:r>
              <w:rPr>
                <w:sz w:val="20"/>
                <w:szCs w:val="20"/>
              </w:rPr>
              <w:t>§ 2 odst. 1 písm. b)</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F672D8">
              <w:rPr>
                <w:sz w:val="20"/>
                <w:szCs w:val="20"/>
              </w:rPr>
              <w:t>b) platebním účtem účet, který slouží k provádění platebních transakcí,</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4)</w:t>
            </w:r>
          </w:p>
        </w:tc>
        <w:tc>
          <w:tcPr>
            <w:tcW w:w="5400" w:type="dxa"/>
            <w:gridSpan w:val="4"/>
            <w:tcBorders>
              <w:top w:val="single" w:sz="4" w:space="0" w:color="auto"/>
              <w:left w:val="single" w:sz="4" w:space="0" w:color="auto"/>
              <w:bottom w:val="nil"/>
              <w:right w:val="single" w:sz="18" w:space="0" w:color="auto"/>
            </w:tcBorders>
          </w:tcPr>
          <w:p w:rsidR="00F41139" w:rsidRPr="00C06150" w:rsidP="00E80AD1">
            <w:pPr>
              <w:jc w:val="both"/>
              <w:rPr>
                <w:color w:val="000000"/>
                <w:sz w:val="20"/>
                <w:szCs w:val="20"/>
              </w:rPr>
            </w:pPr>
            <w:r w:rsidRPr="00C06150">
              <w:rPr>
                <w:color w:val="000000"/>
                <w:sz w:val="20"/>
                <w:szCs w:val="20"/>
              </w:rPr>
              <w:t>Pro účely této směrnice se rozumí:</w:t>
            </w:r>
          </w:p>
          <w:p w:rsidR="00F41139" w:rsidRPr="00C06150">
            <w:pPr>
              <w:rPr>
                <w:sz w:val="20"/>
                <w:szCs w:val="20"/>
              </w:rPr>
            </w:pPr>
          </w:p>
          <w:p w:rsidR="00F41139" w:rsidRPr="00C06150" w:rsidP="00E80AD1">
            <w:pPr>
              <w:rPr>
                <w:sz w:val="20"/>
                <w:szCs w:val="20"/>
              </w:rPr>
            </w:pPr>
            <w:r w:rsidRPr="00C06150">
              <w:rPr>
                <w:color w:val="000000"/>
                <w:sz w:val="20"/>
                <w:szCs w:val="20"/>
              </w:rPr>
              <w:t>4) „platební službou“ platební služba ve smyslu čl. 4 bodu 3 směrnice 2007/64/ES;</w:t>
            </w:r>
          </w:p>
        </w:tc>
        <w:tc>
          <w:tcPr>
            <w:tcW w:w="900" w:type="dxa"/>
            <w:tcBorders>
              <w:top w:val="single" w:sz="4" w:space="0" w:color="auto"/>
              <w:left w:val="single" w:sz="18" w:space="0" w:color="auto"/>
              <w:bottom w:val="nil"/>
              <w:right w:val="single" w:sz="4" w:space="0" w:color="auto"/>
            </w:tcBorders>
          </w:tcPr>
          <w:p w:rsidR="00F41139" w:rsidRPr="00C06150" w:rsidP="00D62557">
            <w:pPr>
              <w:jc w:val="center"/>
              <w:rPr>
                <w:sz w:val="20"/>
                <w:szCs w:val="20"/>
              </w:rPr>
            </w:pPr>
            <w:r w:rsidRPr="00C06150">
              <w:rPr>
                <w:sz w:val="20"/>
                <w:szCs w:val="20"/>
              </w:rPr>
              <w:t>284/2009</w:t>
            </w:r>
            <w:r>
              <w:rPr>
                <w:sz w:val="20"/>
                <w:szCs w:val="20"/>
              </w:rPr>
              <w:t xml:space="preserve"> </w:t>
            </w:r>
            <w:r w:rsidRPr="0094516C">
              <w:rPr>
                <w:sz w:val="20"/>
                <w:szCs w:val="20"/>
              </w:rPr>
              <w:t>ve znění 139/2011</w:t>
            </w:r>
            <w:r>
              <w:rPr>
                <w:sz w:val="20"/>
                <w:szCs w:val="20"/>
              </w:rPr>
              <w:t xml:space="preserve"> </w:t>
            </w:r>
          </w:p>
        </w:tc>
        <w:tc>
          <w:tcPr>
            <w:tcW w:w="1080" w:type="dxa"/>
            <w:tcBorders>
              <w:top w:val="single" w:sz="4" w:space="0" w:color="auto"/>
              <w:left w:val="single" w:sz="4" w:space="0" w:color="auto"/>
              <w:bottom w:val="nil"/>
              <w:right w:val="single" w:sz="4" w:space="0" w:color="auto"/>
            </w:tcBorders>
          </w:tcPr>
          <w:p w:rsidR="00F41139" w:rsidRPr="00C06150" w:rsidP="006B205D">
            <w:pPr>
              <w:jc w:val="center"/>
              <w:rPr>
                <w:sz w:val="20"/>
                <w:szCs w:val="20"/>
              </w:rPr>
            </w:pPr>
            <w:r w:rsidRPr="00C06150">
              <w:rPr>
                <w:sz w:val="20"/>
                <w:szCs w:val="20"/>
              </w:rPr>
              <w:t xml:space="preserve">§ 3 odst. 1 </w:t>
            </w:r>
          </w:p>
        </w:tc>
        <w:tc>
          <w:tcPr>
            <w:tcW w:w="5400" w:type="dxa"/>
            <w:gridSpan w:val="4"/>
            <w:tcBorders>
              <w:top w:val="single" w:sz="4" w:space="0" w:color="auto"/>
              <w:left w:val="single" w:sz="4" w:space="0" w:color="auto"/>
              <w:bottom w:val="nil"/>
              <w:right w:val="single" w:sz="4" w:space="0" w:color="auto"/>
            </w:tcBorders>
          </w:tcPr>
          <w:p w:rsidR="00F41139" w:rsidRPr="00C06150" w:rsidP="00317030">
            <w:pPr>
              <w:jc w:val="both"/>
              <w:rPr>
                <w:sz w:val="20"/>
                <w:szCs w:val="20"/>
              </w:rPr>
            </w:pPr>
            <w:r w:rsidRPr="00C06150">
              <w:rPr>
                <w:sz w:val="20"/>
                <w:szCs w:val="20"/>
              </w:rPr>
              <w:t>(1) Platební službou je</w:t>
            </w:r>
          </w:p>
          <w:p w:rsidR="00F41139" w:rsidRPr="00C06150" w:rsidP="00317030">
            <w:pPr>
              <w:jc w:val="both"/>
              <w:rPr>
                <w:sz w:val="20"/>
                <w:szCs w:val="20"/>
              </w:rPr>
            </w:pPr>
          </w:p>
          <w:p w:rsidR="00F41139" w:rsidRPr="00C06150" w:rsidP="00317030">
            <w:pPr>
              <w:jc w:val="both"/>
              <w:rPr>
                <w:sz w:val="20"/>
                <w:szCs w:val="20"/>
              </w:rPr>
            </w:pPr>
            <w:r w:rsidRPr="00C06150">
              <w:rPr>
                <w:sz w:val="20"/>
                <w:szCs w:val="20"/>
              </w:rPr>
              <w:t>a) služba umožňující vložení hotovosti na platební účet vedený poskytovatelem,</w:t>
            </w:r>
          </w:p>
          <w:p w:rsidR="00F41139" w:rsidRPr="00C06150" w:rsidP="00317030">
            <w:pPr>
              <w:jc w:val="both"/>
              <w:rPr>
                <w:sz w:val="20"/>
                <w:szCs w:val="20"/>
              </w:rPr>
            </w:pPr>
          </w:p>
          <w:p w:rsidR="00F41139" w:rsidRPr="00C06150" w:rsidP="00317030">
            <w:pPr>
              <w:jc w:val="both"/>
              <w:rPr>
                <w:sz w:val="20"/>
                <w:szCs w:val="20"/>
              </w:rPr>
            </w:pPr>
            <w:r w:rsidRPr="00C06150">
              <w:rPr>
                <w:sz w:val="20"/>
                <w:szCs w:val="20"/>
              </w:rPr>
              <w:t>b) služba umožňující výběr hotovosti z platebního účtu vedeného poskytovatelem,</w:t>
            </w:r>
          </w:p>
          <w:p w:rsidR="00F41139" w:rsidRPr="00C06150" w:rsidP="00317030">
            <w:pPr>
              <w:jc w:val="both"/>
              <w:rPr>
                <w:sz w:val="20"/>
                <w:szCs w:val="20"/>
              </w:rPr>
            </w:pPr>
          </w:p>
          <w:p w:rsidR="00F41139" w:rsidRPr="00C06150" w:rsidP="00317030">
            <w:pPr>
              <w:jc w:val="both"/>
              <w:rPr>
                <w:sz w:val="20"/>
                <w:szCs w:val="20"/>
              </w:rPr>
            </w:pPr>
            <w:r w:rsidRPr="00C06150">
              <w:rPr>
                <w:sz w:val="20"/>
                <w:szCs w:val="20"/>
              </w:rPr>
              <w:t>c) provedení převodu peněžních prostředků z platebního účtu, k němuž dává platební příkaz</w:t>
            </w:r>
          </w:p>
          <w:p w:rsidR="00F41139" w:rsidRPr="00C06150" w:rsidP="00317030">
            <w:pPr>
              <w:jc w:val="both"/>
              <w:rPr>
                <w:sz w:val="20"/>
                <w:szCs w:val="20"/>
              </w:rPr>
            </w:pPr>
            <w:r w:rsidRPr="00C06150">
              <w:rPr>
                <w:sz w:val="20"/>
                <w:szCs w:val="20"/>
              </w:rPr>
              <w:t>1. plátce,</w:t>
            </w:r>
          </w:p>
          <w:p w:rsidR="00F41139" w:rsidRPr="00C06150" w:rsidP="00317030">
            <w:pPr>
              <w:jc w:val="both"/>
              <w:rPr>
                <w:sz w:val="20"/>
                <w:szCs w:val="20"/>
              </w:rPr>
            </w:pPr>
            <w:r w:rsidRPr="00C06150">
              <w:rPr>
                <w:sz w:val="20"/>
                <w:szCs w:val="20"/>
              </w:rPr>
              <w:t>2. příjemce, nebo</w:t>
            </w:r>
          </w:p>
          <w:p w:rsidR="00F41139" w:rsidRPr="00C06150" w:rsidP="00317030">
            <w:pPr>
              <w:jc w:val="both"/>
              <w:rPr>
                <w:sz w:val="20"/>
                <w:szCs w:val="20"/>
              </w:rPr>
            </w:pPr>
            <w:r w:rsidRPr="00C06150">
              <w:rPr>
                <w:sz w:val="20"/>
                <w:szCs w:val="20"/>
              </w:rPr>
              <w:t>3. plátce prostřednictvím příjemce,</w:t>
            </w:r>
          </w:p>
          <w:p w:rsidR="00F41139" w:rsidRPr="00C06150" w:rsidP="00317030">
            <w:pPr>
              <w:jc w:val="both"/>
              <w:rPr>
                <w:sz w:val="20"/>
                <w:szCs w:val="20"/>
              </w:rPr>
            </w:pPr>
            <w:r w:rsidRPr="00C06150">
              <w:rPr>
                <w:sz w:val="20"/>
                <w:szCs w:val="20"/>
              </w:rPr>
              <w:t xml:space="preserve"> jestliže poskytovatel neposkytuje uživateli převáděné peněžní prostředky jako úvěr,</w:t>
            </w:r>
          </w:p>
          <w:p w:rsidR="00F41139" w:rsidRPr="00C06150" w:rsidP="00317030">
            <w:pPr>
              <w:jc w:val="both"/>
              <w:rPr>
                <w:sz w:val="20"/>
                <w:szCs w:val="20"/>
              </w:rPr>
            </w:pPr>
          </w:p>
          <w:p w:rsidR="00F41139" w:rsidRPr="00C06150" w:rsidP="00317030">
            <w:pPr>
              <w:jc w:val="both"/>
              <w:rPr>
                <w:sz w:val="20"/>
                <w:szCs w:val="20"/>
              </w:rPr>
            </w:pPr>
            <w:r w:rsidRPr="00C06150">
              <w:rPr>
                <w:sz w:val="20"/>
                <w:szCs w:val="20"/>
              </w:rPr>
              <w:t>d) provedení převodu peněžních prostředků z platebního účtu, k němuž dává platební příkaz</w:t>
            </w:r>
          </w:p>
          <w:p w:rsidR="00F41139" w:rsidRPr="00C06150" w:rsidP="00317030">
            <w:pPr>
              <w:jc w:val="both"/>
              <w:rPr>
                <w:sz w:val="20"/>
                <w:szCs w:val="20"/>
              </w:rPr>
            </w:pPr>
            <w:r w:rsidRPr="00C06150">
              <w:rPr>
                <w:sz w:val="20"/>
                <w:szCs w:val="20"/>
              </w:rPr>
              <w:t>1. plátce,</w:t>
            </w:r>
          </w:p>
          <w:p w:rsidR="00F41139" w:rsidRPr="00C06150" w:rsidP="00317030">
            <w:pPr>
              <w:jc w:val="both"/>
              <w:rPr>
                <w:sz w:val="20"/>
                <w:szCs w:val="20"/>
              </w:rPr>
            </w:pPr>
            <w:r w:rsidRPr="00C06150">
              <w:rPr>
                <w:sz w:val="20"/>
                <w:szCs w:val="20"/>
              </w:rPr>
              <w:t>2. příjemce, nebo</w:t>
            </w:r>
          </w:p>
          <w:p w:rsidR="00F41139" w:rsidRPr="00C06150" w:rsidP="00317030">
            <w:pPr>
              <w:jc w:val="both"/>
              <w:rPr>
                <w:sz w:val="20"/>
                <w:szCs w:val="20"/>
              </w:rPr>
            </w:pPr>
            <w:r w:rsidRPr="00C06150">
              <w:rPr>
                <w:sz w:val="20"/>
                <w:szCs w:val="20"/>
              </w:rPr>
              <w:t>3. plátce prostřednictvím příjemce,</w:t>
            </w:r>
          </w:p>
          <w:p w:rsidR="00F41139" w:rsidRPr="00C06150" w:rsidP="00317030">
            <w:pPr>
              <w:jc w:val="both"/>
              <w:rPr>
                <w:sz w:val="20"/>
                <w:szCs w:val="20"/>
              </w:rPr>
            </w:pPr>
            <w:r w:rsidRPr="00C06150">
              <w:rPr>
                <w:sz w:val="20"/>
                <w:szCs w:val="20"/>
              </w:rPr>
              <w:t xml:space="preserve"> jestliže poskytovatel poskytuje uživateli převáděné peněžní prostředky jako úvěr,</w:t>
            </w:r>
          </w:p>
          <w:p w:rsidR="00F41139" w:rsidRPr="00C06150" w:rsidP="00317030">
            <w:pPr>
              <w:jc w:val="both"/>
              <w:rPr>
                <w:sz w:val="20"/>
                <w:szCs w:val="20"/>
              </w:rPr>
            </w:pPr>
          </w:p>
          <w:p w:rsidR="00F41139" w:rsidRPr="00C06150" w:rsidP="00317030">
            <w:pPr>
              <w:jc w:val="both"/>
              <w:rPr>
                <w:sz w:val="20"/>
                <w:szCs w:val="20"/>
              </w:rPr>
            </w:pPr>
            <w:r w:rsidRPr="00C06150">
              <w:rPr>
                <w:sz w:val="20"/>
                <w:szCs w:val="20"/>
              </w:rPr>
              <w:t>e) vydávání a správa platebních prostředků a zařízení k přijímání platebních prostředků,</w:t>
            </w:r>
          </w:p>
          <w:p w:rsidR="00F41139" w:rsidRPr="00C06150" w:rsidP="00317030">
            <w:pPr>
              <w:jc w:val="both"/>
              <w:rPr>
                <w:sz w:val="20"/>
                <w:szCs w:val="20"/>
              </w:rPr>
            </w:pPr>
          </w:p>
          <w:p w:rsidR="00F41139" w:rsidRPr="00C06150" w:rsidP="00317030">
            <w:pPr>
              <w:jc w:val="both"/>
              <w:rPr>
                <w:sz w:val="20"/>
                <w:szCs w:val="20"/>
              </w:rPr>
            </w:pPr>
            <w:r w:rsidRPr="00C06150">
              <w:rPr>
                <w:sz w:val="20"/>
                <w:szCs w:val="20"/>
              </w:rPr>
              <w:t>f) provedení převodu peněžních prostředků, při němž plátce ani příjemce nevyužívají platební účet u poskytovatele plátce (poukazování peněz),</w:t>
            </w:r>
          </w:p>
          <w:p w:rsidR="00F41139" w:rsidRPr="00C06150" w:rsidP="00317030">
            <w:pPr>
              <w:jc w:val="both"/>
              <w:rPr>
                <w:sz w:val="20"/>
                <w:szCs w:val="20"/>
              </w:rPr>
            </w:pPr>
          </w:p>
          <w:p w:rsidR="00F41139" w:rsidRPr="00C06150" w:rsidP="00317030">
            <w:pPr>
              <w:jc w:val="both"/>
              <w:rPr>
                <w:sz w:val="20"/>
                <w:szCs w:val="20"/>
              </w:rPr>
            </w:pPr>
            <w:r w:rsidRPr="00C06150">
              <w:rPr>
                <w:sz w:val="20"/>
                <w:szCs w:val="20"/>
              </w:rPr>
              <w:t>g) provedení platební transakce poskytovatelem služeb elektronických komunikací, jestliže je souhlas plátce s provedením platební transakce dáván prostřednictvím elektronického komunikačního zařízení.</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sidRPr="00C06150">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5)</w:t>
            </w:r>
          </w:p>
        </w:tc>
        <w:tc>
          <w:tcPr>
            <w:tcW w:w="5400" w:type="dxa"/>
            <w:gridSpan w:val="4"/>
            <w:tcBorders>
              <w:top w:val="single" w:sz="4" w:space="0" w:color="auto"/>
              <w:left w:val="single" w:sz="4" w:space="0" w:color="auto"/>
              <w:bottom w:val="nil"/>
              <w:right w:val="single" w:sz="18" w:space="0" w:color="auto"/>
            </w:tcBorders>
          </w:tcPr>
          <w:p w:rsidR="00F41139" w:rsidRPr="00C06150" w:rsidP="00E80AD1">
            <w:pPr>
              <w:jc w:val="both"/>
              <w:rPr>
                <w:color w:val="000000"/>
                <w:sz w:val="20"/>
                <w:szCs w:val="20"/>
              </w:rPr>
            </w:pPr>
            <w:r w:rsidRPr="00C06150">
              <w:rPr>
                <w:color w:val="000000"/>
                <w:sz w:val="20"/>
                <w:szCs w:val="20"/>
              </w:rPr>
              <w:t>Pro účely této směrnice se rozumí:</w:t>
            </w:r>
          </w:p>
          <w:p w:rsidR="00F41139" w:rsidRPr="00C06150" w:rsidP="00E80AD1">
            <w:pPr>
              <w:jc w:val="both"/>
              <w:rPr>
                <w:sz w:val="20"/>
                <w:szCs w:val="20"/>
              </w:rPr>
            </w:pPr>
          </w:p>
          <w:p w:rsidR="00F41139" w:rsidRPr="00C06150" w:rsidP="00E80AD1">
            <w:pPr>
              <w:jc w:val="both"/>
              <w:rPr>
                <w:sz w:val="20"/>
                <w:szCs w:val="20"/>
              </w:rPr>
            </w:pPr>
            <w:r w:rsidRPr="00C06150">
              <w:rPr>
                <w:color w:val="000000"/>
                <w:sz w:val="20"/>
                <w:szCs w:val="20"/>
              </w:rPr>
              <w:t>5) „platební transakcí“ úkon uložení, převodu nebo výběru peněžních prostředků, ať už z podnětu plátce, nebo příjemce, bez ohledu na jakékoli související povinnosti mezi plátcem a příjemcem;</w:t>
            </w:r>
          </w:p>
        </w:tc>
        <w:tc>
          <w:tcPr>
            <w:tcW w:w="900" w:type="dxa"/>
            <w:tcBorders>
              <w:top w:val="single" w:sz="4" w:space="0" w:color="auto"/>
              <w:left w:val="single" w:sz="18" w:space="0" w:color="auto"/>
              <w:bottom w:val="nil"/>
              <w:right w:val="single" w:sz="4" w:space="0" w:color="auto"/>
            </w:tcBorders>
          </w:tcPr>
          <w:p w:rsidR="00F41139" w:rsidP="00802095">
            <w:pPr>
              <w:jc w:val="center"/>
              <w:rPr>
                <w:sz w:val="20"/>
                <w:szCs w:val="20"/>
              </w:rPr>
            </w:pPr>
            <w:r w:rsidRPr="00C06150">
              <w:rPr>
                <w:sz w:val="20"/>
                <w:szCs w:val="20"/>
              </w:rPr>
              <w:t>284/2009</w:t>
            </w:r>
          </w:p>
          <w:p w:rsidR="00F41139" w:rsidRPr="005801E1" w:rsidP="00802095">
            <w:pPr>
              <w:jc w:val="center"/>
              <w:rPr>
                <w:sz w:val="18"/>
                <w:szCs w:val="18"/>
              </w:rPr>
            </w:pPr>
            <w:r>
              <w:rPr>
                <w:sz w:val="18"/>
                <w:szCs w:val="18"/>
              </w:rPr>
              <w:t>ve znění 139/2011</w:t>
            </w:r>
          </w:p>
        </w:tc>
        <w:tc>
          <w:tcPr>
            <w:tcW w:w="1080" w:type="dxa"/>
            <w:tcBorders>
              <w:top w:val="single" w:sz="4" w:space="0" w:color="auto"/>
              <w:left w:val="single" w:sz="4" w:space="0" w:color="auto"/>
              <w:bottom w:val="nil"/>
              <w:right w:val="single" w:sz="4" w:space="0" w:color="auto"/>
            </w:tcBorders>
          </w:tcPr>
          <w:p w:rsidR="00F41139" w:rsidRPr="00C06150" w:rsidP="00802095">
            <w:pPr>
              <w:jc w:val="center"/>
              <w:rPr>
                <w:sz w:val="20"/>
                <w:szCs w:val="20"/>
              </w:rPr>
            </w:pPr>
            <w:r w:rsidRPr="00C06150">
              <w:rPr>
                <w:sz w:val="20"/>
                <w:szCs w:val="20"/>
              </w:rPr>
              <w:t>§ 2 odst. 1 písm. a)</w:t>
            </w:r>
          </w:p>
        </w:tc>
        <w:tc>
          <w:tcPr>
            <w:tcW w:w="5400" w:type="dxa"/>
            <w:gridSpan w:val="4"/>
            <w:tcBorders>
              <w:top w:val="single" w:sz="4" w:space="0" w:color="auto"/>
              <w:left w:val="single" w:sz="4" w:space="0" w:color="auto"/>
              <w:bottom w:val="nil"/>
              <w:right w:val="single" w:sz="4" w:space="0" w:color="auto"/>
            </w:tcBorders>
          </w:tcPr>
          <w:p w:rsidR="00F41139" w:rsidRPr="00C06150" w:rsidP="00802095">
            <w:pPr>
              <w:jc w:val="both"/>
              <w:rPr>
                <w:sz w:val="20"/>
                <w:szCs w:val="20"/>
              </w:rPr>
            </w:pPr>
            <w:r w:rsidRPr="00C06150">
              <w:rPr>
                <w:sz w:val="20"/>
                <w:szCs w:val="20"/>
              </w:rPr>
              <w:t>(1) Pro účely tohoto zákona se rozumí</w:t>
            </w:r>
          </w:p>
          <w:p w:rsidR="00F41139" w:rsidRPr="00C06150" w:rsidP="00802095">
            <w:pPr>
              <w:jc w:val="both"/>
              <w:rPr>
                <w:sz w:val="20"/>
                <w:szCs w:val="20"/>
              </w:rPr>
            </w:pPr>
          </w:p>
          <w:p w:rsidR="00F41139" w:rsidRPr="00C06150" w:rsidP="00802095">
            <w:pPr>
              <w:jc w:val="both"/>
              <w:rPr>
                <w:sz w:val="20"/>
                <w:szCs w:val="20"/>
              </w:rPr>
            </w:pPr>
            <w:r w:rsidRPr="00C06150">
              <w:rPr>
                <w:sz w:val="20"/>
                <w:szCs w:val="20"/>
              </w:rPr>
              <w:t>a) platební transakcí vložení peněžních prostředků na platební účet, výběr peněžních prostředků z platebního účtu nebo převod peněžních prostředků, ledaže se nejedná o platební službu (§ 3 odst. 3),</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sidRPr="00C06150">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6)</w:t>
            </w:r>
          </w:p>
        </w:tc>
        <w:tc>
          <w:tcPr>
            <w:tcW w:w="5400" w:type="dxa"/>
            <w:gridSpan w:val="4"/>
            <w:tcBorders>
              <w:top w:val="single" w:sz="4" w:space="0" w:color="auto"/>
              <w:left w:val="single" w:sz="4" w:space="0" w:color="auto"/>
              <w:bottom w:val="nil"/>
              <w:right w:val="single" w:sz="18" w:space="0" w:color="auto"/>
            </w:tcBorders>
          </w:tcPr>
          <w:p w:rsidR="00F41139" w:rsidRPr="00C06150" w:rsidP="00E80AD1">
            <w:pPr>
              <w:jc w:val="both"/>
              <w:rPr>
                <w:color w:val="000000"/>
                <w:sz w:val="20"/>
                <w:szCs w:val="20"/>
              </w:rPr>
            </w:pPr>
            <w:r w:rsidRPr="00C06150">
              <w:rPr>
                <w:color w:val="000000"/>
                <w:sz w:val="20"/>
                <w:szCs w:val="20"/>
              </w:rPr>
              <w:t>Pro účely této směrnice se rozumí:</w:t>
            </w:r>
          </w:p>
          <w:p w:rsidR="00F41139" w:rsidRPr="00C06150" w:rsidP="00E80AD1">
            <w:pPr>
              <w:jc w:val="both"/>
              <w:rPr>
                <w:sz w:val="20"/>
                <w:szCs w:val="20"/>
              </w:rPr>
            </w:pPr>
          </w:p>
          <w:p w:rsidR="00F41139" w:rsidRPr="00C06150" w:rsidP="00E80AD1">
            <w:pPr>
              <w:jc w:val="both"/>
              <w:rPr>
                <w:sz w:val="20"/>
                <w:szCs w:val="20"/>
              </w:rPr>
            </w:pPr>
            <w:r w:rsidRPr="00C06150">
              <w:rPr>
                <w:color w:val="000000"/>
                <w:sz w:val="20"/>
                <w:szCs w:val="20"/>
              </w:rPr>
              <w:t>6) „službami spojenými s platebním účtem“ všechny služby související s otevřením, vedením a zrušením platebního účtu včetně platebních služeb a platebních transakcí v působnosti čl. 3 písm. g) směrnice 2007/64/ES a možnosti přečerpání a překročení;</w:t>
            </w:r>
          </w:p>
        </w:tc>
        <w:tc>
          <w:tcPr>
            <w:tcW w:w="900" w:type="dxa"/>
            <w:tcBorders>
              <w:top w:val="single" w:sz="4" w:space="0" w:color="auto"/>
              <w:left w:val="single" w:sz="18" w:space="0" w:color="auto"/>
              <w:bottom w:val="nil"/>
              <w:right w:val="single" w:sz="4" w:space="0" w:color="auto"/>
            </w:tcBorders>
          </w:tcPr>
          <w:p w:rsidR="00F41139" w:rsidRPr="00C06150" w:rsidP="0067038E">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004F1A">
              <w:rPr>
                <w:sz w:val="20"/>
                <w:szCs w:val="20"/>
              </w:rPr>
              <w:t>§ 2 odst. 1 písm. k)</w:t>
            </w:r>
          </w:p>
        </w:tc>
        <w:tc>
          <w:tcPr>
            <w:tcW w:w="5400" w:type="dxa"/>
            <w:gridSpan w:val="4"/>
            <w:tcBorders>
              <w:top w:val="single" w:sz="4" w:space="0" w:color="auto"/>
              <w:left w:val="single" w:sz="4" w:space="0" w:color="auto"/>
              <w:bottom w:val="nil"/>
              <w:right w:val="single" w:sz="4" w:space="0" w:color="auto"/>
            </w:tcBorders>
          </w:tcPr>
          <w:p w:rsidR="00F41139" w:rsidRPr="005B0408" w:rsidP="005B0408">
            <w:pPr>
              <w:rPr>
                <w:sz w:val="20"/>
                <w:szCs w:val="20"/>
              </w:rPr>
            </w:pPr>
            <w:r w:rsidRPr="005B0408">
              <w:rPr>
                <w:sz w:val="20"/>
                <w:szCs w:val="20"/>
              </w:rPr>
              <w:t>k) službou spojenou s platebním účtem platební nebo jiná služba poskytnutá v souvislosti s otevřením nebo vedením platebního účtu, včetně překročení, možnosti přečerpání, vydávání nástrojů uvedených v § 3 odst. 3 písm. c) bodech 1 až 3 a platebních transakcí prováděných těmito nástroji.</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7)</w:t>
            </w:r>
          </w:p>
        </w:tc>
        <w:tc>
          <w:tcPr>
            <w:tcW w:w="5400" w:type="dxa"/>
            <w:gridSpan w:val="4"/>
            <w:tcBorders>
              <w:top w:val="single" w:sz="4" w:space="0" w:color="auto"/>
              <w:left w:val="single" w:sz="4" w:space="0" w:color="auto"/>
              <w:bottom w:val="nil"/>
              <w:right w:val="single" w:sz="18" w:space="0" w:color="auto"/>
            </w:tcBorders>
          </w:tcPr>
          <w:p w:rsidR="00F41139" w:rsidRPr="00C06150" w:rsidP="00B80F72">
            <w:pPr>
              <w:jc w:val="both"/>
              <w:rPr>
                <w:color w:val="000000"/>
                <w:sz w:val="20"/>
                <w:szCs w:val="20"/>
              </w:rPr>
            </w:pPr>
            <w:r w:rsidRPr="00C06150">
              <w:rPr>
                <w:color w:val="000000"/>
                <w:sz w:val="20"/>
                <w:szCs w:val="20"/>
              </w:rPr>
              <w:t>Pro účely této směrnice se rozumí:</w:t>
            </w:r>
          </w:p>
          <w:p w:rsidR="00F41139" w:rsidRPr="00C06150" w:rsidP="00B80F72">
            <w:pPr>
              <w:pStyle w:val="CM1"/>
              <w:spacing w:before="200" w:after="200"/>
              <w:rPr>
                <w:rFonts w:ascii="Times New Roman" w:hAnsi="Times New Roman"/>
                <w:color w:val="000000"/>
                <w:sz w:val="20"/>
                <w:szCs w:val="20"/>
              </w:rPr>
            </w:pPr>
            <w:r w:rsidRPr="00C06150">
              <w:rPr>
                <w:rFonts w:ascii="Times New Roman" w:hAnsi="Times New Roman"/>
                <w:color w:val="000000"/>
                <w:sz w:val="20"/>
                <w:szCs w:val="20"/>
              </w:rPr>
              <w:t>7) „poskytovatelem platebních služeb“ poskytovatel platebních služeb ve smyslu čl. 4 bodu 9 směrnice 2007/64/ES;</w:t>
            </w:r>
          </w:p>
        </w:tc>
        <w:tc>
          <w:tcPr>
            <w:tcW w:w="900" w:type="dxa"/>
            <w:tcBorders>
              <w:top w:val="single" w:sz="4" w:space="0" w:color="auto"/>
              <w:left w:val="single" w:sz="18" w:space="0" w:color="auto"/>
              <w:bottom w:val="nil"/>
              <w:right w:val="single" w:sz="4" w:space="0" w:color="auto"/>
            </w:tcBorders>
          </w:tcPr>
          <w:p w:rsidR="00F41139" w:rsidRPr="00C06150" w:rsidP="008F1950">
            <w:pPr>
              <w:jc w:val="center"/>
              <w:rPr>
                <w:sz w:val="20"/>
                <w:szCs w:val="20"/>
              </w:rPr>
            </w:pPr>
            <w:r w:rsidRPr="00C06150">
              <w:rPr>
                <w:sz w:val="20"/>
                <w:szCs w:val="20"/>
              </w:rPr>
              <w:t>284/2009</w:t>
            </w:r>
            <w:r>
              <w:rPr>
                <w:sz w:val="20"/>
                <w:szCs w:val="20"/>
              </w:rPr>
              <w:t xml:space="preserve"> </w:t>
            </w:r>
            <w:r>
              <w:rPr>
                <w:sz w:val="18"/>
                <w:szCs w:val="18"/>
              </w:rPr>
              <w:t>ve znění 139/2011</w:t>
            </w:r>
          </w:p>
        </w:tc>
        <w:tc>
          <w:tcPr>
            <w:tcW w:w="1080" w:type="dxa"/>
            <w:tcBorders>
              <w:top w:val="single" w:sz="4" w:space="0" w:color="auto"/>
              <w:left w:val="single" w:sz="4" w:space="0" w:color="auto"/>
              <w:bottom w:val="nil"/>
              <w:right w:val="single" w:sz="4" w:space="0" w:color="auto"/>
            </w:tcBorders>
          </w:tcPr>
          <w:p w:rsidR="00F41139" w:rsidRPr="00C06150" w:rsidP="003D5E49">
            <w:pPr>
              <w:jc w:val="center"/>
              <w:rPr>
                <w:sz w:val="20"/>
                <w:szCs w:val="20"/>
              </w:rPr>
            </w:pPr>
            <w:r w:rsidRPr="00C06150">
              <w:rPr>
                <w:sz w:val="20"/>
                <w:szCs w:val="20"/>
              </w:rPr>
              <w:t>§ 5</w:t>
            </w:r>
          </w:p>
        </w:tc>
        <w:tc>
          <w:tcPr>
            <w:tcW w:w="5400" w:type="dxa"/>
            <w:gridSpan w:val="4"/>
            <w:tcBorders>
              <w:top w:val="single" w:sz="4" w:space="0" w:color="auto"/>
              <w:left w:val="single" w:sz="4" w:space="0" w:color="auto"/>
              <w:bottom w:val="nil"/>
              <w:right w:val="single" w:sz="4" w:space="0" w:color="auto"/>
            </w:tcBorders>
          </w:tcPr>
          <w:p w:rsidR="00F41139" w:rsidRPr="00C06150" w:rsidP="0063376B">
            <w:pPr>
              <w:jc w:val="both"/>
              <w:rPr>
                <w:sz w:val="20"/>
                <w:szCs w:val="20"/>
              </w:rPr>
            </w:pPr>
            <w:r w:rsidRPr="00C06150">
              <w:rPr>
                <w:sz w:val="20"/>
                <w:szCs w:val="20"/>
              </w:rPr>
              <w:t>Poskytovat platební služby jako podnikání mohou pouze tyto osoby:</w:t>
            </w:r>
          </w:p>
          <w:p w:rsidR="00F41139" w:rsidRPr="00C06150" w:rsidP="0063376B">
            <w:pPr>
              <w:jc w:val="both"/>
              <w:rPr>
                <w:sz w:val="20"/>
                <w:szCs w:val="20"/>
              </w:rPr>
            </w:pPr>
          </w:p>
          <w:p w:rsidR="00F41139" w:rsidRPr="00C06150" w:rsidP="0063376B">
            <w:pPr>
              <w:jc w:val="both"/>
              <w:rPr>
                <w:sz w:val="20"/>
                <w:szCs w:val="20"/>
              </w:rPr>
            </w:pPr>
            <w:r w:rsidRPr="00C06150">
              <w:rPr>
                <w:sz w:val="20"/>
                <w:szCs w:val="20"/>
              </w:rPr>
              <w:t>a) banky za podmínek stanovených zákonem upravujícím činnost bank,</w:t>
            </w:r>
          </w:p>
          <w:p w:rsidR="00F41139" w:rsidRPr="00C06150" w:rsidP="0063376B">
            <w:pPr>
              <w:jc w:val="both"/>
              <w:rPr>
                <w:sz w:val="20"/>
                <w:szCs w:val="20"/>
              </w:rPr>
            </w:pPr>
          </w:p>
          <w:p w:rsidR="00F41139" w:rsidRPr="00C06150" w:rsidP="0063376B">
            <w:pPr>
              <w:jc w:val="both"/>
              <w:rPr>
                <w:sz w:val="20"/>
                <w:szCs w:val="20"/>
              </w:rPr>
            </w:pPr>
            <w:r w:rsidRPr="00C06150">
              <w:rPr>
                <w:sz w:val="20"/>
                <w:szCs w:val="20"/>
              </w:rPr>
              <w:t>b) zahraniční banky a zahraniční finanční instituce za podmínek stanovených zákonem upravujícím činnost bank,</w:t>
            </w:r>
          </w:p>
          <w:p w:rsidR="00F41139" w:rsidRPr="00C06150" w:rsidP="0063376B">
            <w:pPr>
              <w:jc w:val="both"/>
              <w:rPr>
                <w:sz w:val="20"/>
                <w:szCs w:val="20"/>
              </w:rPr>
            </w:pPr>
          </w:p>
          <w:p w:rsidR="00F41139" w:rsidRPr="00C06150" w:rsidP="0063376B">
            <w:pPr>
              <w:jc w:val="both"/>
              <w:rPr>
                <w:sz w:val="20"/>
                <w:szCs w:val="20"/>
              </w:rPr>
            </w:pPr>
            <w:r w:rsidRPr="00C06150">
              <w:rPr>
                <w:sz w:val="20"/>
                <w:szCs w:val="20"/>
              </w:rPr>
              <w:t>c) spořitelní a úvěrní družstva za podmínek stanovených zákonem upravujícím činnost spořitelních a úvěrních družstev,</w:t>
            </w:r>
          </w:p>
          <w:p w:rsidR="00F41139" w:rsidRPr="00C06150" w:rsidP="0063376B">
            <w:pPr>
              <w:jc w:val="both"/>
              <w:rPr>
                <w:sz w:val="20"/>
                <w:szCs w:val="20"/>
              </w:rPr>
            </w:pPr>
          </w:p>
          <w:p w:rsidR="00F41139" w:rsidRPr="00C06150" w:rsidP="0063376B">
            <w:pPr>
              <w:jc w:val="both"/>
              <w:rPr>
                <w:sz w:val="20"/>
                <w:szCs w:val="20"/>
              </w:rPr>
            </w:pPr>
            <w:r w:rsidRPr="00C06150">
              <w:rPr>
                <w:sz w:val="20"/>
                <w:szCs w:val="20"/>
              </w:rPr>
              <w:t>d) instituce elektronických peněz (§ 46) za podmínek stanovených tímto zákonem,</w:t>
            </w:r>
          </w:p>
          <w:p w:rsidR="00F41139" w:rsidRPr="00C06150" w:rsidP="0063376B">
            <w:pPr>
              <w:jc w:val="both"/>
              <w:rPr>
                <w:sz w:val="20"/>
                <w:szCs w:val="20"/>
              </w:rPr>
            </w:pPr>
          </w:p>
          <w:p w:rsidR="00F41139" w:rsidRPr="00C06150" w:rsidP="0063376B">
            <w:pPr>
              <w:jc w:val="both"/>
              <w:rPr>
                <w:sz w:val="20"/>
                <w:szCs w:val="20"/>
              </w:rPr>
            </w:pPr>
            <w:r w:rsidRPr="00C06150">
              <w:rPr>
                <w:sz w:val="20"/>
                <w:szCs w:val="20"/>
              </w:rPr>
              <w:t>e) zahraniční instituce elektronických peněz za podmínek stanovených tímto zákonem,</w:t>
            </w:r>
          </w:p>
          <w:p w:rsidR="00F41139" w:rsidRPr="00C06150" w:rsidP="0063376B">
            <w:pPr>
              <w:jc w:val="both"/>
              <w:rPr>
                <w:sz w:val="20"/>
                <w:szCs w:val="20"/>
              </w:rPr>
            </w:pPr>
          </w:p>
          <w:p w:rsidR="00F41139" w:rsidRPr="00C06150" w:rsidP="0063376B">
            <w:pPr>
              <w:jc w:val="both"/>
              <w:rPr>
                <w:sz w:val="20"/>
                <w:szCs w:val="20"/>
              </w:rPr>
            </w:pPr>
            <w:r w:rsidRPr="00C06150">
              <w:rPr>
                <w:sz w:val="20"/>
                <w:szCs w:val="20"/>
              </w:rPr>
              <w:t>f) vydavatelé elektronických peněz malého rozsahu (§ 53) za podmínek stanovených tímto zákonem,</w:t>
            </w:r>
          </w:p>
          <w:p w:rsidR="00F41139" w:rsidRPr="00C06150" w:rsidP="0063376B">
            <w:pPr>
              <w:jc w:val="both"/>
              <w:rPr>
                <w:sz w:val="20"/>
                <w:szCs w:val="20"/>
              </w:rPr>
            </w:pPr>
          </w:p>
          <w:p w:rsidR="00F41139" w:rsidRPr="00C06150" w:rsidP="0063376B">
            <w:pPr>
              <w:jc w:val="both"/>
              <w:rPr>
                <w:sz w:val="20"/>
                <w:szCs w:val="20"/>
              </w:rPr>
            </w:pPr>
            <w:r w:rsidRPr="00C06150">
              <w:rPr>
                <w:sz w:val="20"/>
                <w:szCs w:val="20"/>
              </w:rPr>
              <w:t>g) platební instituce (§ 7) za podmínek stanovených tímto zákonem,</w:t>
            </w:r>
          </w:p>
          <w:p w:rsidR="00F41139" w:rsidRPr="00C06150" w:rsidP="0063376B">
            <w:pPr>
              <w:jc w:val="both"/>
              <w:rPr>
                <w:sz w:val="20"/>
                <w:szCs w:val="20"/>
              </w:rPr>
            </w:pPr>
          </w:p>
          <w:p w:rsidR="00F41139" w:rsidRPr="00C06150" w:rsidP="0063376B">
            <w:pPr>
              <w:jc w:val="both"/>
              <w:rPr>
                <w:sz w:val="20"/>
                <w:szCs w:val="20"/>
              </w:rPr>
            </w:pPr>
            <w:r w:rsidRPr="00C06150">
              <w:rPr>
                <w:sz w:val="20"/>
                <w:szCs w:val="20"/>
              </w:rPr>
              <w:t>h) zahraniční platební instituce za podmínek stanovených tímto zákonem,</w:t>
            </w:r>
          </w:p>
          <w:p w:rsidR="00F41139" w:rsidRPr="00C06150" w:rsidP="0063376B">
            <w:pPr>
              <w:jc w:val="both"/>
              <w:rPr>
                <w:sz w:val="20"/>
                <w:szCs w:val="20"/>
              </w:rPr>
            </w:pPr>
          </w:p>
          <w:p w:rsidR="00F41139" w:rsidRPr="00C06150" w:rsidP="0063376B">
            <w:pPr>
              <w:jc w:val="both"/>
              <w:rPr>
                <w:sz w:val="20"/>
                <w:szCs w:val="20"/>
              </w:rPr>
            </w:pPr>
            <w:r w:rsidRPr="00C06150">
              <w:rPr>
                <w:sz w:val="20"/>
                <w:szCs w:val="20"/>
              </w:rPr>
              <w:t>i) poskytovatelé platebních služeb malého rozsahu (§ 36) za podmínek stanovených tímto zákonem,</w:t>
            </w:r>
          </w:p>
          <w:p w:rsidR="00F41139" w:rsidRPr="00C06150" w:rsidP="0063376B">
            <w:pPr>
              <w:jc w:val="both"/>
              <w:rPr>
                <w:sz w:val="20"/>
                <w:szCs w:val="20"/>
              </w:rPr>
            </w:pPr>
          </w:p>
          <w:p w:rsidR="00F41139" w:rsidRPr="00C06150" w:rsidP="0063376B">
            <w:pPr>
              <w:jc w:val="both"/>
              <w:rPr>
                <w:sz w:val="20"/>
                <w:szCs w:val="20"/>
              </w:rPr>
            </w:pPr>
            <w:r w:rsidRPr="00C06150">
              <w:rPr>
                <w:sz w:val="20"/>
                <w:szCs w:val="20"/>
              </w:rPr>
              <w:t>j) Česká národní banka.</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sidRPr="00C06150">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8)</w:t>
            </w:r>
          </w:p>
        </w:tc>
        <w:tc>
          <w:tcPr>
            <w:tcW w:w="5400" w:type="dxa"/>
            <w:gridSpan w:val="4"/>
            <w:tcBorders>
              <w:top w:val="single" w:sz="4" w:space="0" w:color="auto"/>
              <w:left w:val="single" w:sz="4" w:space="0" w:color="auto"/>
              <w:bottom w:val="nil"/>
              <w:right w:val="single" w:sz="18" w:space="0" w:color="auto"/>
            </w:tcBorders>
          </w:tcPr>
          <w:p w:rsidR="00F41139" w:rsidRPr="00C06150" w:rsidP="00B80F72">
            <w:pPr>
              <w:jc w:val="both"/>
              <w:rPr>
                <w:color w:val="000000"/>
                <w:sz w:val="20"/>
                <w:szCs w:val="20"/>
              </w:rPr>
            </w:pPr>
            <w:r w:rsidRPr="00C06150">
              <w:rPr>
                <w:color w:val="000000"/>
                <w:sz w:val="20"/>
                <w:szCs w:val="20"/>
              </w:rPr>
              <w:t>Pro účely této směrnice se rozumí:</w:t>
            </w:r>
          </w:p>
          <w:p w:rsidR="00F41139" w:rsidRPr="00C06150" w:rsidP="00B80F72">
            <w:pPr>
              <w:rPr>
                <w:color w:val="000000"/>
                <w:sz w:val="20"/>
                <w:szCs w:val="20"/>
              </w:rPr>
            </w:pPr>
          </w:p>
          <w:p w:rsidR="00F41139" w:rsidRPr="00C06150" w:rsidP="00B80F72">
            <w:pPr>
              <w:jc w:val="both"/>
              <w:rPr>
                <w:color w:val="000000"/>
                <w:sz w:val="20"/>
                <w:szCs w:val="20"/>
              </w:rPr>
            </w:pPr>
            <w:r w:rsidRPr="00C06150">
              <w:rPr>
                <w:color w:val="000000"/>
                <w:sz w:val="20"/>
                <w:szCs w:val="20"/>
              </w:rPr>
              <w:t>8) „úvěrovou institucí“ úvěrová instituce ve smyslu čl. 4 odst. 1 bodu 1 nařízení Evropského parlamentu a Rady (EU</w:t>
            </w:r>
            <w:r>
              <w:rPr>
                <w:color w:val="000000"/>
                <w:sz w:val="20"/>
                <w:szCs w:val="20"/>
              </w:rPr>
              <w:t xml:space="preserve">) č. 575/2013 </w:t>
            </w:r>
            <w:r w:rsidRPr="00C06150">
              <w:rPr>
                <w:sz w:val="20"/>
                <w:szCs w:val="20"/>
                <w:vertAlign w:val="superscript"/>
              </w:rPr>
              <w:t>(1)</w:t>
            </w:r>
            <w:r w:rsidRPr="00C06150">
              <w:rPr>
                <w:color w:val="000000"/>
                <w:sz w:val="20"/>
                <w:szCs w:val="20"/>
              </w:rPr>
              <w:t>;</w:t>
            </w:r>
          </w:p>
          <w:p w:rsidR="00F41139" w:rsidRPr="00C06150" w:rsidP="00B80F72">
            <w:pPr>
              <w:jc w:val="both"/>
              <w:rPr>
                <w:color w:val="000000"/>
                <w:sz w:val="20"/>
                <w:szCs w:val="20"/>
              </w:rPr>
            </w:pPr>
          </w:p>
          <w:p w:rsidR="00F41139" w:rsidRPr="009A19E8" w:rsidP="008721C3">
            <w:pPr>
              <w:pStyle w:val="FootnoteText"/>
              <w:ind w:left="0" w:firstLine="0"/>
              <w:jc w:val="both"/>
            </w:pPr>
            <w:r w:rsidRPr="009A19E8">
              <w:rPr>
                <w:vertAlign w:val="superscript"/>
              </w:rPr>
              <w:t xml:space="preserve">(1) </w:t>
            </w:r>
            <w:r w:rsidRPr="009A19E8">
              <w:t>Nařízení Evropského parlamentu a Rady (EU) č. 575/2013 ze dne 26. června 2013 o obezřetnostních požadavcích na úvěrové instituce a investiční podniky a o změně nařízení (EU) č. 648/2012 (Úř. věst. L 176, 27.6.2013, s. 1).</w:t>
            </w:r>
          </w:p>
        </w:tc>
        <w:tc>
          <w:tcPr>
            <w:tcW w:w="900" w:type="dxa"/>
            <w:tcBorders>
              <w:top w:val="single" w:sz="4" w:space="0" w:color="auto"/>
              <w:left w:val="single" w:sz="18" w:space="0" w:color="auto"/>
              <w:bottom w:val="nil"/>
              <w:right w:val="single" w:sz="4" w:space="0" w:color="auto"/>
            </w:tcBorders>
          </w:tcPr>
          <w:p w:rsidR="00F41139" w:rsidRPr="00C06150" w:rsidP="00DB0D7D">
            <w:pPr>
              <w:jc w:val="center"/>
              <w:rPr>
                <w:sz w:val="20"/>
                <w:szCs w:val="20"/>
              </w:rPr>
            </w:pP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nil"/>
              <w:right w:val="single" w:sz="4" w:space="0" w:color="auto"/>
            </w:tcBorders>
          </w:tcPr>
          <w:p w:rsidR="00F41139" w:rsidRPr="00C06150" w:rsidP="0082099B">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NT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9)</w:t>
            </w:r>
          </w:p>
        </w:tc>
        <w:tc>
          <w:tcPr>
            <w:tcW w:w="5400" w:type="dxa"/>
            <w:gridSpan w:val="4"/>
            <w:tcBorders>
              <w:top w:val="single" w:sz="4" w:space="0" w:color="auto"/>
              <w:left w:val="single" w:sz="4" w:space="0" w:color="auto"/>
              <w:bottom w:val="nil"/>
              <w:right w:val="single" w:sz="18" w:space="0" w:color="auto"/>
            </w:tcBorders>
          </w:tcPr>
          <w:p w:rsidR="00F41139" w:rsidRPr="00C06150" w:rsidP="00B80F72">
            <w:pPr>
              <w:jc w:val="both"/>
              <w:rPr>
                <w:color w:val="000000"/>
                <w:sz w:val="20"/>
                <w:szCs w:val="20"/>
              </w:rPr>
            </w:pPr>
            <w:r w:rsidRPr="00C06150">
              <w:rPr>
                <w:color w:val="000000"/>
                <w:sz w:val="20"/>
                <w:szCs w:val="20"/>
              </w:rPr>
              <w:t>Pro účely této směrnice se rozumí:</w:t>
            </w:r>
          </w:p>
          <w:p w:rsidR="00F41139" w:rsidRPr="00C06150" w:rsidP="00B80F72">
            <w:pPr>
              <w:rPr>
                <w:color w:val="000000"/>
                <w:sz w:val="20"/>
                <w:szCs w:val="20"/>
              </w:rPr>
            </w:pPr>
          </w:p>
          <w:p w:rsidR="00F41139" w:rsidRPr="00C06150" w:rsidP="00B80F72">
            <w:pPr>
              <w:rPr>
                <w:sz w:val="20"/>
                <w:szCs w:val="20"/>
              </w:rPr>
            </w:pPr>
            <w:r w:rsidRPr="00C06150">
              <w:rPr>
                <w:color w:val="000000"/>
                <w:sz w:val="20"/>
                <w:szCs w:val="20"/>
              </w:rPr>
              <w:t>9) „platebním prostředkem“ platební prostředek ve smyslu čl. 4 bodu 23 směrnice 2007/64/ES;</w:t>
            </w:r>
          </w:p>
        </w:tc>
        <w:tc>
          <w:tcPr>
            <w:tcW w:w="900" w:type="dxa"/>
            <w:tcBorders>
              <w:top w:val="single" w:sz="4" w:space="0" w:color="auto"/>
              <w:left w:val="single" w:sz="18" w:space="0" w:color="auto"/>
              <w:bottom w:val="nil"/>
              <w:right w:val="single" w:sz="4" w:space="0" w:color="auto"/>
            </w:tcBorders>
          </w:tcPr>
          <w:p w:rsidR="00F41139" w:rsidRPr="005801E1" w:rsidP="005B0408">
            <w:pPr>
              <w:jc w:val="center"/>
              <w:rPr>
                <w:sz w:val="18"/>
                <w:szCs w:val="18"/>
              </w:rPr>
            </w:pPr>
            <w:r w:rsidRPr="00C06150">
              <w:rPr>
                <w:sz w:val="20"/>
                <w:szCs w:val="20"/>
              </w:rPr>
              <w:t>284/2009</w:t>
            </w:r>
          </w:p>
        </w:tc>
        <w:tc>
          <w:tcPr>
            <w:tcW w:w="1080" w:type="dxa"/>
            <w:tcBorders>
              <w:top w:val="single" w:sz="4" w:space="0" w:color="auto"/>
              <w:left w:val="single" w:sz="4" w:space="0" w:color="auto"/>
              <w:bottom w:val="nil"/>
              <w:right w:val="single" w:sz="4" w:space="0" w:color="auto"/>
            </w:tcBorders>
          </w:tcPr>
          <w:p w:rsidR="00F41139" w:rsidRPr="00C06150" w:rsidP="003D5E49">
            <w:pPr>
              <w:jc w:val="center"/>
              <w:rPr>
                <w:sz w:val="20"/>
                <w:szCs w:val="20"/>
              </w:rPr>
            </w:pPr>
            <w:r w:rsidRPr="00C06150">
              <w:rPr>
                <w:sz w:val="20"/>
                <w:szCs w:val="20"/>
              </w:rPr>
              <w:t>§ 2 odst. 1 písm. d)</w:t>
            </w:r>
          </w:p>
        </w:tc>
        <w:tc>
          <w:tcPr>
            <w:tcW w:w="5400" w:type="dxa"/>
            <w:gridSpan w:val="4"/>
            <w:tcBorders>
              <w:top w:val="single" w:sz="4" w:space="0" w:color="auto"/>
              <w:left w:val="single" w:sz="4" w:space="0" w:color="auto"/>
              <w:bottom w:val="nil"/>
              <w:right w:val="single" w:sz="4" w:space="0" w:color="auto"/>
            </w:tcBorders>
          </w:tcPr>
          <w:p w:rsidR="00F41139" w:rsidRPr="00C06150" w:rsidP="003D5E49">
            <w:pPr>
              <w:jc w:val="both"/>
              <w:rPr>
                <w:sz w:val="20"/>
                <w:szCs w:val="20"/>
              </w:rPr>
            </w:pPr>
            <w:r w:rsidRPr="00C06150">
              <w:rPr>
                <w:sz w:val="20"/>
                <w:szCs w:val="20"/>
              </w:rPr>
              <w:t>(1) Pro účely tohoto zákona se rozumí</w:t>
            </w:r>
          </w:p>
          <w:p w:rsidR="00F41139" w:rsidRPr="00C06150" w:rsidP="003D5E49">
            <w:pPr>
              <w:jc w:val="both"/>
              <w:rPr>
                <w:sz w:val="20"/>
                <w:szCs w:val="20"/>
              </w:rPr>
            </w:pPr>
          </w:p>
          <w:p w:rsidR="00F41139" w:rsidRPr="00C06150" w:rsidP="003D5E49">
            <w:pPr>
              <w:jc w:val="both"/>
              <w:rPr>
                <w:sz w:val="20"/>
                <w:szCs w:val="20"/>
              </w:rPr>
            </w:pPr>
            <w:r w:rsidRPr="00C06150">
              <w:rPr>
                <w:sz w:val="20"/>
                <w:szCs w:val="20"/>
              </w:rPr>
              <w:t>d) platebním prostředkem zařízení nebo soubor postupů dohodnutých mezi poskytovatelem a uživatelem, které jsou vztaženy k osobě uživatele a kterými uživatel dává platební příkaz,</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sidRPr="00C06150">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3D55D4">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10)</w:t>
            </w:r>
          </w:p>
        </w:tc>
        <w:tc>
          <w:tcPr>
            <w:tcW w:w="5400" w:type="dxa"/>
            <w:gridSpan w:val="4"/>
            <w:tcBorders>
              <w:top w:val="single" w:sz="4" w:space="0" w:color="auto"/>
              <w:left w:val="single" w:sz="4" w:space="0" w:color="auto"/>
              <w:bottom w:val="nil"/>
              <w:right w:val="single" w:sz="18" w:space="0" w:color="auto"/>
            </w:tcBorders>
          </w:tcPr>
          <w:p w:rsidR="00F41139" w:rsidRPr="00C06150" w:rsidP="00B80F72">
            <w:pPr>
              <w:jc w:val="both"/>
              <w:rPr>
                <w:color w:val="000000"/>
                <w:sz w:val="20"/>
                <w:szCs w:val="20"/>
              </w:rPr>
            </w:pPr>
            <w:r w:rsidRPr="00C06150">
              <w:rPr>
                <w:color w:val="000000"/>
                <w:sz w:val="20"/>
                <w:szCs w:val="20"/>
              </w:rPr>
              <w:t>Pro účely této směrnice se rozumí:</w:t>
            </w:r>
          </w:p>
          <w:p w:rsidR="00F41139" w:rsidRPr="00C06150" w:rsidP="00B80F72">
            <w:pPr>
              <w:jc w:val="both"/>
              <w:rPr>
                <w:color w:val="000000"/>
                <w:sz w:val="20"/>
                <w:szCs w:val="20"/>
              </w:rPr>
            </w:pPr>
          </w:p>
          <w:p w:rsidR="00F41139" w:rsidRPr="00C06150" w:rsidP="00B80F72">
            <w:pPr>
              <w:jc w:val="both"/>
              <w:rPr>
                <w:sz w:val="20"/>
                <w:szCs w:val="20"/>
              </w:rPr>
            </w:pPr>
            <w:r w:rsidRPr="00C06150">
              <w:rPr>
                <w:color w:val="000000"/>
                <w:sz w:val="20"/>
                <w:szCs w:val="20"/>
              </w:rPr>
              <w:t>10) „převádějícím poskytovatelem platebních služeb“ poskytovatel platebních služeb, od něhož se převádějí informace požadované k provedení změny účtu;</w:t>
            </w:r>
          </w:p>
        </w:tc>
        <w:tc>
          <w:tcPr>
            <w:tcW w:w="900" w:type="dxa"/>
            <w:tcBorders>
              <w:top w:val="single" w:sz="4" w:space="0" w:color="auto"/>
              <w:left w:val="single" w:sz="18" w:space="0" w:color="auto"/>
              <w:bottom w:val="nil"/>
              <w:right w:val="single" w:sz="4" w:space="0" w:color="auto"/>
            </w:tcBorders>
          </w:tcPr>
          <w:p w:rsidR="00F41139" w:rsidRPr="00C06150" w:rsidP="0067038E">
            <w:pPr>
              <w:jc w:val="center"/>
              <w:rPr>
                <w:sz w:val="20"/>
                <w:szCs w:val="20"/>
              </w:rPr>
            </w:pPr>
            <w:r>
              <w:rPr>
                <w:sz w:val="20"/>
                <w:szCs w:val="20"/>
              </w:rPr>
              <w:t xml:space="preserve">284/2009 ve znění </w:t>
            </w:r>
            <w:r>
              <w:rPr>
                <w:sz w:val="20"/>
                <w:szCs w:val="20"/>
              </w:rPr>
              <w:t>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Pr>
                <w:sz w:val="20"/>
                <w:szCs w:val="20"/>
              </w:rPr>
              <w:t>§ 124j odst. 1 písm. a)</w:t>
            </w:r>
          </w:p>
        </w:tc>
        <w:tc>
          <w:tcPr>
            <w:tcW w:w="5400" w:type="dxa"/>
            <w:gridSpan w:val="4"/>
            <w:tcBorders>
              <w:top w:val="single" w:sz="4" w:space="0" w:color="auto"/>
              <w:left w:val="single" w:sz="4" w:space="0" w:color="auto"/>
              <w:bottom w:val="nil"/>
              <w:right w:val="single" w:sz="4" w:space="0" w:color="auto"/>
            </w:tcBorders>
          </w:tcPr>
          <w:p w:rsidR="00F41139" w:rsidRPr="003D55D4" w:rsidP="003D55D4">
            <w:pPr>
              <w:rPr>
                <w:sz w:val="20"/>
                <w:szCs w:val="20"/>
              </w:rPr>
            </w:pPr>
            <w:r w:rsidRPr="003D55D4">
              <w:rPr>
                <w:sz w:val="20"/>
                <w:szCs w:val="20"/>
              </w:rPr>
              <w:t xml:space="preserve">(1) Poskytovatel, který s uživatelem uzavřel smlouvu o platebním účtu a kterého uživatel požádal o změnu platebního účtu (dále jen </w:t>
            </w:r>
            <w:r w:rsidRPr="003D55D4">
              <w:rPr>
                <w:sz w:val="20"/>
                <w:szCs w:val="20"/>
              </w:rPr>
              <w:t>„nový poskytovatel“), umožní tomuto uživateli prostřednictvím formuláře</w:t>
            </w:r>
          </w:p>
          <w:p w:rsidR="00F41139" w:rsidRPr="00C06150" w:rsidP="003D55D4">
            <w:pPr>
              <w:rPr>
                <w:sz w:val="20"/>
                <w:szCs w:val="20"/>
              </w:rPr>
            </w:pPr>
            <w:r w:rsidRPr="003D55D4">
              <w:rPr>
                <w:sz w:val="20"/>
                <w:szCs w:val="20"/>
              </w:rPr>
              <w:t>a) určit poskytovatele, který uživateli vede platební účet a má provést činnosti uvedené v § 124k (dále jen „dosavadní poskytovatel“),</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3D55D4">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11)</w:t>
            </w:r>
          </w:p>
        </w:tc>
        <w:tc>
          <w:tcPr>
            <w:tcW w:w="5400" w:type="dxa"/>
            <w:gridSpan w:val="4"/>
            <w:tcBorders>
              <w:top w:val="single" w:sz="4" w:space="0" w:color="auto"/>
              <w:left w:val="single" w:sz="4" w:space="0" w:color="auto"/>
              <w:bottom w:val="nil"/>
              <w:right w:val="single" w:sz="18" w:space="0" w:color="auto"/>
            </w:tcBorders>
          </w:tcPr>
          <w:p w:rsidR="00F41139" w:rsidRPr="00C06150" w:rsidP="00B80F72">
            <w:pPr>
              <w:jc w:val="both"/>
              <w:rPr>
                <w:color w:val="000000"/>
                <w:sz w:val="20"/>
                <w:szCs w:val="20"/>
              </w:rPr>
            </w:pPr>
            <w:r w:rsidRPr="00C06150">
              <w:rPr>
                <w:color w:val="000000"/>
                <w:sz w:val="20"/>
                <w:szCs w:val="20"/>
              </w:rPr>
              <w:t>Pro účely této směrnice se rozumí:</w:t>
            </w:r>
          </w:p>
          <w:p w:rsidR="00F41139" w:rsidRPr="00C06150" w:rsidP="00B80F72">
            <w:pPr>
              <w:jc w:val="both"/>
              <w:rPr>
                <w:color w:val="000000"/>
                <w:sz w:val="20"/>
                <w:szCs w:val="20"/>
              </w:rPr>
            </w:pPr>
          </w:p>
          <w:p w:rsidR="00F41139" w:rsidRPr="00C06150" w:rsidP="00B80F72">
            <w:pPr>
              <w:jc w:val="both"/>
              <w:rPr>
                <w:sz w:val="20"/>
                <w:szCs w:val="20"/>
              </w:rPr>
            </w:pPr>
            <w:r w:rsidRPr="00C06150">
              <w:rPr>
                <w:color w:val="000000"/>
                <w:sz w:val="20"/>
                <w:szCs w:val="20"/>
              </w:rPr>
              <w:t>11) „přijímajícím poskytovatelem platebních služeb“ poskytovatel platebních služeb, k němuž se převádějí informace požadované k provedení změny účtu;</w:t>
            </w:r>
          </w:p>
        </w:tc>
        <w:tc>
          <w:tcPr>
            <w:tcW w:w="900" w:type="dxa"/>
            <w:tcBorders>
              <w:top w:val="single" w:sz="4" w:space="0" w:color="auto"/>
              <w:left w:val="single" w:sz="18" w:space="0" w:color="auto"/>
              <w:bottom w:val="nil"/>
              <w:right w:val="single" w:sz="4" w:space="0" w:color="auto"/>
            </w:tcBorders>
          </w:tcPr>
          <w:p w:rsidR="00F41139" w:rsidRPr="00C06150" w:rsidP="0067038E">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rsidP="003D55D4">
            <w:pPr>
              <w:rPr>
                <w:sz w:val="20"/>
                <w:szCs w:val="20"/>
              </w:rPr>
            </w:pPr>
            <w:r>
              <w:rPr>
                <w:sz w:val="20"/>
                <w:szCs w:val="20"/>
              </w:rPr>
              <w:t>§ 124j odst. 1 písm. a)</w:t>
            </w:r>
          </w:p>
        </w:tc>
        <w:tc>
          <w:tcPr>
            <w:tcW w:w="5400" w:type="dxa"/>
            <w:gridSpan w:val="4"/>
            <w:tcBorders>
              <w:top w:val="single" w:sz="4" w:space="0" w:color="auto"/>
              <w:left w:val="single" w:sz="4" w:space="0" w:color="auto"/>
              <w:bottom w:val="nil"/>
              <w:right w:val="single" w:sz="4" w:space="0" w:color="auto"/>
            </w:tcBorders>
          </w:tcPr>
          <w:p w:rsidR="00F41139" w:rsidRPr="003D55D4" w:rsidP="003D55D4">
            <w:pPr>
              <w:rPr>
                <w:sz w:val="20"/>
                <w:szCs w:val="20"/>
              </w:rPr>
            </w:pPr>
            <w:r w:rsidRPr="003D55D4">
              <w:rPr>
                <w:sz w:val="20"/>
                <w:szCs w:val="20"/>
              </w:rPr>
              <w:t>(1) Poskytovatel, který s uživatelem uzavřel smlouvu o platebním účtu a kterého uživatel požádal o změnu platebního účtu (dále jen „nový poskytovatel“), umožní tomuto uživateli prostřednictvím formuláře</w:t>
            </w:r>
          </w:p>
          <w:p w:rsidR="00F41139" w:rsidRPr="00C06150" w:rsidP="003D55D4">
            <w:pPr>
              <w:rPr>
                <w:sz w:val="20"/>
                <w:szCs w:val="20"/>
              </w:rPr>
            </w:pPr>
            <w:r w:rsidRPr="003D55D4">
              <w:rPr>
                <w:sz w:val="20"/>
                <w:szCs w:val="20"/>
              </w:rPr>
              <w:t>a) určit poskytovatele, který uživateli vede platební účet a má provést činnosti uvedené v § 124k (dále jen „dosavadní poskytovatel“),</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12)</w:t>
            </w:r>
          </w:p>
        </w:tc>
        <w:tc>
          <w:tcPr>
            <w:tcW w:w="5400" w:type="dxa"/>
            <w:gridSpan w:val="4"/>
            <w:tcBorders>
              <w:top w:val="single" w:sz="4" w:space="0" w:color="auto"/>
              <w:left w:val="single" w:sz="4" w:space="0" w:color="auto"/>
              <w:bottom w:val="nil"/>
              <w:right w:val="single" w:sz="18" w:space="0" w:color="auto"/>
            </w:tcBorders>
          </w:tcPr>
          <w:p w:rsidR="00F41139" w:rsidRPr="00C06150" w:rsidP="00B80F72">
            <w:pPr>
              <w:jc w:val="both"/>
              <w:rPr>
                <w:color w:val="000000"/>
                <w:sz w:val="20"/>
                <w:szCs w:val="20"/>
              </w:rPr>
            </w:pPr>
            <w:r w:rsidRPr="00C06150">
              <w:rPr>
                <w:color w:val="000000"/>
                <w:sz w:val="20"/>
                <w:szCs w:val="20"/>
              </w:rPr>
              <w:t>Pro účely této směrnice se rozumí:</w:t>
            </w:r>
          </w:p>
          <w:p w:rsidR="00F41139" w:rsidRPr="00C06150" w:rsidP="00B80F72">
            <w:pPr>
              <w:jc w:val="both"/>
              <w:rPr>
                <w:sz w:val="20"/>
                <w:szCs w:val="20"/>
              </w:rPr>
            </w:pPr>
          </w:p>
          <w:p w:rsidR="00F41139" w:rsidRPr="00C06150" w:rsidP="00B80F72">
            <w:pPr>
              <w:jc w:val="both"/>
              <w:rPr>
                <w:sz w:val="20"/>
                <w:szCs w:val="20"/>
              </w:rPr>
            </w:pPr>
            <w:r w:rsidRPr="00C06150">
              <w:rPr>
                <w:color w:val="000000"/>
                <w:sz w:val="20"/>
                <w:szCs w:val="20"/>
              </w:rPr>
              <w:t>12) „platebním příkazem“ jakýkoli pokyn vydaný plátcem nebo příjemcem poskytovateli platebních služeb, jímž žádá o provedení platební transakce;</w:t>
            </w:r>
          </w:p>
        </w:tc>
        <w:tc>
          <w:tcPr>
            <w:tcW w:w="900" w:type="dxa"/>
            <w:tcBorders>
              <w:top w:val="single" w:sz="4" w:space="0" w:color="auto"/>
              <w:left w:val="single" w:sz="18" w:space="0" w:color="auto"/>
              <w:bottom w:val="nil"/>
              <w:right w:val="single" w:sz="4" w:space="0" w:color="auto"/>
            </w:tcBorders>
          </w:tcPr>
          <w:p w:rsidR="00F41139" w:rsidRPr="00C06150" w:rsidP="001F73FD">
            <w:pPr>
              <w:jc w:val="center"/>
              <w:rPr>
                <w:sz w:val="20"/>
                <w:szCs w:val="20"/>
              </w:rPr>
            </w:pPr>
            <w:r w:rsidRPr="00C06150">
              <w:rPr>
                <w:sz w:val="20"/>
                <w:szCs w:val="20"/>
              </w:rPr>
              <w:t>284/2009</w:t>
            </w:r>
            <w:r>
              <w:rPr>
                <w:sz w:val="20"/>
                <w:szCs w:val="20"/>
              </w:rPr>
              <w:t xml:space="preserve"> ve znění 452/2016</w:t>
            </w:r>
          </w:p>
        </w:tc>
        <w:tc>
          <w:tcPr>
            <w:tcW w:w="1080" w:type="dxa"/>
            <w:tcBorders>
              <w:top w:val="single" w:sz="4" w:space="0" w:color="auto"/>
              <w:left w:val="single" w:sz="4" w:space="0" w:color="auto"/>
              <w:bottom w:val="nil"/>
              <w:right w:val="single" w:sz="4" w:space="0" w:color="auto"/>
            </w:tcBorders>
          </w:tcPr>
          <w:p w:rsidR="00F41139" w:rsidRPr="00C06150" w:rsidP="007F4AA3">
            <w:pPr>
              <w:jc w:val="center"/>
              <w:rPr>
                <w:sz w:val="20"/>
                <w:szCs w:val="20"/>
              </w:rPr>
            </w:pPr>
            <w:r w:rsidRPr="00C06150">
              <w:rPr>
                <w:sz w:val="20"/>
                <w:szCs w:val="20"/>
              </w:rPr>
              <w:t>§ 2 odst. 3 písm. d)</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C06150">
              <w:rPr>
                <w:sz w:val="20"/>
                <w:szCs w:val="20"/>
              </w:rPr>
              <w:t>(3) Pro účely tohoto zákona se dále rozumí</w:t>
            </w:r>
          </w:p>
          <w:p w:rsidR="00F41139" w:rsidRPr="00C06150">
            <w:pPr>
              <w:rPr>
                <w:sz w:val="20"/>
                <w:szCs w:val="20"/>
              </w:rPr>
            </w:pPr>
          </w:p>
          <w:p w:rsidR="00F41139" w:rsidRPr="00C06150">
            <w:pPr>
              <w:rPr>
                <w:sz w:val="20"/>
                <w:szCs w:val="20"/>
              </w:rPr>
            </w:pPr>
            <w:r w:rsidRPr="00C06150">
              <w:rPr>
                <w:sz w:val="20"/>
                <w:szCs w:val="20"/>
              </w:rPr>
              <w:t>d) platebním příkazem pokyn poskytovateli, jímž plátce nebo příjemce žádá o provedení platební transakce,</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sidRPr="00C06150">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13)</w:t>
            </w:r>
          </w:p>
        </w:tc>
        <w:tc>
          <w:tcPr>
            <w:tcW w:w="5400" w:type="dxa"/>
            <w:gridSpan w:val="4"/>
            <w:tcBorders>
              <w:top w:val="single" w:sz="4" w:space="0" w:color="auto"/>
              <w:left w:val="single" w:sz="4" w:space="0" w:color="auto"/>
              <w:bottom w:val="nil"/>
              <w:right w:val="single" w:sz="18" w:space="0" w:color="auto"/>
            </w:tcBorders>
          </w:tcPr>
          <w:p w:rsidR="00F41139" w:rsidRPr="00C06150" w:rsidP="00C70F53">
            <w:pPr>
              <w:pStyle w:val="CM1"/>
              <w:spacing w:before="200" w:after="200"/>
              <w:jc w:val="both"/>
              <w:rPr>
                <w:rFonts w:ascii="Times New Roman" w:hAnsi="Times New Roman"/>
                <w:color w:val="000000"/>
                <w:sz w:val="20"/>
                <w:szCs w:val="20"/>
              </w:rPr>
            </w:pPr>
            <w:r w:rsidRPr="00C06150">
              <w:rPr>
                <w:rFonts w:ascii="Times New Roman" w:hAnsi="Times New Roman"/>
                <w:color w:val="000000"/>
                <w:sz w:val="20"/>
                <w:szCs w:val="20"/>
              </w:rPr>
              <w:t>Pro účely této směrnice se rozumí:</w:t>
            </w:r>
          </w:p>
          <w:p w:rsidR="00F41139" w:rsidRPr="00C06150" w:rsidP="00C70F53">
            <w:pPr>
              <w:jc w:val="both"/>
              <w:rPr>
                <w:sz w:val="20"/>
                <w:szCs w:val="20"/>
              </w:rPr>
            </w:pPr>
            <w:r w:rsidRPr="00C06150">
              <w:rPr>
                <w:color w:val="000000"/>
                <w:sz w:val="20"/>
                <w:szCs w:val="20"/>
              </w:rPr>
              <w:t>13) „plátcem“ fyzická nebo právnická osoba, která je majitelem platebního účtu a umožní platební příkaz z tohoto platebního účtu, nebo nemá-li plátce platební účet, fyzická nebo právnická osoba, která dá platební příkaz ve prospěch platebního účtu příjemce;</w:t>
            </w:r>
          </w:p>
        </w:tc>
        <w:tc>
          <w:tcPr>
            <w:tcW w:w="900" w:type="dxa"/>
            <w:tcBorders>
              <w:top w:val="single" w:sz="4" w:space="0" w:color="auto"/>
              <w:left w:val="single" w:sz="18" w:space="0" w:color="auto"/>
              <w:bottom w:val="nil"/>
              <w:right w:val="single" w:sz="4" w:space="0" w:color="auto"/>
            </w:tcBorders>
          </w:tcPr>
          <w:p w:rsidR="00F41139" w:rsidRPr="005801E1" w:rsidP="001F73FD">
            <w:pPr>
              <w:jc w:val="center"/>
              <w:rPr>
                <w:sz w:val="18"/>
                <w:szCs w:val="18"/>
              </w:rPr>
            </w:pPr>
            <w:r w:rsidRPr="00C06150">
              <w:rPr>
                <w:sz w:val="20"/>
                <w:szCs w:val="20"/>
              </w:rPr>
              <w:t>284/2009</w:t>
            </w:r>
          </w:p>
        </w:tc>
        <w:tc>
          <w:tcPr>
            <w:tcW w:w="1080" w:type="dxa"/>
            <w:tcBorders>
              <w:top w:val="single" w:sz="4" w:space="0" w:color="auto"/>
              <w:left w:val="single" w:sz="4" w:space="0" w:color="auto"/>
              <w:bottom w:val="nil"/>
              <w:right w:val="single" w:sz="4" w:space="0" w:color="auto"/>
            </w:tcBorders>
          </w:tcPr>
          <w:p w:rsidR="00F41139" w:rsidRPr="00C06150" w:rsidP="00286583">
            <w:pPr>
              <w:jc w:val="center"/>
              <w:rPr>
                <w:sz w:val="20"/>
                <w:szCs w:val="20"/>
              </w:rPr>
            </w:pPr>
            <w:r w:rsidRPr="00C06150">
              <w:rPr>
                <w:sz w:val="20"/>
                <w:szCs w:val="20"/>
              </w:rPr>
              <w:t>§ 2 odst. 3 písm. a)</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C06150">
              <w:rPr>
                <w:sz w:val="20"/>
                <w:szCs w:val="20"/>
              </w:rPr>
              <w:t>(3) Pro účely tohoto zákona se dále rozumí</w:t>
            </w:r>
          </w:p>
          <w:p w:rsidR="00F41139" w:rsidRPr="00C06150">
            <w:pPr>
              <w:rPr>
                <w:sz w:val="20"/>
                <w:szCs w:val="20"/>
              </w:rPr>
            </w:pPr>
          </w:p>
          <w:p w:rsidR="00F41139" w:rsidRPr="00C06150" w:rsidP="00286583">
            <w:pPr>
              <w:jc w:val="both"/>
              <w:rPr>
                <w:sz w:val="20"/>
                <w:szCs w:val="20"/>
              </w:rPr>
            </w:pPr>
            <w:r w:rsidRPr="00C06150">
              <w:rPr>
                <w:sz w:val="20"/>
                <w:szCs w:val="20"/>
              </w:rPr>
              <w:t>a) plátcem uživatel, z jehož platebního účtu mají být odepsány peněžní prostředky k provedení platební transakce nebo který dává k dispozici peněžní prostředky k provedení platební transakce,</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sidRPr="00C06150">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14)</w:t>
            </w:r>
          </w:p>
        </w:tc>
        <w:tc>
          <w:tcPr>
            <w:tcW w:w="5400" w:type="dxa"/>
            <w:gridSpan w:val="4"/>
            <w:tcBorders>
              <w:top w:val="single" w:sz="4" w:space="0" w:color="auto"/>
              <w:left w:val="single" w:sz="4" w:space="0" w:color="auto"/>
              <w:bottom w:val="nil"/>
              <w:right w:val="single" w:sz="18" w:space="0" w:color="auto"/>
            </w:tcBorders>
          </w:tcPr>
          <w:p w:rsidR="00F41139" w:rsidRPr="00C06150" w:rsidP="00C70F53">
            <w:pPr>
              <w:pStyle w:val="CM1"/>
              <w:spacing w:before="200" w:after="200"/>
              <w:jc w:val="both"/>
              <w:rPr>
                <w:rFonts w:ascii="Times New Roman" w:hAnsi="Times New Roman"/>
                <w:color w:val="000000"/>
                <w:sz w:val="20"/>
                <w:szCs w:val="20"/>
              </w:rPr>
            </w:pPr>
            <w:r w:rsidRPr="00C06150">
              <w:rPr>
                <w:rFonts w:ascii="Times New Roman" w:hAnsi="Times New Roman"/>
                <w:color w:val="000000"/>
                <w:sz w:val="20"/>
                <w:szCs w:val="20"/>
              </w:rPr>
              <w:t>Pro účely této směrnice se rozumí:</w:t>
            </w:r>
          </w:p>
          <w:p w:rsidR="00F41139" w:rsidRPr="00C06150">
            <w:pPr>
              <w:rPr>
                <w:sz w:val="20"/>
                <w:szCs w:val="20"/>
              </w:rPr>
            </w:pPr>
            <w:r w:rsidRPr="00C06150">
              <w:rPr>
                <w:color w:val="000000"/>
                <w:sz w:val="20"/>
                <w:szCs w:val="20"/>
              </w:rPr>
              <w:t>14) „příjemcem“ fyzická nebo právnická osoba, která je zamýšleným příjemcem peněžních prostředků, jež jsou předmětem platební transakce;</w:t>
            </w:r>
          </w:p>
        </w:tc>
        <w:tc>
          <w:tcPr>
            <w:tcW w:w="900" w:type="dxa"/>
            <w:tcBorders>
              <w:top w:val="single" w:sz="4" w:space="0" w:color="auto"/>
              <w:left w:val="single" w:sz="18" w:space="0" w:color="auto"/>
              <w:bottom w:val="nil"/>
              <w:right w:val="single" w:sz="4" w:space="0" w:color="auto"/>
            </w:tcBorders>
          </w:tcPr>
          <w:p w:rsidR="00F41139" w:rsidRPr="00C06150" w:rsidP="001F73FD">
            <w:pPr>
              <w:jc w:val="center"/>
              <w:rPr>
                <w:sz w:val="20"/>
                <w:szCs w:val="20"/>
              </w:rPr>
            </w:pPr>
            <w:r>
              <w:rPr>
                <w:sz w:val="20"/>
                <w:szCs w:val="20"/>
              </w:rPr>
              <w:t>284/2009</w:t>
            </w:r>
          </w:p>
        </w:tc>
        <w:tc>
          <w:tcPr>
            <w:tcW w:w="1080" w:type="dxa"/>
            <w:tcBorders>
              <w:top w:val="single" w:sz="4" w:space="0" w:color="auto"/>
              <w:left w:val="single" w:sz="4" w:space="0" w:color="auto"/>
              <w:bottom w:val="nil"/>
              <w:right w:val="single" w:sz="4" w:space="0" w:color="auto"/>
            </w:tcBorders>
          </w:tcPr>
          <w:p w:rsidR="00F41139" w:rsidRPr="00C06150" w:rsidP="00046D79">
            <w:pPr>
              <w:jc w:val="center"/>
              <w:rPr>
                <w:sz w:val="20"/>
                <w:szCs w:val="20"/>
              </w:rPr>
            </w:pPr>
            <w:r w:rsidRPr="00C06150">
              <w:rPr>
                <w:sz w:val="20"/>
                <w:szCs w:val="20"/>
              </w:rPr>
              <w:t>§ 2 odst. 3 písm. b)</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C06150">
              <w:rPr>
                <w:sz w:val="20"/>
                <w:szCs w:val="20"/>
              </w:rPr>
              <w:t>(3) Pro účely tohoto zákona se dále rozumí</w:t>
            </w:r>
          </w:p>
          <w:p w:rsidR="00F41139" w:rsidRPr="00C06150">
            <w:pPr>
              <w:rPr>
                <w:sz w:val="20"/>
                <w:szCs w:val="20"/>
              </w:rPr>
            </w:pPr>
          </w:p>
          <w:p w:rsidR="00F41139" w:rsidRPr="00C06150" w:rsidP="00046D79">
            <w:pPr>
              <w:jc w:val="both"/>
              <w:rPr>
                <w:sz w:val="20"/>
                <w:szCs w:val="20"/>
              </w:rPr>
            </w:pPr>
            <w:r w:rsidRPr="00C06150">
              <w:rPr>
                <w:sz w:val="20"/>
                <w:szCs w:val="20"/>
              </w:rPr>
              <w:t>b) příjemcem uživatel, na jehož platební účet mají být podle platebního příkazu připsány peněžní prostředky nebo jemuž mají být podle platebního příkazu peněžní prostředky dány k dispozici,</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sidRPr="00C06150">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773130">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 bod 15)</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C5FB3">
            <w:pPr>
              <w:jc w:val="both"/>
              <w:rPr>
                <w:color w:val="000000"/>
                <w:sz w:val="20"/>
                <w:szCs w:val="20"/>
              </w:rPr>
            </w:pPr>
            <w:r w:rsidRPr="00C06150">
              <w:rPr>
                <w:color w:val="000000"/>
                <w:sz w:val="20"/>
                <w:szCs w:val="20"/>
              </w:rPr>
              <w:t>Pro účely této směrnice se rozumí:</w:t>
            </w:r>
          </w:p>
          <w:p w:rsidR="00F41139" w:rsidRPr="00C06150" w:rsidP="004C5FB3">
            <w:pPr>
              <w:jc w:val="both"/>
              <w:rPr>
                <w:color w:val="000000"/>
                <w:sz w:val="20"/>
                <w:szCs w:val="20"/>
              </w:rPr>
            </w:pPr>
          </w:p>
          <w:p w:rsidR="00F41139" w:rsidRPr="00C06150" w:rsidP="004C5FB3">
            <w:pPr>
              <w:jc w:val="both"/>
              <w:rPr>
                <w:sz w:val="20"/>
                <w:szCs w:val="20"/>
              </w:rPr>
            </w:pPr>
            <w:r w:rsidRPr="00C06150">
              <w:rPr>
                <w:color w:val="000000"/>
                <w:sz w:val="20"/>
                <w:szCs w:val="20"/>
              </w:rPr>
              <w:t>15) „poplatky“ veškeré úplaty a pokuty, jež má spotřebitel poskytovateli platebních služeb zaplatit za služby spojené s platebním účtem nebo v souvislosti s nimi;</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A7257">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9A7257">
            <w:pPr>
              <w:jc w:val="center"/>
              <w:rPr>
                <w:sz w:val="20"/>
                <w:szCs w:val="20"/>
              </w:rPr>
            </w:pPr>
            <w:r>
              <w:rPr>
                <w:sz w:val="20"/>
                <w:szCs w:val="20"/>
              </w:rPr>
              <w:t>Čl. II</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041320" w:rsidP="00AC0A1E">
            <w:pPr>
              <w:jc w:val="center"/>
              <w:rPr>
                <w:b/>
                <w:sz w:val="20"/>
                <w:szCs w:val="20"/>
              </w:rPr>
            </w:pPr>
            <w:r w:rsidRPr="00041320">
              <w:rPr>
                <w:b/>
                <w:sz w:val="20"/>
                <w:szCs w:val="20"/>
              </w:rPr>
              <w:t>Přechodná ustanovení</w:t>
            </w:r>
          </w:p>
          <w:p w:rsidR="00F41139" w:rsidRPr="00041320" w:rsidP="00AC0A1E">
            <w:pPr>
              <w:rPr>
                <w:sz w:val="20"/>
                <w:szCs w:val="20"/>
              </w:rPr>
            </w:pPr>
            <w:r w:rsidRPr="00041320">
              <w:rPr>
                <w:sz w:val="20"/>
                <w:szCs w:val="20"/>
              </w:rPr>
              <w:t>1. Ustanovení § 124d a 124f až 124i zákona č. 284/2009 Sb., ve znění účinném ode dne nabytí účinnosti tohoto zákona, se poprvé použijí 9 měsíců ode dne nabytí účinnosti přímo použitelného předpisu Evropské unie, kterým se provádí čl. 3 odst. 4 směrnice Evropského parlamentu a Rady 2014/92/EU.</w:t>
            </w:r>
          </w:p>
          <w:p w:rsidR="00F41139" w:rsidRPr="00041320" w:rsidP="00AC0A1E">
            <w:pPr>
              <w:rPr>
                <w:sz w:val="20"/>
                <w:szCs w:val="20"/>
              </w:rPr>
            </w:pPr>
            <w:r w:rsidRPr="00041320">
              <w:rPr>
                <w:sz w:val="20"/>
                <w:szCs w:val="20"/>
              </w:rPr>
              <w:t>2. Poskytovatel poskytne poprvé uživateli informace podle § 124h zákona č. 284/2009 Sb., ve znění účinném ode dne nabytí účinnosti tohoto zákona, za období ode dne nabytí účinnosti prováděcího právního předpisu podle § 124d odst. 3 zákona č. 284/2009 Sb., ve znění tohoto zákona, do konce kalendářního roku, v němž tento prováděcí právní předpis nabude účinnosti.</w:t>
            </w:r>
          </w:p>
          <w:p w:rsidR="00F41139" w:rsidRPr="00041320" w:rsidP="00AC0A1E">
            <w:pPr>
              <w:rPr>
                <w:sz w:val="20"/>
                <w:szCs w:val="20"/>
              </w:rPr>
            </w:pPr>
            <w:r w:rsidRPr="00041320">
              <w:rPr>
                <w:sz w:val="20"/>
                <w:szCs w:val="20"/>
              </w:rPr>
              <w:t>3. Provozovatel srovnávacích stránek, který začal provozovat srovnávací stránky přede dnem nabytí účinnosti tohoto zákona, splní oznamovací povinnost podle § 124i odst. 3 zákona č. 284/2009 Sb., ve znění účinném ode dne nabytí účinnosti tohoto zákona, do 10 měsíců ode dne nabytí účinnosti přímo použitelného předpisu Evropské unie, kterým se provádí čl. 3 odst. 4 směrnice Evropského parlamentu a Rady 2014/92/EU.</w:t>
            </w:r>
          </w:p>
          <w:p w:rsidR="00F41139" w:rsidRPr="00C06150" w:rsidP="00AC0A1E">
            <w:pPr>
              <w:rPr>
                <w:sz w:val="20"/>
                <w:szCs w:val="20"/>
              </w:rPr>
            </w:pPr>
            <w:r w:rsidRPr="00041320">
              <w:rPr>
                <w:sz w:val="20"/>
                <w:szCs w:val="20"/>
              </w:rPr>
              <w:t>4. Česká národní banka vydá vyhlášku podle § 124d odst. 3 zákona č. 284/2009 Sb., ve znění účinném ode dne nabytí účinnosti tohoto zákona, do 3 měsíců ode dne nabytí účinnosti přímo použitelného předpisu Evropské unie, kterým se provádí čl. 3 odst. 4 směrnice Evropského parlamentu a Rady 2014/92/EU.</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r>
              <w:rPr>
                <w:sz w:val="20"/>
                <w:szCs w:val="20"/>
              </w:rPr>
              <w:t>1.</w:t>
            </w:r>
          </w:p>
        </w:tc>
      </w:tr>
      <w:tr w:rsidTr="00773130">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 bod 16)</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C5FB3">
            <w:pPr>
              <w:jc w:val="both"/>
              <w:rPr>
                <w:color w:val="000000"/>
                <w:sz w:val="20"/>
                <w:szCs w:val="20"/>
              </w:rPr>
            </w:pPr>
            <w:r w:rsidRPr="00C06150">
              <w:rPr>
                <w:color w:val="000000"/>
                <w:sz w:val="20"/>
                <w:szCs w:val="20"/>
              </w:rPr>
              <w:t>Pro účely této směrnice se rozumí:</w:t>
            </w:r>
          </w:p>
          <w:p w:rsidR="00F41139" w:rsidRPr="00C06150">
            <w:pPr>
              <w:rPr>
                <w:sz w:val="20"/>
                <w:szCs w:val="20"/>
              </w:rPr>
            </w:pPr>
          </w:p>
          <w:p w:rsidR="00F41139" w:rsidRPr="00C06150" w:rsidP="004C5FB3">
            <w:pPr>
              <w:jc w:val="both"/>
              <w:rPr>
                <w:sz w:val="20"/>
                <w:szCs w:val="20"/>
              </w:rPr>
            </w:pPr>
            <w:r w:rsidRPr="00C06150">
              <w:rPr>
                <w:color w:val="000000"/>
                <w:sz w:val="20"/>
                <w:szCs w:val="20"/>
              </w:rPr>
              <w:t>16) „kreditní úrokovou sazbou“ sazba úroků, které jsou vypláceny spotřebiteli v souvislosti s peněžními prostředky drženými na platebním účtu;</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7038E">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124h odst. 2 písm. f)</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773130">
              <w:rPr>
                <w:sz w:val="20"/>
                <w:szCs w:val="20"/>
              </w:rPr>
              <w:t>h) údaje o smluvní pokutě a úrocích z prodlení požadovaných poskytovatelem.</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 bod 17)</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C5FB3">
            <w:pPr>
              <w:jc w:val="both"/>
              <w:rPr>
                <w:color w:val="000000"/>
                <w:sz w:val="20"/>
                <w:szCs w:val="20"/>
              </w:rPr>
            </w:pPr>
            <w:r w:rsidRPr="00C06150">
              <w:rPr>
                <w:color w:val="000000"/>
                <w:sz w:val="20"/>
                <w:szCs w:val="20"/>
              </w:rPr>
              <w:t>Pro účely této směrnice se rozumí:</w:t>
            </w:r>
          </w:p>
          <w:p w:rsidR="00F41139" w:rsidRPr="00C06150" w:rsidP="004C5FB3">
            <w:pPr>
              <w:rPr>
                <w:color w:val="000000"/>
                <w:sz w:val="20"/>
                <w:szCs w:val="20"/>
              </w:rPr>
            </w:pPr>
          </w:p>
          <w:p w:rsidR="00F41139" w:rsidRPr="00C06150" w:rsidP="004C5FB3">
            <w:pPr>
              <w:jc w:val="both"/>
              <w:rPr>
                <w:sz w:val="20"/>
                <w:szCs w:val="20"/>
              </w:rPr>
            </w:pPr>
            <w:r w:rsidRPr="00C06150">
              <w:rPr>
                <w:color w:val="000000"/>
                <w:sz w:val="20"/>
                <w:szCs w:val="20"/>
              </w:rPr>
              <w:t>17) „trvalým nosičem“ nástroj, který umožňuje spotřebiteli ukládat informace určené jemu osobně způsobem, který je vhodný pro budoucí použití uložených informací po dobu přiměřenou jejich účelu a který umožňuje jejich reprodukci v nezměněném stavu;</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C15ECB">
            <w:pPr>
              <w:jc w:val="center"/>
              <w:rPr>
                <w:sz w:val="20"/>
                <w:szCs w:val="20"/>
              </w:rPr>
            </w:pPr>
            <w:r w:rsidRPr="00C06150">
              <w:rPr>
                <w:sz w:val="20"/>
                <w:szCs w:val="20"/>
              </w:rPr>
              <w:t>284/2009</w:t>
            </w:r>
            <w:r>
              <w:rPr>
                <w:sz w:val="20"/>
                <w:szCs w:val="20"/>
              </w:rPr>
              <w:t xml:space="preserve"> ve znění 452/2016 </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9A7257">
            <w:pPr>
              <w:jc w:val="center"/>
              <w:rPr>
                <w:sz w:val="20"/>
                <w:szCs w:val="20"/>
              </w:rPr>
            </w:pPr>
            <w:r w:rsidRPr="00C06150">
              <w:rPr>
                <w:sz w:val="20"/>
                <w:szCs w:val="20"/>
              </w:rPr>
              <w:t>§ 2 odst. 3 písm. i)</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9A7257">
            <w:pPr>
              <w:jc w:val="both"/>
              <w:rPr>
                <w:sz w:val="20"/>
                <w:szCs w:val="20"/>
              </w:rPr>
            </w:pPr>
            <w:r w:rsidRPr="00C06150">
              <w:rPr>
                <w:sz w:val="20"/>
                <w:szCs w:val="20"/>
              </w:rPr>
              <w:t>(3) Pro účely tohoto zákona se dále rozumí</w:t>
            </w:r>
          </w:p>
          <w:p w:rsidR="00F41139" w:rsidRPr="00C06150" w:rsidP="009A7257">
            <w:pPr>
              <w:jc w:val="both"/>
              <w:rPr>
                <w:sz w:val="20"/>
                <w:szCs w:val="20"/>
              </w:rPr>
            </w:pPr>
          </w:p>
          <w:p w:rsidR="00F41139" w:rsidRPr="00C06150" w:rsidP="009A7257">
            <w:pPr>
              <w:jc w:val="both"/>
              <w:rPr>
                <w:sz w:val="20"/>
                <w:szCs w:val="20"/>
              </w:rPr>
            </w:pPr>
            <w:r w:rsidRPr="00C06150">
              <w:rPr>
                <w:sz w:val="20"/>
                <w:szCs w:val="20"/>
              </w:rPr>
              <w:t>i) trvalým nosičem dat jakýkoli předmět, který umožňuje uživateli uchování informací určených jemu osobně tak, aby mohly být využívány po dobu přiměřenou účelu těchto informací, a který umožňuje reprodukci těchto informací v nezměněné podobě,</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C142F">
            <w:pPr>
              <w:jc w:val="center"/>
              <w:rPr>
                <w:sz w:val="20"/>
                <w:szCs w:val="20"/>
              </w:rPr>
            </w:pPr>
            <w:r w:rsidRPr="00C06150">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773130">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18)</w:t>
            </w:r>
          </w:p>
        </w:tc>
        <w:tc>
          <w:tcPr>
            <w:tcW w:w="5400" w:type="dxa"/>
            <w:gridSpan w:val="4"/>
            <w:tcBorders>
              <w:top w:val="single" w:sz="4" w:space="0" w:color="auto"/>
              <w:left w:val="single" w:sz="4" w:space="0" w:color="auto"/>
              <w:bottom w:val="nil"/>
              <w:right w:val="single" w:sz="18" w:space="0" w:color="auto"/>
            </w:tcBorders>
          </w:tcPr>
          <w:p w:rsidR="00F41139" w:rsidRPr="00C06150" w:rsidP="004C5FB3">
            <w:pPr>
              <w:jc w:val="both"/>
              <w:rPr>
                <w:color w:val="000000"/>
                <w:sz w:val="20"/>
                <w:szCs w:val="20"/>
              </w:rPr>
            </w:pPr>
            <w:r w:rsidRPr="00C06150">
              <w:rPr>
                <w:color w:val="000000"/>
                <w:sz w:val="20"/>
                <w:szCs w:val="20"/>
              </w:rPr>
              <w:t>Pro účely této směrnice se rozumí:</w:t>
            </w:r>
          </w:p>
          <w:p w:rsidR="00F41139" w:rsidRPr="00C06150">
            <w:pPr>
              <w:rPr>
                <w:sz w:val="20"/>
                <w:szCs w:val="20"/>
              </w:rPr>
            </w:pPr>
          </w:p>
          <w:p w:rsidR="00F41139" w:rsidRPr="00C06150" w:rsidP="004C5FB3">
            <w:pPr>
              <w:jc w:val="both"/>
              <w:rPr>
                <w:sz w:val="20"/>
                <w:szCs w:val="20"/>
              </w:rPr>
            </w:pPr>
            <w:r w:rsidRPr="00C06150">
              <w:rPr>
                <w:color w:val="000000"/>
                <w:sz w:val="20"/>
                <w:szCs w:val="20"/>
              </w:rPr>
              <w:t xml:space="preserve">18) „změnou účtu“ nebo „službou změny účtu“ převod, na žádost spotřebitele, informací o všech nebo některých trvalých příkazech k úhradě, opakujících se inkasech a opakujících se příchozích úhradách prováděných na platebním účtu od jednoho </w:t>
            </w:r>
            <w:r w:rsidRPr="00C06150">
              <w:rPr>
                <w:color w:val="000000"/>
                <w:sz w:val="20"/>
                <w:szCs w:val="20"/>
              </w:rPr>
              <w:t>poskytovatele platebních služeb k druhému, nebo převod případného kladného zůstatku z jednoho platebního účtu na druhý, nebo obojí, se zrušením předchozího platebního účtu či bez něj;</w:t>
            </w:r>
          </w:p>
        </w:tc>
        <w:tc>
          <w:tcPr>
            <w:tcW w:w="900" w:type="dxa"/>
            <w:tcBorders>
              <w:top w:val="single" w:sz="4" w:space="0" w:color="auto"/>
              <w:left w:val="single" w:sz="18" w:space="0" w:color="auto"/>
              <w:bottom w:val="nil"/>
              <w:right w:val="single" w:sz="4" w:space="0" w:color="auto"/>
            </w:tcBorders>
          </w:tcPr>
          <w:p w:rsidR="00F41139" w:rsidRPr="00C06150" w:rsidP="0067038E">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Pr>
                <w:sz w:val="20"/>
                <w:szCs w:val="20"/>
              </w:rPr>
              <w:t>§ 124k</w:t>
            </w:r>
          </w:p>
        </w:tc>
        <w:tc>
          <w:tcPr>
            <w:tcW w:w="5400" w:type="dxa"/>
            <w:gridSpan w:val="4"/>
            <w:tcBorders>
              <w:top w:val="single" w:sz="4" w:space="0" w:color="auto"/>
              <w:left w:val="single" w:sz="4" w:space="0" w:color="auto"/>
              <w:bottom w:val="nil"/>
              <w:right w:val="single" w:sz="4" w:space="0" w:color="auto"/>
            </w:tcBorders>
          </w:tcPr>
          <w:p w:rsidR="00F41139" w:rsidRPr="00773130" w:rsidP="00773130">
            <w:pPr>
              <w:jc w:val="center"/>
              <w:rPr>
                <w:b/>
                <w:sz w:val="20"/>
                <w:szCs w:val="20"/>
              </w:rPr>
            </w:pPr>
            <w:r w:rsidRPr="00773130">
              <w:rPr>
                <w:b/>
                <w:sz w:val="20"/>
                <w:szCs w:val="20"/>
              </w:rPr>
              <w:t>Povinnosti dosavadního poskytovatele</w:t>
            </w:r>
          </w:p>
          <w:p w:rsidR="00F41139" w:rsidRPr="00773130" w:rsidP="00773130">
            <w:pPr>
              <w:rPr>
                <w:sz w:val="20"/>
                <w:szCs w:val="20"/>
              </w:rPr>
            </w:pPr>
            <w:r w:rsidRPr="00773130">
              <w:rPr>
                <w:sz w:val="20"/>
                <w:szCs w:val="20"/>
              </w:rPr>
              <w:t>(1) Dosavadní poskytovatel ve vztahu k platebnímu účtu, v rozsahu a ke dni, které určí uživatel, nejdříve však osmý pracovní den ode dne, kdy ho nový poskytovatel požádal podle § 124j odst. 4,</w:t>
            </w:r>
          </w:p>
          <w:p w:rsidR="00F41139" w:rsidRPr="00773130" w:rsidP="00773130">
            <w:pPr>
              <w:rPr>
                <w:sz w:val="20"/>
                <w:szCs w:val="20"/>
              </w:rPr>
            </w:pPr>
            <w:r w:rsidRPr="00773130">
              <w:rPr>
                <w:sz w:val="20"/>
                <w:szCs w:val="20"/>
              </w:rPr>
              <w:t xml:space="preserve">a) přestane provádět převody peněžních prostředků, je-li uživatel </w:t>
            </w:r>
            <w:r w:rsidRPr="00773130">
              <w:rPr>
                <w:sz w:val="20"/>
                <w:szCs w:val="20"/>
              </w:rPr>
              <w:t>příjemcem (dále jen „příchozí převod“),</w:t>
            </w:r>
          </w:p>
          <w:p w:rsidR="00F41139" w:rsidRPr="00773130" w:rsidP="00773130">
            <w:pPr>
              <w:rPr>
                <w:sz w:val="20"/>
                <w:szCs w:val="20"/>
              </w:rPr>
            </w:pPr>
            <w:r w:rsidRPr="00773130">
              <w:rPr>
                <w:sz w:val="20"/>
                <w:szCs w:val="20"/>
              </w:rPr>
              <w:t>b) přestane provádět převody peněžních prostředků, ke kterým dal uživatel trvalý příkaz, a inkasa, je-li uživatel plátcem (dále jen „odchozí inkaso“),</w:t>
            </w:r>
          </w:p>
          <w:p w:rsidR="00F41139" w:rsidRPr="00773130" w:rsidP="00773130">
            <w:pPr>
              <w:rPr>
                <w:sz w:val="20"/>
                <w:szCs w:val="20"/>
              </w:rPr>
            </w:pPr>
            <w:r w:rsidRPr="00773130">
              <w:rPr>
                <w:sz w:val="20"/>
                <w:szCs w:val="20"/>
              </w:rPr>
              <w:t>c) převede zůstatek peněžních prostředků, s nimiž je uživatel oprávněn nakládat, na platební účet vedený novým poskytovatelem.</w:t>
            </w:r>
          </w:p>
          <w:p w:rsidR="00F41139" w:rsidRPr="00773130" w:rsidP="00773130">
            <w:pPr>
              <w:rPr>
                <w:sz w:val="20"/>
                <w:szCs w:val="20"/>
              </w:rPr>
            </w:pPr>
            <w:r w:rsidRPr="00773130">
              <w:rPr>
                <w:sz w:val="20"/>
                <w:szCs w:val="20"/>
              </w:rPr>
              <w:t>(2) Dosavadní poskytovatel předá v rozsahu, který určí uživatel, do 5 pracovních dnů ode dne, kdy ho nový poskytovatel požádal podle § 124j odst. 4, novému poskytovateli informace o stávajících trvalých příkazech a souhlasech k inkasu a o pravidelně se opakujících příchozích převodech a odchozích inkasech provedených během 13 měsíců přede dnem, kdy ho nový poskytovatel požádal podle § 124j odst. 4. Dosavadní poskytovatel předá tyto informace v rozsahu potřebném k řádnému provedení platební transakce.</w:t>
            </w:r>
          </w:p>
          <w:p w:rsidR="00F41139" w:rsidRPr="00C06150" w:rsidP="00773130">
            <w:pPr>
              <w:rPr>
                <w:sz w:val="20"/>
                <w:szCs w:val="20"/>
              </w:rPr>
            </w:pPr>
            <w:r w:rsidRPr="00773130">
              <w:rPr>
                <w:sz w:val="20"/>
                <w:szCs w:val="20"/>
              </w:rPr>
              <w:t>(3) Určí-li to uživatel podle § 124j odst. 1 písm. e), poskytne dosavadní poskytovatel informace podle odstavce 2 také jemu.</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773130">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4C5FB3">
            <w:pPr>
              <w:jc w:val="both"/>
              <w:rPr>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67038E">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pPr>
              <w:rPr>
                <w:sz w:val="20"/>
                <w:szCs w:val="20"/>
              </w:rPr>
            </w:pPr>
            <w:r>
              <w:rPr>
                <w:sz w:val="20"/>
                <w:szCs w:val="20"/>
              </w:rPr>
              <w:t>§ 124l</w:t>
            </w:r>
          </w:p>
        </w:tc>
        <w:tc>
          <w:tcPr>
            <w:tcW w:w="5400" w:type="dxa"/>
            <w:gridSpan w:val="4"/>
            <w:tcBorders>
              <w:top w:val="nil"/>
              <w:left w:val="single" w:sz="4" w:space="0" w:color="auto"/>
              <w:bottom w:val="single" w:sz="4" w:space="0" w:color="auto"/>
              <w:right w:val="single" w:sz="4" w:space="0" w:color="auto"/>
            </w:tcBorders>
          </w:tcPr>
          <w:p w:rsidR="00F41139" w:rsidRPr="00773130" w:rsidP="00773130">
            <w:pPr>
              <w:jc w:val="center"/>
              <w:rPr>
                <w:b/>
                <w:sz w:val="20"/>
                <w:szCs w:val="20"/>
              </w:rPr>
            </w:pPr>
            <w:r w:rsidRPr="00773130">
              <w:rPr>
                <w:b/>
                <w:sz w:val="20"/>
                <w:szCs w:val="20"/>
              </w:rPr>
              <w:t>Povinnosti nového poskytovatele</w:t>
            </w:r>
          </w:p>
          <w:p w:rsidR="00F41139" w:rsidRPr="00773130" w:rsidP="00773130">
            <w:pPr>
              <w:rPr>
                <w:sz w:val="20"/>
                <w:szCs w:val="20"/>
              </w:rPr>
            </w:pPr>
            <w:r w:rsidRPr="00773130">
              <w:rPr>
                <w:sz w:val="20"/>
                <w:szCs w:val="20"/>
              </w:rPr>
              <w:t>(1) Nový poskytovatel do 2 pracovních dnů ode dne, kdy obdržel informace podle § 124k odst. 2 od dosavadního poskytovatele, ve vztahu k platebnímu účtu a v rozsahu, které určí uživatel,</w:t>
            </w:r>
          </w:p>
          <w:p w:rsidR="00F41139" w:rsidRPr="00773130" w:rsidP="00773130">
            <w:pPr>
              <w:rPr>
                <w:sz w:val="20"/>
                <w:szCs w:val="20"/>
              </w:rPr>
            </w:pPr>
            <w:r w:rsidRPr="00773130">
              <w:rPr>
                <w:sz w:val="20"/>
                <w:szCs w:val="20"/>
              </w:rPr>
              <w:t>a) odešle plátci, který prováděl ve vztahu k platebnímu účtu uživatele vedeném dosavadním poskytovatelem pravidelně se opakující převody peněžních prostředků, informaci o změně platebního účtu uživatele spolu s údajem nebo jedinečným identifikátorem, jehož poskytnutí je podmínkou řádného provedení platebního příkazu ve vztahu k platebnímu účtu uživatele, který vede nový poskytovatel,</w:t>
            </w:r>
          </w:p>
          <w:p w:rsidR="00F41139" w:rsidRPr="00773130" w:rsidP="00773130">
            <w:pPr>
              <w:rPr>
                <w:sz w:val="20"/>
                <w:szCs w:val="20"/>
              </w:rPr>
            </w:pPr>
            <w:r w:rsidRPr="00773130">
              <w:rPr>
                <w:sz w:val="20"/>
                <w:szCs w:val="20"/>
              </w:rPr>
              <w:t>b) odešle příjemci, který je na základě souhlasu uživatele oprávněn dát platební příkaz k inkasu, informaci, od kdy bude možné provádět inkasa ve vztahu k platebnímu účtu, který vede nový poskytovatel, a informaci o změně platebního účtu uživatele spolu s údajem nebo jedinečným identifikátorem, jehož poskytnutí je podmínkou řádného provedení platebního příkazu ve vztahu k platebnímu účtu uživatele, který vede nový poskytovatel,</w:t>
            </w:r>
          </w:p>
          <w:p w:rsidR="00F41139" w:rsidRPr="00773130" w:rsidP="00773130">
            <w:pPr>
              <w:rPr>
                <w:sz w:val="20"/>
                <w:szCs w:val="20"/>
              </w:rPr>
            </w:pPr>
            <w:r w:rsidRPr="00773130">
              <w:rPr>
                <w:sz w:val="20"/>
                <w:szCs w:val="20"/>
              </w:rPr>
              <w:t>c) vyzve uživatele, aby doplnil údaje potřebné k informování plátce nebo příjemce podle písmen a) nebo b), jestliže údaje, které má nový poskytovatel k dispozici, nejsou dostatečné.</w:t>
            </w:r>
          </w:p>
          <w:p w:rsidR="00F41139" w:rsidRPr="00773130" w:rsidP="00773130">
            <w:pPr>
              <w:rPr>
                <w:sz w:val="20"/>
                <w:szCs w:val="20"/>
              </w:rPr>
            </w:pPr>
            <w:r w:rsidRPr="00773130">
              <w:rPr>
                <w:sz w:val="20"/>
                <w:szCs w:val="20"/>
              </w:rPr>
              <w:t>(2) Informuje-li nový poskytovatel plátce nebo příjemce podle odstavce 1 písm. a) nebo b), poskytne jim kopii plné moci uživatele.</w:t>
            </w:r>
          </w:p>
          <w:p w:rsidR="00F41139" w:rsidRPr="00773130" w:rsidP="00773130">
            <w:pPr>
              <w:rPr>
                <w:sz w:val="20"/>
                <w:szCs w:val="20"/>
              </w:rPr>
            </w:pPr>
            <w:r w:rsidRPr="00773130">
              <w:rPr>
                <w:sz w:val="20"/>
                <w:szCs w:val="20"/>
              </w:rPr>
              <w:t>(3) Nepožádá-li uživatel nového poskytovatele o informování plátce nebo příjemce podle odstavce 1 písm. a) nebo b), nový poskytovatel poskytne uživateli na jeho žádost vzory informačních sdělení o změně platebního účtu určené plátci nebo příjemci. Vzor informačního sdělení obsahuje údaj nebo jedinečný identifikátor, jehož poskytnutí je podmínkou řádného provedení platebního příkazu ve vztahu k platebnímu účtu uživatele, a informaci o tom, odkdy</w:t>
            </w:r>
            <w:r>
              <w:rPr>
                <w:sz w:val="20"/>
                <w:szCs w:val="20"/>
              </w:rPr>
              <w:t xml:space="preserve"> </w:t>
            </w:r>
            <w:r w:rsidRPr="00773130">
              <w:rPr>
                <w:sz w:val="20"/>
                <w:szCs w:val="20"/>
              </w:rPr>
              <w:t>bude možné provádět inkasa a převody peněžních prostředků ve vztahu k platebnímu účtu uživatele, který vede nový poskytovatel.</w:t>
            </w:r>
          </w:p>
          <w:p w:rsidR="00F41139" w:rsidRPr="00773130" w:rsidP="00773130">
            <w:pPr>
              <w:rPr>
                <w:sz w:val="20"/>
                <w:szCs w:val="20"/>
              </w:rPr>
            </w:pPr>
            <w:r w:rsidRPr="00773130">
              <w:rPr>
                <w:sz w:val="20"/>
                <w:szCs w:val="20"/>
              </w:rPr>
              <w:t>(4) Nový poskytovatel začne provádět převody peněžních prostředků, ke kterým dal uživatel souhlas trvalým příkazem, a odchozí inkasa ve vztahu k účtu, v rozsahu a v den, které určí uživatel, nejdříve však třetí pracovní den ode dne, kdy obdržel informace podle § 124k odst. 2 od dosavadního poskytovatele.</w:t>
            </w:r>
          </w:p>
        </w:tc>
        <w:tc>
          <w:tcPr>
            <w:tcW w:w="900" w:type="dxa"/>
            <w:tcBorders>
              <w:top w:val="nil"/>
              <w:left w:val="single" w:sz="4" w:space="0" w:color="auto"/>
              <w:bottom w:val="single" w:sz="4" w:space="0" w:color="auto"/>
              <w:right w:val="single" w:sz="4" w:space="0" w:color="auto"/>
            </w:tcBorders>
          </w:tcPr>
          <w:p w:rsidR="00F41139" w:rsidP="00DB0A4D">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 bod 19)</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C5FB3">
            <w:pPr>
              <w:jc w:val="both"/>
              <w:rPr>
                <w:color w:val="000000"/>
                <w:sz w:val="20"/>
                <w:szCs w:val="20"/>
              </w:rPr>
            </w:pPr>
            <w:r w:rsidRPr="00C06150">
              <w:rPr>
                <w:color w:val="000000"/>
                <w:sz w:val="20"/>
                <w:szCs w:val="20"/>
              </w:rPr>
              <w:t>Pro účely této směrnice se rozumí:</w:t>
            </w:r>
          </w:p>
          <w:p w:rsidR="00F41139" w:rsidRPr="00C06150">
            <w:pPr>
              <w:rPr>
                <w:sz w:val="20"/>
                <w:szCs w:val="20"/>
              </w:rPr>
            </w:pPr>
          </w:p>
          <w:p w:rsidR="00F41139" w:rsidRPr="00C06150" w:rsidP="004C5FB3">
            <w:pPr>
              <w:jc w:val="both"/>
              <w:rPr>
                <w:sz w:val="20"/>
                <w:szCs w:val="20"/>
              </w:rPr>
            </w:pPr>
            <w:r w:rsidRPr="00C06150">
              <w:rPr>
                <w:color w:val="000000"/>
                <w:sz w:val="20"/>
                <w:szCs w:val="20"/>
              </w:rPr>
              <w:t>19) „inkasem“ vnitrostátní nebo přeshraniční platební služba, jíž se odepisuje částka z platebního účtu plátce a při níž podnět k platební transakci dává příjemce na základě souhlasu plátce;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FC75BD">
            <w:pPr>
              <w:jc w:val="center"/>
              <w:rPr>
                <w:sz w:val="20"/>
                <w:szCs w:val="20"/>
              </w:rPr>
            </w:pPr>
            <w:r>
              <w:rPr>
                <w:sz w:val="20"/>
                <w:szCs w:val="20"/>
              </w:rPr>
              <w:t>284/2009 ve znění 139/2011</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1563B9">
            <w:pPr>
              <w:jc w:val="center"/>
              <w:rPr>
                <w:sz w:val="20"/>
                <w:szCs w:val="20"/>
              </w:rPr>
            </w:pPr>
            <w:r>
              <w:rPr>
                <w:sz w:val="20"/>
                <w:szCs w:val="20"/>
              </w:rPr>
              <w:t>§ 2 odst. 1 písm. f)</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1563B9">
            <w:pPr>
              <w:jc w:val="both"/>
              <w:rPr>
                <w:sz w:val="20"/>
                <w:szCs w:val="20"/>
              </w:rPr>
            </w:pPr>
            <w:r w:rsidRPr="00E660ED">
              <w:rPr>
                <w:sz w:val="20"/>
                <w:szCs w:val="20"/>
              </w:rPr>
              <w:t>f) inkasem převod peněžních prostředků z platebního účtu, k němuž dává platební příkaz příjemce na základě souhlasu, který plátce udělil příjemci, poskytovateli příjemce nebo svému poskytovateli.</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C142F">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Pr>
                <w:sz w:val="20"/>
                <w:szCs w:val="20"/>
              </w:rPr>
              <w:t>Č</w:t>
            </w:r>
            <w:r w:rsidRPr="00C06150">
              <w:rPr>
                <w:sz w:val="20"/>
                <w:szCs w:val="20"/>
              </w:rPr>
              <w:t>lánek 2 bod 20)</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C5FB3">
            <w:pPr>
              <w:jc w:val="both"/>
              <w:rPr>
                <w:color w:val="000000"/>
                <w:sz w:val="20"/>
                <w:szCs w:val="20"/>
              </w:rPr>
            </w:pPr>
            <w:r w:rsidRPr="00C06150">
              <w:rPr>
                <w:color w:val="000000"/>
                <w:sz w:val="20"/>
                <w:szCs w:val="20"/>
              </w:rPr>
              <w:t>Pro účely této směrnice se rozumí:</w:t>
            </w:r>
          </w:p>
          <w:p w:rsidR="00F41139" w:rsidRPr="00C06150">
            <w:pPr>
              <w:rPr>
                <w:sz w:val="20"/>
                <w:szCs w:val="20"/>
              </w:rPr>
            </w:pPr>
          </w:p>
          <w:p w:rsidR="00F41139" w:rsidRPr="00C06150" w:rsidP="004C5FB3">
            <w:pPr>
              <w:jc w:val="both"/>
              <w:rPr>
                <w:sz w:val="20"/>
                <w:szCs w:val="20"/>
              </w:rPr>
            </w:pPr>
            <w:r w:rsidRPr="00C06150">
              <w:rPr>
                <w:color w:val="000000"/>
                <w:sz w:val="20"/>
                <w:szCs w:val="20"/>
              </w:rPr>
              <w:t>20) „úhradou“ vnitrostátní nebo přeshraniční platební služba, jíž se připisuje částka na platební účet příjemce prostřednictvím platební transakce nebo řady platebních transakcí z platebního účtu plátce provedených na základě pokynu plátce poskytovatelem platebních služeb, který vede platební účet plátce;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7038E">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5149A6">
              <w:rPr>
                <w:sz w:val="20"/>
                <w:szCs w:val="20"/>
              </w:rPr>
              <w:t>§ 2 odst. 1 písm. g)</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5B0408">
              <w:rPr>
                <w:sz w:val="20"/>
                <w:szCs w:val="20"/>
              </w:rPr>
              <w:t>g) úhradou převod peněžních prostředků z platebního účtu plátce na platební účet příjemce na základě platebního příkazu, který dává plátce přímo svému poskytovateli,</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 bod 21)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06638">
            <w:pPr>
              <w:jc w:val="both"/>
              <w:rPr>
                <w:color w:val="000000"/>
                <w:sz w:val="20"/>
                <w:szCs w:val="20"/>
              </w:rPr>
            </w:pPr>
            <w:r w:rsidRPr="00C06150">
              <w:rPr>
                <w:color w:val="000000"/>
                <w:sz w:val="20"/>
                <w:szCs w:val="20"/>
              </w:rPr>
              <w:t>Pro účely této směrnice se rozumí:</w:t>
            </w:r>
          </w:p>
          <w:p w:rsidR="00F41139" w:rsidRPr="00C06150">
            <w:pPr>
              <w:rPr>
                <w:sz w:val="20"/>
                <w:szCs w:val="20"/>
              </w:rPr>
            </w:pPr>
          </w:p>
          <w:p w:rsidR="00F41139" w:rsidRPr="00C06150" w:rsidP="00406638">
            <w:pPr>
              <w:jc w:val="both"/>
              <w:rPr>
                <w:sz w:val="20"/>
                <w:szCs w:val="20"/>
              </w:rPr>
            </w:pPr>
            <w:r w:rsidRPr="00C06150">
              <w:rPr>
                <w:color w:val="000000"/>
                <w:sz w:val="20"/>
                <w:szCs w:val="20"/>
              </w:rPr>
              <w:t>21) „trvalým příkazem“ pokyn plátce poskytovateli platebních služeb, který vede jeho platební účet, k provádění úhrad v pravidelných intervalech nebo v předem stanovené dny;</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7038E">
            <w:pPr>
              <w:jc w:val="center"/>
              <w:rPr>
                <w:sz w:val="20"/>
                <w:szCs w:val="20"/>
              </w:rPr>
            </w:pPr>
            <w:r>
              <w:rPr>
                <w:sz w:val="20"/>
                <w:szCs w:val="20"/>
              </w:rPr>
              <w:t xml:space="preserve">284/2009 ve znění </w:t>
            </w:r>
            <w:r>
              <w:rPr>
                <w:sz w:val="20"/>
                <w:szCs w:val="20"/>
              </w:rPr>
              <w:t>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5149A6">
              <w:rPr>
                <w:sz w:val="20"/>
                <w:szCs w:val="20"/>
              </w:rPr>
              <w:t>§ 2 odst. 1 písm. h)</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5B0408">
              <w:rPr>
                <w:sz w:val="20"/>
                <w:szCs w:val="20"/>
              </w:rPr>
              <w:t xml:space="preserve">h) trvalým příkazem platební příkaz plátce k provádění převodů peněžních prostředků z platebního účtu plátce v předem určených </w:t>
            </w:r>
            <w:r w:rsidRPr="005B0408">
              <w:rPr>
                <w:sz w:val="20"/>
                <w:szCs w:val="20"/>
              </w:rPr>
              <w:t>dnech nebo v pravidelně se opakujících intervalech,</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 bod 22)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06638">
            <w:pPr>
              <w:jc w:val="both"/>
              <w:rPr>
                <w:color w:val="000000"/>
                <w:sz w:val="20"/>
                <w:szCs w:val="20"/>
              </w:rPr>
            </w:pPr>
            <w:r w:rsidRPr="00C06150">
              <w:rPr>
                <w:color w:val="000000"/>
                <w:sz w:val="20"/>
                <w:szCs w:val="20"/>
              </w:rPr>
              <w:t>Pro účely této směrnice se rozumí:</w:t>
            </w:r>
          </w:p>
          <w:p w:rsidR="00F41139" w:rsidRPr="00C06150" w:rsidP="00406638">
            <w:pPr>
              <w:rPr>
                <w:sz w:val="20"/>
                <w:szCs w:val="20"/>
              </w:rPr>
            </w:pPr>
          </w:p>
          <w:p w:rsidR="00F41139" w:rsidRPr="00C06150" w:rsidP="00406638">
            <w:pPr>
              <w:jc w:val="both"/>
              <w:rPr>
                <w:color w:val="000000"/>
                <w:sz w:val="20"/>
                <w:szCs w:val="20"/>
              </w:rPr>
            </w:pPr>
            <w:r w:rsidRPr="00C06150">
              <w:rPr>
                <w:color w:val="000000"/>
                <w:sz w:val="20"/>
                <w:szCs w:val="20"/>
              </w:rPr>
              <w:t xml:space="preserve">22) „peněžními prostředky“ bankovky a mince, bezhotovostní peníze a elektronické peníze ve smyslu čl. 2 bodu 2 směrnice Evropského </w:t>
            </w:r>
            <w:r>
              <w:rPr>
                <w:color w:val="000000"/>
                <w:sz w:val="20"/>
                <w:szCs w:val="20"/>
              </w:rPr>
              <w:t>parlamentu a Rady 2009/110/ES</w:t>
            </w:r>
            <w:r w:rsidRPr="00C06150">
              <w:rPr>
                <w:sz w:val="20"/>
                <w:szCs w:val="20"/>
                <w:vertAlign w:val="superscript"/>
              </w:rPr>
              <w:t xml:space="preserve">(1) </w:t>
            </w:r>
            <w:r>
              <w:rPr>
                <w:color w:val="000000"/>
                <w:sz w:val="20"/>
                <w:szCs w:val="20"/>
              </w:rPr>
              <w:t xml:space="preserve"> </w:t>
            </w:r>
            <w:r w:rsidRPr="00C06150">
              <w:rPr>
                <w:color w:val="000000"/>
                <w:sz w:val="20"/>
                <w:szCs w:val="20"/>
              </w:rPr>
              <w:t>;</w:t>
            </w:r>
          </w:p>
          <w:p w:rsidR="00F41139" w:rsidRPr="00C06150" w:rsidP="00406638">
            <w:pPr>
              <w:jc w:val="both"/>
              <w:rPr>
                <w:color w:val="000000"/>
                <w:sz w:val="20"/>
                <w:szCs w:val="20"/>
              </w:rPr>
            </w:pPr>
          </w:p>
          <w:p w:rsidR="00F41139" w:rsidRPr="009A19E8" w:rsidP="00464B8F">
            <w:pPr>
              <w:pStyle w:val="FootnoteText"/>
              <w:ind w:left="0" w:firstLine="0"/>
              <w:jc w:val="both"/>
            </w:pPr>
            <w:r w:rsidRPr="009A19E8">
              <w:rPr>
                <w:vertAlign w:val="superscript"/>
              </w:rPr>
              <w:t xml:space="preserve">(1) </w:t>
            </w:r>
            <w:r w:rsidRPr="009A19E8">
              <w:t>Směrnice Evropského parlamentu a Rady 2009/110/ES ze dne 16. září 2009 o přístupu k činnosti institucí elektronických peněz, o jejím výkonu a o obezřetnostním dohledu nad touto činností, o změně směrnic 2005/60/ES a 2006/48/ES a o zrušení směrnice 2000/46/ES (Úř. věst. L 267, 10.10.2009, s. 7).</w:t>
            </w:r>
          </w:p>
          <w:p w:rsidR="00F41139" w:rsidRPr="00C06150" w:rsidP="00406638">
            <w:pPr>
              <w:jc w:val="both"/>
              <w:rPr>
                <w:sz w:val="20"/>
                <w:szCs w:val="20"/>
                <w:vertAlign w:val="superscript"/>
              </w:rPr>
            </w:pPr>
          </w:p>
        </w:tc>
        <w:tc>
          <w:tcPr>
            <w:tcW w:w="900" w:type="dxa"/>
            <w:tcBorders>
              <w:top w:val="single" w:sz="4" w:space="0" w:color="auto"/>
              <w:left w:val="single" w:sz="18" w:space="0" w:color="auto"/>
              <w:bottom w:val="single" w:sz="4" w:space="0" w:color="auto"/>
              <w:right w:val="single" w:sz="4" w:space="0" w:color="auto"/>
            </w:tcBorders>
          </w:tcPr>
          <w:p w:rsidR="00F41139" w:rsidRPr="00C06150" w:rsidP="0001006F">
            <w:pPr>
              <w:jc w:val="center"/>
              <w:rPr>
                <w:sz w:val="20"/>
                <w:szCs w:val="20"/>
              </w:rPr>
            </w:pPr>
            <w:r w:rsidRPr="00C06150">
              <w:rPr>
                <w:sz w:val="20"/>
                <w:szCs w:val="20"/>
              </w:rPr>
              <w:t>284/2009</w:t>
            </w:r>
            <w:r>
              <w:rPr>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801F5B">
            <w:pPr>
              <w:jc w:val="center"/>
              <w:rPr>
                <w:sz w:val="20"/>
                <w:szCs w:val="20"/>
              </w:rPr>
            </w:pPr>
            <w:r w:rsidRPr="00C06150">
              <w:rPr>
                <w:sz w:val="20"/>
                <w:szCs w:val="20"/>
              </w:rPr>
              <w:t>§ 2 odst. 1 písm. c)</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sz w:val="20"/>
                <w:szCs w:val="20"/>
              </w:rPr>
              <w:t>(1) Pro účely tohoto zákona se rozumí</w:t>
            </w:r>
          </w:p>
          <w:p w:rsidR="00F41139" w:rsidRPr="00C06150">
            <w:pPr>
              <w:rPr>
                <w:sz w:val="20"/>
                <w:szCs w:val="20"/>
              </w:rPr>
            </w:pPr>
          </w:p>
          <w:p w:rsidR="00F41139" w:rsidRPr="00C06150" w:rsidP="00801F5B">
            <w:pPr>
              <w:jc w:val="both"/>
              <w:rPr>
                <w:sz w:val="20"/>
                <w:szCs w:val="20"/>
              </w:rPr>
            </w:pPr>
            <w:r w:rsidRPr="00C06150">
              <w:rPr>
                <w:sz w:val="20"/>
                <w:szCs w:val="20"/>
              </w:rPr>
              <w:t>c) peněžními prostředky bankovky, mince, bezhotovostní peněžní prostředky a elektronické peníze,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C142F">
            <w:pPr>
              <w:jc w:val="center"/>
              <w:rPr>
                <w:sz w:val="20"/>
                <w:szCs w:val="20"/>
              </w:rPr>
            </w:pPr>
            <w:r w:rsidRPr="00C06150">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 bod 23)</w:t>
            </w:r>
          </w:p>
        </w:tc>
        <w:tc>
          <w:tcPr>
            <w:tcW w:w="5400" w:type="dxa"/>
            <w:gridSpan w:val="4"/>
            <w:tcBorders>
              <w:top w:val="single" w:sz="4" w:space="0" w:color="auto"/>
              <w:left w:val="single" w:sz="4" w:space="0" w:color="auto"/>
              <w:bottom w:val="nil"/>
              <w:right w:val="single" w:sz="18" w:space="0" w:color="auto"/>
            </w:tcBorders>
          </w:tcPr>
          <w:p w:rsidR="00F41139" w:rsidRPr="00C06150" w:rsidP="00406638">
            <w:pPr>
              <w:jc w:val="both"/>
              <w:rPr>
                <w:color w:val="000000"/>
                <w:sz w:val="20"/>
                <w:szCs w:val="20"/>
              </w:rPr>
            </w:pPr>
            <w:r w:rsidRPr="00C06150">
              <w:rPr>
                <w:color w:val="000000"/>
                <w:sz w:val="20"/>
                <w:szCs w:val="20"/>
              </w:rPr>
              <w:t>Pro účely této směrnice se rozumí:</w:t>
            </w:r>
          </w:p>
          <w:p w:rsidR="00F41139" w:rsidRPr="00C06150" w:rsidP="00406638">
            <w:pPr>
              <w:rPr>
                <w:sz w:val="20"/>
                <w:szCs w:val="20"/>
              </w:rPr>
            </w:pPr>
          </w:p>
          <w:p w:rsidR="00F41139" w:rsidRPr="00C06150" w:rsidP="00406638">
            <w:pPr>
              <w:jc w:val="both"/>
              <w:rPr>
                <w:sz w:val="20"/>
                <w:szCs w:val="20"/>
              </w:rPr>
            </w:pPr>
            <w:r w:rsidRPr="00C06150">
              <w:rPr>
                <w:color w:val="000000"/>
                <w:sz w:val="20"/>
                <w:szCs w:val="20"/>
              </w:rPr>
              <w:t>23) „rámcovou smlouvou“ smlouva o platebních službách, kterou se řídí budoucí provádění jednotlivých a po sobě následujících platebních transakcí a která může obsahovat povinnosti a podmínky pro zřízení platebního účtu;</w:t>
            </w:r>
          </w:p>
        </w:tc>
        <w:tc>
          <w:tcPr>
            <w:tcW w:w="900" w:type="dxa"/>
            <w:tcBorders>
              <w:top w:val="single" w:sz="4" w:space="0" w:color="auto"/>
              <w:left w:val="single" w:sz="18" w:space="0" w:color="auto"/>
              <w:bottom w:val="nil"/>
              <w:right w:val="single" w:sz="4" w:space="0" w:color="auto"/>
            </w:tcBorders>
          </w:tcPr>
          <w:p w:rsidR="00F41139" w:rsidRPr="00C06150" w:rsidP="0001006F">
            <w:pPr>
              <w:jc w:val="center"/>
              <w:rPr>
                <w:sz w:val="20"/>
                <w:szCs w:val="20"/>
              </w:rPr>
            </w:pPr>
            <w:r w:rsidRPr="00C06150">
              <w:rPr>
                <w:sz w:val="20"/>
                <w:szCs w:val="20"/>
              </w:rPr>
              <w:t>284/2009</w:t>
            </w:r>
            <w:r>
              <w:rPr>
                <w:sz w:val="20"/>
                <w:szCs w:val="20"/>
              </w:rPr>
              <w:t xml:space="preserve"> </w:t>
            </w:r>
          </w:p>
        </w:tc>
        <w:tc>
          <w:tcPr>
            <w:tcW w:w="1080" w:type="dxa"/>
            <w:tcBorders>
              <w:top w:val="single" w:sz="4" w:space="0" w:color="auto"/>
              <w:left w:val="single" w:sz="4" w:space="0" w:color="auto"/>
              <w:bottom w:val="nil"/>
              <w:right w:val="single" w:sz="4" w:space="0" w:color="auto"/>
            </w:tcBorders>
          </w:tcPr>
          <w:p w:rsidR="00F41139" w:rsidRPr="00C06150" w:rsidP="009C7B98">
            <w:pPr>
              <w:jc w:val="center"/>
              <w:rPr>
                <w:sz w:val="20"/>
                <w:szCs w:val="20"/>
              </w:rPr>
            </w:pPr>
            <w:r w:rsidRPr="00C06150">
              <w:rPr>
                <w:sz w:val="20"/>
                <w:szCs w:val="20"/>
              </w:rPr>
              <w:t>§ 74 odst. 1 písm. a)</w:t>
            </w:r>
          </w:p>
        </w:tc>
        <w:tc>
          <w:tcPr>
            <w:tcW w:w="5400" w:type="dxa"/>
            <w:gridSpan w:val="4"/>
            <w:tcBorders>
              <w:top w:val="single" w:sz="4" w:space="0" w:color="auto"/>
              <w:left w:val="single" w:sz="4" w:space="0" w:color="auto"/>
              <w:bottom w:val="nil"/>
              <w:right w:val="single" w:sz="4" w:space="0" w:color="auto"/>
            </w:tcBorders>
          </w:tcPr>
          <w:p w:rsidR="00F41139" w:rsidRPr="00C06150" w:rsidP="009C7B98">
            <w:pPr>
              <w:rPr>
                <w:sz w:val="20"/>
                <w:szCs w:val="20"/>
              </w:rPr>
            </w:pPr>
            <w:r w:rsidRPr="00C06150">
              <w:rPr>
                <w:sz w:val="20"/>
                <w:szCs w:val="20"/>
              </w:rPr>
              <w:t>(1) Smlouvou o platebních službách se poskytovatel zavazuje uživateli</w:t>
            </w:r>
          </w:p>
          <w:p w:rsidR="00F41139" w:rsidRPr="00C06150" w:rsidP="009C7B98">
            <w:pPr>
              <w:rPr>
                <w:sz w:val="20"/>
                <w:szCs w:val="20"/>
              </w:rPr>
            </w:pPr>
            <w:r w:rsidRPr="00C06150">
              <w:rPr>
                <w:sz w:val="20"/>
                <w:szCs w:val="20"/>
              </w:rPr>
              <w:t xml:space="preserve"> </w:t>
            </w:r>
          </w:p>
          <w:p w:rsidR="00F41139" w:rsidRPr="00C06150" w:rsidP="009C7B98">
            <w:pPr>
              <w:jc w:val="both"/>
              <w:rPr>
                <w:sz w:val="20"/>
                <w:szCs w:val="20"/>
              </w:rPr>
            </w:pPr>
            <w:r w:rsidRPr="00C06150">
              <w:rPr>
                <w:sz w:val="20"/>
                <w:szCs w:val="20"/>
              </w:rPr>
              <w:t>a) provádět pro něho platební transakce ve smlouvě jednotlivě neurčené (dále jen „rámcová smlouva“), nebo</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sidRPr="00C06150">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pPr>
              <w:rPr>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pPr>
              <w:rPr>
                <w:sz w:val="20"/>
                <w:szCs w:val="20"/>
              </w:rPr>
            </w:pPr>
            <w:r w:rsidRPr="00C06150">
              <w:rPr>
                <w:sz w:val="20"/>
                <w:szCs w:val="20"/>
              </w:rPr>
              <w:t>284/2009</w:t>
            </w:r>
          </w:p>
        </w:tc>
        <w:tc>
          <w:tcPr>
            <w:tcW w:w="1080" w:type="dxa"/>
            <w:tcBorders>
              <w:top w:val="nil"/>
              <w:left w:val="single" w:sz="4" w:space="0" w:color="auto"/>
              <w:bottom w:val="single" w:sz="4" w:space="0" w:color="auto"/>
              <w:right w:val="single" w:sz="4" w:space="0" w:color="auto"/>
            </w:tcBorders>
          </w:tcPr>
          <w:p w:rsidR="00F41139" w:rsidRPr="00C06150" w:rsidP="009C7B98">
            <w:pPr>
              <w:jc w:val="center"/>
              <w:rPr>
                <w:sz w:val="20"/>
                <w:szCs w:val="20"/>
              </w:rPr>
            </w:pPr>
            <w:r w:rsidRPr="00C06150">
              <w:rPr>
                <w:sz w:val="20"/>
                <w:szCs w:val="20"/>
              </w:rPr>
              <w:t>§ 74 odst. 2</w:t>
            </w:r>
          </w:p>
        </w:tc>
        <w:tc>
          <w:tcPr>
            <w:tcW w:w="5400" w:type="dxa"/>
            <w:gridSpan w:val="4"/>
            <w:tcBorders>
              <w:top w:val="nil"/>
              <w:left w:val="single" w:sz="4" w:space="0" w:color="auto"/>
              <w:bottom w:val="single" w:sz="4" w:space="0" w:color="auto"/>
              <w:right w:val="single" w:sz="4" w:space="0" w:color="auto"/>
            </w:tcBorders>
          </w:tcPr>
          <w:p w:rsidR="00F41139" w:rsidRPr="00C06150" w:rsidP="00581C7F">
            <w:pPr>
              <w:jc w:val="both"/>
              <w:rPr>
                <w:sz w:val="20"/>
                <w:szCs w:val="20"/>
              </w:rPr>
            </w:pPr>
            <w:r w:rsidRPr="00C06150">
              <w:rPr>
                <w:sz w:val="20"/>
                <w:szCs w:val="20"/>
              </w:rPr>
              <w:t>(2) Rámcová smlouva může stanovit podmínky pro vedení platebního účtu.</w:t>
            </w:r>
          </w:p>
        </w:tc>
        <w:tc>
          <w:tcPr>
            <w:tcW w:w="900" w:type="dxa"/>
            <w:tcBorders>
              <w:top w:val="nil"/>
              <w:left w:val="single" w:sz="4" w:space="0" w:color="auto"/>
              <w:bottom w:val="single" w:sz="4" w:space="0" w:color="auto"/>
              <w:right w:val="single" w:sz="4" w:space="0" w:color="auto"/>
            </w:tcBorders>
          </w:tcPr>
          <w:p w:rsidR="00F41139" w:rsidRPr="00C06150" w:rsidP="003E4C22">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 bod 24)</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pPr>
              <w:rPr>
                <w:color w:val="000000"/>
                <w:sz w:val="20"/>
                <w:szCs w:val="20"/>
              </w:rPr>
            </w:pPr>
            <w:r w:rsidRPr="00C06150">
              <w:rPr>
                <w:color w:val="000000"/>
                <w:sz w:val="20"/>
                <w:szCs w:val="20"/>
              </w:rPr>
              <w:t>Pro účely této směrnice se rozumí:</w:t>
            </w:r>
          </w:p>
          <w:p w:rsidR="00F41139" w:rsidRPr="00C06150">
            <w:pPr>
              <w:rPr>
                <w:color w:val="000000"/>
                <w:sz w:val="20"/>
                <w:szCs w:val="20"/>
              </w:rPr>
            </w:pPr>
          </w:p>
          <w:p w:rsidR="00F41139" w:rsidRPr="00C06150" w:rsidP="00406638">
            <w:pPr>
              <w:jc w:val="both"/>
              <w:rPr>
                <w:sz w:val="20"/>
                <w:szCs w:val="20"/>
              </w:rPr>
            </w:pPr>
            <w:r w:rsidRPr="00C06150">
              <w:rPr>
                <w:color w:val="000000"/>
                <w:sz w:val="20"/>
                <w:szCs w:val="20"/>
              </w:rPr>
              <w:t>24) „pracovním dnem“ den, kdy má příslušný poskytovatel platebních služeb otevřeno pro výkon činností potřebných k provedení platební transakce;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01006F">
            <w:pPr>
              <w:jc w:val="center"/>
              <w:rPr>
                <w:sz w:val="20"/>
                <w:szCs w:val="20"/>
              </w:rPr>
            </w:pPr>
            <w:r w:rsidRPr="00C06150">
              <w:rPr>
                <w:sz w:val="20"/>
                <w:szCs w:val="20"/>
              </w:rPr>
              <w:t>284/2009</w:t>
            </w:r>
            <w:r>
              <w:rPr>
                <w:sz w:val="20"/>
                <w:szCs w:val="20"/>
              </w:rPr>
              <w:t xml:space="preserve"> ve znění 452/2016 </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3208A3">
            <w:pPr>
              <w:jc w:val="center"/>
              <w:rPr>
                <w:sz w:val="20"/>
                <w:szCs w:val="20"/>
              </w:rPr>
            </w:pPr>
            <w:r w:rsidRPr="00C06150">
              <w:rPr>
                <w:sz w:val="20"/>
                <w:szCs w:val="20"/>
              </w:rPr>
              <w:t>§ 2 odst. 3 písm. j)</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sz w:val="20"/>
                <w:szCs w:val="20"/>
              </w:rPr>
              <w:t>(3) Pro účely tohoto zákona se dále rozumí</w:t>
            </w:r>
          </w:p>
          <w:p w:rsidR="00F41139" w:rsidRPr="00C06150">
            <w:pPr>
              <w:rPr>
                <w:sz w:val="20"/>
                <w:szCs w:val="20"/>
              </w:rPr>
            </w:pPr>
          </w:p>
          <w:p w:rsidR="00F41139" w:rsidRPr="00C06150" w:rsidP="00D87A37">
            <w:pPr>
              <w:jc w:val="both"/>
              <w:rPr>
                <w:sz w:val="20"/>
                <w:szCs w:val="20"/>
              </w:rPr>
            </w:pPr>
            <w:r w:rsidRPr="00C06150">
              <w:rPr>
                <w:sz w:val="20"/>
                <w:szCs w:val="20"/>
              </w:rPr>
              <w:t>j) pracovním dnem den, kdy poskytovatel plátce nebo poskytovatel příjemce provádějící platební transakci obvykle vykonává činnosti potřebné pro provedení této platební transakce,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C142F">
            <w:pPr>
              <w:jc w:val="center"/>
              <w:rPr>
                <w:sz w:val="20"/>
                <w:szCs w:val="20"/>
              </w:rPr>
            </w:pPr>
            <w:r w:rsidRPr="00C06150">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 bod 25)</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06638">
            <w:pPr>
              <w:rPr>
                <w:color w:val="000000"/>
                <w:sz w:val="20"/>
                <w:szCs w:val="20"/>
              </w:rPr>
            </w:pPr>
            <w:r w:rsidRPr="00C06150">
              <w:rPr>
                <w:color w:val="000000"/>
                <w:sz w:val="20"/>
                <w:szCs w:val="20"/>
              </w:rPr>
              <w:t>Pro účely této směrnice se rozumí:</w:t>
            </w:r>
          </w:p>
          <w:p w:rsidR="00F41139" w:rsidRPr="00C06150" w:rsidP="00406638">
            <w:pPr>
              <w:rPr>
                <w:color w:val="000000"/>
                <w:sz w:val="20"/>
                <w:szCs w:val="20"/>
              </w:rPr>
            </w:pPr>
          </w:p>
          <w:p w:rsidR="00F41139" w:rsidRPr="00C06150" w:rsidP="00406638">
            <w:pPr>
              <w:jc w:val="both"/>
              <w:rPr>
                <w:sz w:val="20"/>
                <w:szCs w:val="20"/>
              </w:rPr>
            </w:pPr>
            <w:r w:rsidRPr="00C06150">
              <w:rPr>
                <w:color w:val="000000"/>
                <w:sz w:val="20"/>
                <w:szCs w:val="20"/>
              </w:rPr>
              <w:t>25) „možností přečerpání“ výslovná úvěrová smlouva, na jejímž základě poskytovatel platebních služeb zpřístupňuje spotřebiteli peněžní prostředky, které přesahují aktuální zůstatek na platebním účtu spotřebitele;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7038E">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5149A6">
              <w:rPr>
                <w:sz w:val="20"/>
                <w:szCs w:val="20"/>
              </w:rPr>
              <w:t>§ 2 odst. 1 písm. i)</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5B0408">
              <w:rPr>
                <w:sz w:val="20"/>
                <w:szCs w:val="20"/>
              </w:rPr>
              <w:t>i) možností přečerpání výslovné ujednání smluvních stran o zpřístupnění peněžních prostředků, které přesahují aktuální zůstatek na platebním účtu spotřebitele,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 xml:space="preserve">Článek 2 bod </w:t>
            </w:r>
            <w:r w:rsidRPr="00C06150">
              <w:rPr>
                <w:sz w:val="20"/>
                <w:szCs w:val="20"/>
              </w:rPr>
              <w:t>26)</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06638">
            <w:pPr>
              <w:rPr>
                <w:color w:val="000000"/>
                <w:sz w:val="20"/>
                <w:szCs w:val="20"/>
              </w:rPr>
            </w:pPr>
            <w:r w:rsidRPr="00C06150">
              <w:rPr>
                <w:color w:val="000000"/>
                <w:sz w:val="20"/>
                <w:szCs w:val="20"/>
              </w:rPr>
              <w:t>Pro účely této směrnice se rozumí:</w:t>
            </w:r>
          </w:p>
          <w:p w:rsidR="00F41139" w:rsidRPr="00C06150">
            <w:pPr>
              <w:rPr>
                <w:sz w:val="20"/>
                <w:szCs w:val="20"/>
              </w:rPr>
            </w:pPr>
          </w:p>
          <w:p w:rsidR="00F41139" w:rsidRPr="00C06150" w:rsidP="00406638">
            <w:pPr>
              <w:jc w:val="both"/>
              <w:rPr>
                <w:sz w:val="20"/>
                <w:szCs w:val="20"/>
              </w:rPr>
            </w:pPr>
            <w:r w:rsidRPr="00C06150">
              <w:rPr>
                <w:color w:val="000000"/>
                <w:sz w:val="20"/>
                <w:szCs w:val="20"/>
              </w:rPr>
              <w:t>26) „překročením“ mlčky uznané přečerpání, na jehož základě poskytovatel platebních služeb zpřístupňuje spotřebiteli peněžní prostředky, které přesahují aktuální zůstatek na platebním účtu spotřebitele nebo smluvenou možnost přečerpání;</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7038E">
            <w:pPr>
              <w:jc w:val="center"/>
              <w:rPr>
                <w:sz w:val="20"/>
                <w:szCs w:val="20"/>
              </w:rPr>
            </w:pPr>
            <w:r>
              <w:rPr>
                <w:sz w:val="20"/>
                <w:szCs w:val="20"/>
              </w:rPr>
              <w:t xml:space="preserve">284/2009 </w:t>
            </w:r>
            <w:r>
              <w:rPr>
                <w:sz w:val="20"/>
                <w:szCs w:val="20"/>
              </w:rPr>
              <w:t>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5149A6">
              <w:rPr>
                <w:sz w:val="20"/>
                <w:szCs w:val="20"/>
              </w:rPr>
              <w:t xml:space="preserve">§ 2 odst. 1 </w:t>
            </w:r>
            <w:r w:rsidRPr="005149A6">
              <w:rPr>
                <w:sz w:val="20"/>
                <w:szCs w:val="20"/>
              </w:rPr>
              <w:t>písm. j)</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5B0408">
              <w:rPr>
                <w:sz w:val="20"/>
                <w:szCs w:val="20"/>
              </w:rPr>
              <w:t xml:space="preserve">j) překročením faktické zpřístupnění více peněžních prostředků, </w:t>
            </w:r>
            <w:r w:rsidRPr="005B0408">
              <w:rPr>
                <w:sz w:val="20"/>
                <w:szCs w:val="20"/>
              </w:rPr>
              <w:t>než je zůstatek na platebním účtu nebo než je smluvená možnost přečerpání,</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773130">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 bod 27)</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06638">
            <w:pPr>
              <w:rPr>
                <w:color w:val="000000"/>
                <w:sz w:val="20"/>
                <w:szCs w:val="20"/>
              </w:rPr>
            </w:pPr>
            <w:r w:rsidRPr="00C06150">
              <w:rPr>
                <w:color w:val="000000"/>
                <w:sz w:val="20"/>
                <w:szCs w:val="20"/>
              </w:rPr>
              <w:t>Pro účely této směrnice se rozumí:</w:t>
            </w:r>
          </w:p>
          <w:p w:rsidR="00F41139" w:rsidRPr="00C06150" w:rsidP="00406638">
            <w:pPr>
              <w:rPr>
                <w:color w:val="000000"/>
                <w:sz w:val="20"/>
                <w:szCs w:val="20"/>
              </w:rPr>
            </w:pPr>
          </w:p>
          <w:p w:rsidR="00F41139" w:rsidRPr="00C06150" w:rsidP="00406638">
            <w:pPr>
              <w:jc w:val="both"/>
              <w:rPr>
                <w:sz w:val="20"/>
                <w:szCs w:val="20"/>
              </w:rPr>
            </w:pPr>
            <w:r w:rsidRPr="00C06150">
              <w:rPr>
                <w:color w:val="000000"/>
                <w:sz w:val="20"/>
                <w:szCs w:val="20"/>
              </w:rPr>
              <w:t>27) „příslušným orgánem“ orgán, který členský stát určí jako příslušný v souladu s článkem 21.</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7038E">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135 odst. 4</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773130" w:rsidP="00773130">
            <w:pPr>
              <w:rPr>
                <w:sz w:val="20"/>
                <w:szCs w:val="20"/>
              </w:rPr>
            </w:pPr>
            <w:r w:rsidRPr="00773130">
              <w:rPr>
                <w:sz w:val="20"/>
                <w:szCs w:val="20"/>
              </w:rPr>
              <w:t>(4) Správní delikty podle tohoto zákona projednává</w:t>
            </w:r>
          </w:p>
          <w:p w:rsidR="00F41139" w:rsidRPr="00773130" w:rsidP="00773130">
            <w:pPr>
              <w:rPr>
                <w:sz w:val="20"/>
                <w:szCs w:val="20"/>
              </w:rPr>
            </w:pPr>
            <w:r w:rsidRPr="00773130">
              <w:rPr>
                <w:sz w:val="20"/>
                <w:szCs w:val="20"/>
              </w:rPr>
              <w:t>a) Česká obchodní inspekce, jde-li o správní delikty podle § 132 odst. 3, s výjimkou správních deliktů spáchaných osobami uvedenými v § 5 při výkonu činnosti, kterou tyto osoby</w:t>
            </w:r>
            <w:r>
              <w:rPr>
                <w:sz w:val="20"/>
                <w:szCs w:val="20"/>
              </w:rPr>
              <w:t xml:space="preserve"> </w:t>
            </w:r>
            <w:r w:rsidRPr="00773130">
              <w:rPr>
                <w:sz w:val="20"/>
                <w:szCs w:val="20"/>
              </w:rPr>
              <w:t>vykonávají na základě povolení, licence nebo registrace České národní banky, a správní delikty podle § 133b odst. 4,</w:t>
            </w:r>
          </w:p>
          <w:p w:rsidR="00F41139" w:rsidRPr="00773130" w:rsidP="00773130">
            <w:pPr>
              <w:rPr>
                <w:sz w:val="20"/>
                <w:szCs w:val="20"/>
              </w:rPr>
            </w:pPr>
            <w:r w:rsidRPr="00773130">
              <w:rPr>
                <w:sz w:val="20"/>
                <w:szCs w:val="20"/>
              </w:rPr>
              <w:t>b) Úřad pro ochranu hospodářské soutěže, jde-li o správní delikty podle § 133b odst. 2 a 3,</w:t>
            </w:r>
          </w:p>
          <w:p w:rsidR="00F41139" w:rsidRPr="00773130" w:rsidP="00773130">
            <w:pPr>
              <w:rPr>
                <w:sz w:val="20"/>
                <w:szCs w:val="20"/>
              </w:rPr>
            </w:pPr>
            <w:r w:rsidRPr="00773130">
              <w:rPr>
                <w:sz w:val="20"/>
                <w:szCs w:val="20"/>
              </w:rPr>
              <w:t>c) Ministerstvo financí, jde-li o správní delikt podle § 130 odst. 1 písm. o),</w:t>
            </w:r>
          </w:p>
          <w:p w:rsidR="00F41139" w:rsidRPr="00C06150" w:rsidP="00773130">
            <w:pPr>
              <w:rPr>
                <w:sz w:val="20"/>
                <w:szCs w:val="20"/>
              </w:rPr>
            </w:pPr>
            <w:r w:rsidRPr="00773130">
              <w:rPr>
                <w:sz w:val="20"/>
                <w:szCs w:val="20"/>
              </w:rPr>
              <w:t>d) Česká národní banka, jde-li o ostatní správní delikty.</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3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06638">
            <w:pPr>
              <w:jc w:val="both"/>
              <w:rPr>
                <w:color w:val="000000"/>
                <w:sz w:val="20"/>
                <w:szCs w:val="20"/>
              </w:rPr>
            </w:pPr>
            <w:r w:rsidRPr="00C06150">
              <w:rPr>
                <w:color w:val="000000"/>
                <w:sz w:val="20"/>
                <w:szCs w:val="20"/>
              </w:rPr>
              <w:t>1. Členské státy sestaví prozatímní seznam nejméně deseti a nejvýše dvaceti nejreprezentativnějších zpoplatněných služeb spojených s platebním účtem, které jsou nabízeny na vnitrostátní úrovni alespoň jedním poskytovatelem platebních služeb. Seznam obsahuje u každé z identifikovaných služeb pojmy a definice. V každém úředním jazyce daného členského státu musí být pro každou službu používán pouze jeden pojem.</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1D25CF">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264416">
              <w:rPr>
                <w:sz w:val="20"/>
                <w:szCs w:val="20"/>
              </w:rPr>
              <w:t>§ 124d odst. 3</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FB1C51">
              <w:rPr>
                <w:sz w:val="20"/>
                <w:szCs w:val="20"/>
              </w:rPr>
              <w:t>(3) Služby spojené s platebním účtem, na které se vztahuje jednotné označení, jejich jednotné označení a charakteristiku stanoví prováděcí právní předpis tak, aby se jednotné označení vztahovalo na 10 až 20 služeb spojených s platebním účtem, které jsou zpoplatněny alespoň jedním poskytovatelem a které jsou v České republice spotřebiteli nejvíce využívány nebo jsou pro spotřebitele spojeny s nejvyššími náklady.</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3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B74C6E">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2. Pro účely odstavce 1 zohlední členské státy služby, které: </w:t>
            </w:r>
          </w:p>
          <w:p w:rsidR="00F41139" w:rsidRPr="00C06150" w:rsidP="00406638">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a) spotřebitelé ve vztahu ke svému platebnímu účtu nejvíce využívají; </w:t>
            </w:r>
          </w:p>
          <w:p w:rsidR="00F41139" w:rsidRPr="00C06150" w:rsidP="00406638">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b) spotřebitelům vytvářejí nejvyšší náklady, a to jak celkové, tak jednotkové. </w:t>
            </w:r>
          </w:p>
          <w:p w:rsidR="00F41139" w:rsidRPr="00C06150" w:rsidP="00406638">
            <w:pPr>
              <w:rPr>
                <w:color w:val="000000"/>
                <w:sz w:val="20"/>
                <w:szCs w:val="20"/>
              </w:rPr>
            </w:pPr>
            <w:r w:rsidRPr="00C06150">
              <w:rPr>
                <w:color w:val="000000"/>
                <w:sz w:val="20"/>
                <w:szCs w:val="20"/>
              </w:rPr>
              <w:t>Aby bylo zajištěno řádné uplatňování kritérií stanovených v prvním pododstavci tohoto odstavce, vydá EBA do 18. března 2015 obecné pokyny podle článku</w:t>
            </w:r>
            <w:r>
              <w:rPr>
                <w:color w:val="000000"/>
                <w:sz w:val="20"/>
                <w:szCs w:val="20"/>
              </w:rPr>
              <w:t xml:space="preserve"> 16 nařízení (EU) č. 1093/2010.</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1D25CF">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264416">
              <w:rPr>
                <w:sz w:val="20"/>
                <w:szCs w:val="20"/>
              </w:rPr>
              <w:t>§ 124d odst. 3</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8F71D0">
              <w:rPr>
                <w:sz w:val="20"/>
                <w:szCs w:val="20"/>
              </w:rPr>
              <w:t>(3) Služby spojené s platebním účtem, na které se vztahuje jednotné označení, jejich jednotné označení a charakteristiku stanoví prováděcí právní předpis tak, aby se jednotné označení vztahovalo na 10 až 20 služeb spojených s platebním účtem, které jsou zpoplatněny alespoň jedním poskytovatelem a které jsou v České republice spotřebiteli nejvíce využívány nebo jsou pro spotřebitele spojeny s nejvyššími náklady.</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3 odst. 3</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B74C6E">
            <w:pPr>
              <w:jc w:val="both"/>
              <w:rPr>
                <w:color w:val="000000"/>
                <w:sz w:val="20"/>
                <w:szCs w:val="20"/>
              </w:rPr>
            </w:pPr>
            <w:r w:rsidRPr="00C06150">
              <w:rPr>
                <w:color w:val="000000"/>
                <w:sz w:val="20"/>
                <w:szCs w:val="20"/>
              </w:rPr>
              <w:t xml:space="preserve">3. Členské státy oznámí Komisi a orgánu EBA prozatímní seznamy podle odstavce 1 do 18. září 2015. Na požádání poskytnou členské státy Komisi doplňující informace týkající se </w:t>
            </w:r>
            <w:r w:rsidRPr="00C06150">
              <w:rPr>
                <w:color w:val="000000"/>
                <w:sz w:val="20"/>
                <w:szCs w:val="20"/>
              </w:rPr>
              <w:t>údajů, na jejichž základě tyto seznamy vytvořily s ohledem na kritéria stanovená v odstavci 2.</w:t>
            </w:r>
          </w:p>
        </w:tc>
        <w:tc>
          <w:tcPr>
            <w:tcW w:w="900" w:type="dxa"/>
            <w:tcBorders>
              <w:top w:val="single" w:sz="4" w:space="0" w:color="auto"/>
              <w:left w:val="single" w:sz="18" w:space="0" w:color="auto"/>
              <w:bottom w:val="single" w:sz="4" w:space="0" w:color="auto"/>
              <w:right w:val="single" w:sz="4" w:space="0" w:color="auto"/>
            </w:tcBorders>
          </w:tcPr>
          <w:p w:rsidR="00F41139" w:rsidRPr="007B0A39" w:rsidP="002305E8">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3 odst. 4</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B74C6E">
            <w:pPr>
              <w:pStyle w:val="CM1"/>
              <w:spacing w:before="200" w:after="200"/>
              <w:jc w:val="both"/>
              <w:rPr>
                <w:rFonts w:ascii="Times New Roman" w:hAnsi="Times New Roman"/>
                <w:color w:val="000000"/>
                <w:sz w:val="20"/>
                <w:szCs w:val="20"/>
              </w:rPr>
            </w:pPr>
            <w:r w:rsidRPr="00C06150">
              <w:rPr>
                <w:rFonts w:ascii="Times New Roman" w:hAnsi="Times New Roman"/>
                <w:color w:val="000000"/>
                <w:sz w:val="20"/>
                <w:szCs w:val="20"/>
              </w:rPr>
              <w:t xml:space="preserve">4. Na základě prozatímních seznamů oznámených v souladu s odstavcem 3 vypracuje EBA návrhy regulačních technických norem, jež stanoví standardizovanou terminologii Unie pro ty služby, které jsou společné alespoň pro většinu členských států. Standardizovaná terminologie Unie obsahuje společné pojmy a definice týkající se společných služeb a je k dispozici v úředních jazycích orgánů Unie. V každém úředním jazyce daného členského státu musí být pro každou službu používán pouze jeden pojem. </w:t>
            </w:r>
          </w:p>
          <w:p w:rsidR="00F41139" w:rsidRPr="00C06150" w:rsidP="00B74C6E">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EBA předloží tyto návrhy regulačních technických norem Komisi do 18. září 2016. </w:t>
            </w:r>
          </w:p>
          <w:p w:rsidR="00F41139" w:rsidRPr="00C06150" w:rsidP="00B74C6E">
            <w:pPr>
              <w:jc w:val="both"/>
              <w:rPr>
                <w:color w:val="000000"/>
                <w:sz w:val="20"/>
                <w:szCs w:val="20"/>
              </w:rPr>
            </w:pPr>
            <w:r w:rsidRPr="00C06150">
              <w:rPr>
                <w:color w:val="000000"/>
                <w:sz w:val="20"/>
                <w:szCs w:val="20"/>
              </w:rPr>
              <w:t>Na Komisi je přenesena pravomoc přijímat regulační technické normy uvedené v prvním pododstavci postupem podle článků 10 až 14 nařízení (EU) č. 1093/2010.</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1D25CF">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8F26AA">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3 odst. 5</w:t>
            </w:r>
          </w:p>
        </w:tc>
        <w:tc>
          <w:tcPr>
            <w:tcW w:w="5400" w:type="dxa"/>
            <w:gridSpan w:val="4"/>
            <w:tcBorders>
              <w:top w:val="single" w:sz="4" w:space="0" w:color="auto"/>
              <w:left w:val="single" w:sz="4" w:space="0" w:color="auto"/>
              <w:bottom w:val="nil"/>
              <w:right w:val="single" w:sz="18" w:space="0" w:color="auto"/>
            </w:tcBorders>
          </w:tcPr>
          <w:p w:rsidR="00F41139" w:rsidRPr="00C06150" w:rsidP="00B74C6E">
            <w:pPr>
              <w:jc w:val="both"/>
              <w:rPr>
                <w:color w:val="000000"/>
                <w:sz w:val="20"/>
                <w:szCs w:val="20"/>
              </w:rPr>
            </w:pPr>
            <w:r w:rsidRPr="00C06150">
              <w:rPr>
                <w:color w:val="000000"/>
                <w:sz w:val="20"/>
                <w:szCs w:val="20"/>
              </w:rPr>
              <w:t>5. Členské státy začlení standardizovanou terminologii Unie stanovenou podle odstavce 4 do prozatímního seznamu uvedeného v odstavci 1 a výsledný konečný seznam nejreprezentativnějších služeb spojených s platebním účtem zveřejní bezodkladně a nejpozději za tři měsíce ode dne vstupu aktu v přenesené pravomoci uvedeného v odstavci 4 v platnost.</w:t>
            </w:r>
          </w:p>
        </w:tc>
        <w:tc>
          <w:tcPr>
            <w:tcW w:w="900" w:type="dxa"/>
            <w:tcBorders>
              <w:top w:val="single" w:sz="4" w:space="0" w:color="auto"/>
              <w:left w:val="single" w:sz="18" w:space="0" w:color="auto"/>
              <w:bottom w:val="nil"/>
              <w:right w:val="single" w:sz="4" w:space="0" w:color="auto"/>
            </w:tcBorders>
          </w:tcPr>
          <w:p w:rsidR="00F41139" w:rsidRPr="00C06150" w:rsidP="001D25CF">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264416">
              <w:rPr>
                <w:sz w:val="20"/>
                <w:szCs w:val="20"/>
              </w:rPr>
              <w:t>§ 124d odst. 3</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2E1031">
              <w:rPr>
                <w:sz w:val="20"/>
                <w:szCs w:val="20"/>
              </w:rPr>
              <w:t>(3) Služby spojené s platebním účtem, na které se vztahuje jednotné označení, jejich jednotné označení a charakteristiku stanoví prováděcí právní předpis tak, aby se jednotné označení vztahovalo na 10 až 20 služeb spojených s platebním účtem, které jsou zpoplatněny alespoň jedním poskytovatelem a které jsou v České republice spotřebiteli nejvíce využívány nebo jsou pro spotřebitele spojeny s nejvyššími náklady.</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8F26AA">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B74C6E">
            <w:pPr>
              <w:jc w:val="both"/>
              <w:rPr>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1D25CF">
            <w:pPr>
              <w:jc w:val="center"/>
              <w:rPr>
                <w:sz w:val="20"/>
                <w:szCs w:val="20"/>
              </w:rPr>
            </w:pPr>
            <w:r>
              <w:rPr>
                <w:sz w:val="20"/>
                <w:szCs w:val="20"/>
              </w:rPr>
              <w:t>284/2009 ve znění 139/2011 261/2014 452/2016</w:t>
            </w:r>
          </w:p>
        </w:tc>
        <w:tc>
          <w:tcPr>
            <w:tcW w:w="1080" w:type="dxa"/>
            <w:tcBorders>
              <w:top w:val="nil"/>
              <w:left w:val="single" w:sz="4" w:space="0" w:color="auto"/>
              <w:bottom w:val="single" w:sz="4" w:space="0" w:color="auto"/>
              <w:right w:val="single" w:sz="4" w:space="0" w:color="auto"/>
            </w:tcBorders>
          </w:tcPr>
          <w:p w:rsidR="00F41139" w:rsidRPr="00264416" w:rsidP="002E1031">
            <w:pPr>
              <w:rPr>
                <w:sz w:val="20"/>
                <w:szCs w:val="20"/>
              </w:rPr>
            </w:pPr>
            <w:r w:rsidRPr="008F26AA">
              <w:rPr>
                <w:sz w:val="20"/>
                <w:szCs w:val="20"/>
              </w:rPr>
              <w:t>§ 142</w:t>
            </w:r>
          </w:p>
        </w:tc>
        <w:tc>
          <w:tcPr>
            <w:tcW w:w="5400" w:type="dxa"/>
            <w:gridSpan w:val="4"/>
            <w:tcBorders>
              <w:top w:val="nil"/>
              <w:left w:val="single" w:sz="4" w:space="0" w:color="auto"/>
              <w:bottom w:val="single" w:sz="4" w:space="0" w:color="auto"/>
              <w:right w:val="single" w:sz="4" w:space="0" w:color="auto"/>
            </w:tcBorders>
          </w:tcPr>
          <w:p w:rsidR="00F41139" w:rsidRPr="002E1031" w:rsidP="002E1031">
            <w:pPr>
              <w:jc w:val="center"/>
              <w:rPr>
                <w:b/>
                <w:sz w:val="20"/>
                <w:szCs w:val="20"/>
              </w:rPr>
            </w:pPr>
            <w:r w:rsidRPr="002E1031">
              <w:rPr>
                <w:b/>
                <w:sz w:val="20"/>
                <w:szCs w:val="20"/>
              </w:rPr>
              <w:t>Zmocnění</w:t>
            </w:r>
          </w:p>
          <w:p w:rsidR="00F41139" w:rsidRPr="00C06150" w:rsidP="002E1031">
            <w:pPr>
              <w:rPr>
                <w:sz w:val="20"/>
                <w:szCs w:val="20"/>
              </w:rPr>
            </w:pPr>
            <w:r w:rsidRPr="002E1031">
              <w:rPr>
                <w:sz w:val="20"/>
                <w:szCs w:val="20"/>
              </w:rPr>
              <w:t>Česká národní banka vydá vyhlášku podle § 9 odst. 3, § 11 odst. 2, § 17 odst. 4, § 18</w:t>
            </w:r>
            <w:r>
              <w:rPr>
                <w:sz w:val="20"/>
                <w:szCs w:val="20"/>
              </w:rPr>
              <w:t xml:space="preserve"> </w:t>
            </w:r>
            <w:r w:rsidRPr="002E1031">
              <w:rPr>
                <w:sz w:val="20"/>
                <w:szCs w:val="20"/>
              </w:rPr>
              <w:t>odst. 6, § 20 odst. 4, § 23 odst. 3, § 26 odst. 4, § 27 odst. 2, § 29 odst. 2, § 37 odst. 3, § 39</w:t>
            </w:r>
            <w:r>
              <w:rPr>
                <w:sz w:val="20"/>
                <w:szCs w:val="20"/>
              </w:rPr>
              <w:t xml:space="preserve"> </w:t>
            </w:r>
            <w:r w:rsidRPr="002E1031">
              <w:rPr>
                <w:sz w:val="20"/>
                <w:szCs w:val="20"/>
              </w:rPr>
              <w:t>odst. 2, § 47 odst. 3, § 48 odst. 4, § 52a odst. 5, § 52b odst. 4, § 52c odst. 6, § 52e odst. 4,</w:t>
            </w:r>
            <w:r>
              <w:rPr>
                <w:sz w:val="20"/>
                <w:szCs w:val="20"/>
              </w:rPr>
              <w:t xml:space="preserve"> </w:t>
            </w:r>
            <w:r w:rsidRPr="002E1031">
              <w:rPr>
                <w:sz w:val="20"/>
                <w:szCs w:val="20"/>
              </w:rPr>
              <w:t>§ 52h odst. 4, § 52j odst. 4, § 52k odst. 3, § 52m odst. 3, § 54 odst. 3, § 56 odst. 2, § 71 odst.</w:t>
            </w:r>
            <w:r>
              <w:rPr>
                <w:sz w:val="20"/>
                <w:szCs w:val="20"/>
              </w:rPr>
              <w:t xml:space="preserve"> </w:t>
            </w:r>
            <w:r w:rsidRPr="002E1031">
              <w:rPr>
                <w:sz w:val="20"/>
                <w:szCs w:val="20"/>
              </w:rPr>
              <w:t>3, § 72 odst. 4 a, § 73b odst. 5 a § 124d odst. 3.</w:t>
            </w:r>
          </w:p>
        </w:tc>
        <w:tc>
          <w:tcPr>
            <w:tcW w:w="900" w:type="dxa"/>
            <w:tcBorders>
              <w:top w:val="nil"/>
              <w:left w:val="single" w:sz="4" w:space="0" w:color="auto"/>
              <w:bottom w:val="single" w:sz="4" w:space="0" w:color="auto"/>
              <w:right w:val="single" w:sz="4" w:space="0" w:color="auto"/>
            </w:tcBorders>
          </w:tcPr>
          <w:p w:rsidR="00F41139" w:rsidP="00DB0A4D">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3 odst. 6</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B74C6E">
            <w:pPr>
              <w:jc w:val="both"/>
              <w:rPr>
                <w:color w:val="000000"/>
                <w:sz w:val="20"/>
                <w:szCs w:val="20"/>
              </w:rPr>
            </w:pPr>
            <w:r w:rsidRPr="00C06150">
              <w:rPr>
                <w:color w:val="000000"/>
                <w:sz w:val="20"/>
                <w:szCs w:val="20"/>
              </w:rPr>
              <w:t xml:space="preserve">6. Členské státy každé čtyři roky v návaznosti na zveřejnění konečného seznamu podle odstavce 5 zhodnotí a případně aktualizují seznam nejreprezentativnějších služeb sestavený </w:t>
            </w:r>
            <w:r w:rsidRPr="00C06150">
              <w:rPr>
                <w:color w:val="000000"/>
                <w:sz w:val="20"/>
                <w:szCs w:val="20"/>
              </w:rPr>
              <w:t>podle odstavců 1 a 2. Výsledky svého hodnocení a případný aktualizovaný seznam nejreprezentativnějších služeb oznámí Komisi a orgánu EBA. EBA postupem podle článku 4 přezkoumá a v případě potřeby aktualizuje standardizovanou terminologii Unie. Na základě aktualizace standardizované terminologie Unie členské státy aktualizují a zveřejní svůj konečný seznam podle odstavce 5 a zajistí, aby poskytovatelé platebních služeb používali aktualizované pojmy a definice.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1D25CF">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4 odst. 1</w:t>
            </w:r>
          </w:p>
        </w:tc>
        <w:tc>
          <w:tcPr>
            <w:tcW w:w="5400" w:type="dxa"/>
            <w:gridSpan w:val="4"/>
            <w:tcBorders>
              <w:top w:val="single" w:sz="4" w:space="0" w:color="auto"/>
              <w:left w:val="single" w:sz="4" w:space="0" w:color="auto"/>
              <w:bottom w:val="nil"/>
              <w:right w:val="single" w:sz="18" w:space="0" w:color="auto"/>
            </w:tcBorders>
          </w:tcPr>
          <w:p w:rsidR="00F41139" w:rsidRPr="00C06150" w:rsidP="00B74C6E">
            <w:pPr>
              <w:jc w:val="both"/>
              <w:rPr>
                <w:color w:val="000000"/>
                <w:sz w:val="20"/>
                <w:szCs w:val="20"/>
              </w:rPr>
            </w:pPr>
            <w:r w:rsidRPr="00C06150">
              <w:rPr>
                <w:color w:val="000000"/>
                <w:sz w:val="20"/>
                <w:szCs w:val="20"/>
              </w:rPr>
              <w:t>1. Aniž jsou dotčeny čl. 42 odst. 3 směrnice 2007/64/ES a kapitola II směrnice 2008/48/ES, zajistí členské státy, aby poskytovatelé platebních služeb s dostatečným předstihem před uzavřením smlouvy o platebním účtu se spotřebitelem poskytli spotřebiteli na papíře nebo na jiném trvalém nosiči sdělení informací o poplatcích obsahující standardizované pojmy v konečném seznamu nejreprezentativnějších služeb spojených s platebním účtem uvedeném v čl. 3 odst. 5 této směrnice, a pokud poskytovatel platebních služeb tyto služby nabízí, odpovídající poplatky za každou z nich.</w:t>
            </w:r>
          </w:p>
        </w:tc>
        <w:tc>
          <w:tcPr>
            <w:tcW w:w="900" w:type="dxa"/>
            <w:tcBorders>
              <w:top w:val="single" w:sz="4" w:space="0" w:color="auto"/>
              <w:left w:val="single" w:sz="18" w:space="0" w:color="auto"/>
              <w:bottom w:val="nil"/>
              <w:right w:val="single" w:sz="4" w:space="0" w:color="auto"/>
            </w:tcBorders>
          </w:tcPr>
          <w:p w:rsidR="00F41139" w:rsidRPr="00C06150" w:rsidP="007A6353">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rsidP="007A6353">
            <w:pPr>
              <w:jc w:val="center"/>
              <w:rPr>
                <w:sz w:val="20"/>
                <w:szCs w:val="20"/>
              </w:rPr>
            </w:pPr>
            <w:r w:rsidRPr="003648F5">
              <w:rPr>
                <w:sz w:val="20"/>
                <w:szCs w:val="20"/>
              </w:rPr>
              <w:t>§ 124f odst. 1</w:t>
            </w:r>
          </w:p>
        </w:tc>
        <w:tc>
          <w:tcPr>
            <w:tcW w:w="5400" w:type="dxa"/>
            <w:gridSpan w:val="4"/>
            <w:tcBorders>
              <w:top w:val="single" w:sz="4" w:space="0" w:color="auto"/>
              <w:left w:val="single" w:sz="4" w:space="0" w:color="auto"/>
              <w:bottom w:val="nil"/>
              <w:right w:val="single" w:sz="4" w:space="0" w:color="auto"/>
            </w:tcBorders>
          </w:tcPr>
          <w:p w:rsidR="00F41139" w:rsidRPr="00C06150" w:rsidP="001C515B">
            <w:pPr>
              <w:jc w:val="both"/>
              <w:rPr>
                <w:sz w:val="20"/>
                <w:szCs w:val="20"/>
              </w:rPr>
            </w:pPr>
            <w:r w:rsidRPr="00A735A5">
              <w:rPr>
                <w:sz w:val="20"/>
                <w:szCs w:val="20"/>
              </w:rPr>
              <w:t>(1) Poskytovatel poskytne uživateli s dostatečným předstihem před uzavřením smlouvy o platebním účtu předsmluvní informace o úplatě za služby spojené s platebním účtem, na které se vztahuje jednotné označení. Ustanovení § 80 odst. 3 se použije obdobně.</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3648F5">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6828BC">
            <w:pPr>
              <w:rPr>
                <w:sz w:val="20"/>
                <w:szCs w:val="20"/>
              </w:rPr>
            </w:pPr>
            <w:r w:rsidRPr="00C06150">
              <w:rPr>
                <w:sz w:val="20"/>
                <w:szCs w:val="20"/>
              </w:rPr>
              <w:t xml:space="preserve">Článek 4 odst. 2 </w:t>
            </w:r>
          </w:p>
        </w:tc>
        <w:tc>
          <w:tcPr>
            <w:tcW w:w="5400" w:type="dxa"/>
            <w:gridSpan w:val="4"/>
            <w:tcBorders>
              <w:top w:val="single" w:sz="4" w:space="0" w:color="auto"/>
              <w:left w:val="single" w:sz="4" w:space="0" w:color="auto"/>
              <w:bottom w:val="nil"/>
              <w:right w:val="single" w:sz="18" w:space="0" w:color="auto"/>
            </w:tcBorders>
          </w:tcPr>
          <w:p w:rsidR="00F41139" w:rsidRPr="00C06150" w:rsidP="00B74C6E">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2. Sdělení informací o poplatcích: </w:t>
            </w:r>
          </w:p>
          <w:p w:rsidR="00F41139" w:rsidRPr="00C06150" w:rsidP="00B74C6E">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a) tvoří krátký a samostatný dokument; </w:t>
            </w:r>
          </w:p>
          <w:p w:rsidR="00F41139" w:rsidRPr="00C06150" w:rsidP="00B74C6E">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b) je prezentováno a upraveno tak, aby bylo přehledné a snadno se četlo, přičemž je použito písmo čitelné velikosti; </w:t>
            </w:r>
          </w:p>
          <w:p w:rsidR="00F41139" w:rsidRPr="00C06150" w:rsidP="00B74C6E">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c) je-li původně vyhotoveno barevně, není méně srozumitelné, pokud je vytištěno nebo kopírováno černobíle; </w:t>
            </w:r>
          </w:p>
          <w:p w:rsidR="00F41139" w:rsidRPr="00C06150" w:rsidP="00B74C6E">
            <w:pPr>
              <w:jc w:val="both"/>
              <w:rPr>
                <w:color w:val="000000"/>
                <w:sz w:val="20"/>
                <w:szCs w:val="20"/>
              </w:rPr>
            </w:pPr>
            <w:r w:rsidRPr="00C06150">
              <w:rPr>
                <w:color w:val="000000"/>
                <w:sz w:val="20"/>
                <w:szCs w:val="20"/>
              </w:rPr>
              <w:t>d) je napsáno v úředním jazyce členského státu, ve kterém je platební účet nabízen, nebo, se souhlasem spotřebitele a poskytovatele platebních služeb, v jiném jazyce;</w:t>
            </w:r>
          </w:p>
          <w:p w:rsidR="00F41139" w:rsidRPr="00C06150" w:rsidP="00B74C6E">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e) je přesné, nezavádějící a vyjádřeno v měně platebního účtu nebo, se souhlasem spotřebitele a poskytovatele platebních služeb, v jiné měně Unie; </w:t>
            </w:r>
          </w:p>
          <w:p w:rsidR="00F41139" w:rsidRPr="00C06150" w:rsidP="00B74C6E">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f) obsahuje v horní části první strany nadpis „Sdělení informací o poplatcích“ spolu se společným symbolem, aby se tento dokument odlišil od jiných dokumentů; a </w:t>
            </w:r>
          </w:p>
          <w:p w:rsidR="00F41139" w:rsidRPr="00C06150" w:rsidP="00B74C6E">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g) zahrnuje prohlášení, že obsahuje poplatky za </w:t>
            </w:r>
            <w:r w:rsidRPr="00C06150">
              <w:rPr>
                <w:rFonts w:ascii="Times New Roman" w:hAnsi="Times New Roman"/>
                <w:color w:val="000000"/>
                <w:sz w:val="20"/>
                <w:szCs w:val="20"/>
              </w:rPr>
              <w:t xml:space="preserve">nejreprezentativnější služby spojené s platebním účtem a že úplné předsmluvní a smluvní informace o všech službách jsou poskytnuty v jiných dokumentech. </w:t>
            </w:r>
          </w:p>
          <w:p w:rsidR="00F41139" w:rsidRPr="00C06150" w:rsidP="00B74C6E">
            <w:pPr>
              <w:jc w:val="both"/>
              <w:rPr>
                <w:color w:val="000000"/>
                <w:sz w:val="20"/>
                <w:szCs w:val="20"/>
              </w:rPr>
            </w:pPr>
            <w:r w:rsidRPr="00C06150">
              <w:rPr>
                <w:color w:val="000000"/>
                <w:sz w:val="20"/>
                <w:szCs w:val="20"/>
              </w:rPr>
              <w:t>Členské státy mohou stanovit, že pro účely odstavce 1 se sdělení informací o poplatcích poskytuje společně s informacemi požadovanými podle jiných unijních či vnitrostátních právních předpisů o platebních účtech a souvisejících službách, jsou-li splněny všechny požadavky uvedené v prvním pododstavci tohoto odstavce.</w:t>
            </w:r>
          </w:p>
        </w:tc>
        <w:tc>
          <w:tcPr>
            <w:tcW w:w="900" w:type="dxa"/>
            <w:tcBorders>
              <w:top w:val="single" w:sz="4" w:space="0" w:color="auto"/>
              <w:left w:val="single" w:sz="18" w:space="0" w:color="auto"/>
              <w:bottom w:val="nil"/>
              <w:right w:val="single" w:sz="4" w:space="0" w:color="auto"/>
            </w:tcBorders>
          </w:tcPr>
          <w:p w:rsidR="00F41139" w:rsidRPr="00C06150" w:rsidP="007F0AF6">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3648F5">
              <w:rPr>
                <w:sz w:val="20"/>
                <w:szCs w:val="20"/>
              </w:rPr>
              <w:t>§ 124f odst. 2</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A735A5">
              <w:rPr>
                <w:sz w:val="20"/>
                <w:szCs w:val="20"/>
              </w:rPr>
              <w:t>(2) Předsmluvní informace o úplatě musí být určité, srozumitelné, přehledné a vyjádřené v úředním jazyce státu, v němž je platební služba nabízena, a v měně, ve které je platební účet veden. Strany si mohou dohodnout poskytnutí těchto informací v jiném jazyce nebo jiné měně.</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212130">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6828BC">
            <w:pPr>
              <w:rPr>
                <w:sz w:val="20"/>
                <w:szCs w:val="20"/>
              </w:rPr>
            </w:pPr>
          </w:p>
        </w:tc>
        <w:tc>
          <w:tcPr>
            <w:tcW w:w="5400" w:type="dxa"/>
            <w:gridSpan w:val="4"/>
            <w:tcBorders>
              <w:top w:val="nil"/>
              <w:left w:val="single" w:sz="4" w:space="0" w:color="auto"/>
              <w:bottom w:val="nil"/>
              <w:right w:val="single" w:sz="18" w:space="0" w:color="auto"/>
            </w:tcBorders>
          </w:tcPr>
          <w:p w:rsidR="00F41139" w:rsidRPr="00C06150" w:rsidP="00B74C6E">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3648F5">
            <w:pPr>
              <w:rPr>
                <w:sz w:val="20"/>
                <w:szCs w:val="20"/>
              </w:rPr>
            </w:pPr>
            <w:r w:rsidRPr="003648F5">
              <w:rPr>
                <w:sz w:val="20"/>
                <w:szCs w:val="20"/>
              </w:rPr>
              <w:t>§ 124f odst. 3</w:t>
            </w:r>
          </w:p>
        </w:tc>
        <w:tc>
          <w:tcPr>
            <w:tcW w:w="5400" w:type="dxa"/>
            <w:gridSpan w:val="4"/>
            <w:tcBorders>
              <w:top w:val="nil"/>
              <w:left w:val="single" w:sz="4" w:space="0" w:color="auto"/>
              <w:bottom w:val="nil"/>
              <w:right w:val="single" w:sz="4" w:space="0" w:color="auto"/>
            </w:tcBorders>
          </w:tcPr>
          <w:p w:rsidR="00F41139" w:rsidRPr="00C06150">
            <w:pPr>
              <w:rPr>
                <w:sz w:val="20"/>
                <w:szCs w:val="20"/>
              </w:rPr>
            </w:pPr>
            <w:r w:rsidRPr="00A735A5">
              <w:rPr>
                <w:sz w:val="20"/>
                <w:szCs w:val="20"/>
              </w:rPr>
              <w:t>(3) Poskytovatel poskytne předsmluvní informace o úplatě v samostatném dokumentu, jehož podobu stanoví přímo použitelný předpis Evropské unie, kterým se provádí čl. 4 směrnice Evropského parlamentu a Rady 2014/92/EU.</w:t>
            </w:r>
          </w:p>
        </w:tc>
        <w:tc>
          <w:tcPr>
            <w:tcW w:w="900" w:type="dxa"/>
            <w:tcBorders>
              <w:top w:val="nil"/>
              <w:left w:val="single" w:sz="4" w:space="0" w:color="auto"/>
              <w:bottom w:val="nil"/>
              <w:right w:val="single" w:sz="4" w:space="0" w:color="auto"/>
            </w:tcBorders>
          </w:tcPr>
          <w:p w:rsidR="00F41139" w:rsidP="00DB0A4D">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3648F5">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6828BC">
            <w:pP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B74C6E">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3648F5">
            <w:pPr>
              <w:rPr>
                <w:sz w:val="20"/>
                <w:szCs w:val="20"/>
              </w:rPr>
            </w:pPr>
            <w:r w:rsidRPr="00212130">
              <w:rPr>
                <w:sz w:val="20"/>
                <w:szCs w:val="20"/>
              </w:rPr>
              <w:t>§ 124f odst. 4</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A735A5">
              <w:rPr>
                <w:sz w:val="20"/>
                <w:szCs w:val="20"/>
              </w:rPr>
              <w:t>(4) Předsmluvní informace o úplatě musí být čitelné bez zvláštních obtíží, a to i při jejich reprodukci v černobílé podobě, a musí obsahovat informaci, že nepředstavují úplné znění smlouvy o platebních službách ani informací poskytovaných před uzavřením smlouvy o platebních službách. Jsou-li služby spojené s platebním účtem poskytovány jako soubor služeb za souhrnnou úplatu, obsahují předsmluvní informace o úplatě informaci o této souhrnné úplatě, výčet takto poskytovaných služeb a informace o úplatě za služby poskytnuté nad rámec tohoto souboru služeb.</w:t>
            </w:r>
          </w:p>
        </w:tc>
        <w:tc>
          <w:tcPr>
            <w:tcW w:w="900" w:type="dxa"/>
            <w:tcBorders>
              <w:top w:val="nil"/>
              <w:left w:val="single" w:sz="4" w:space="0" w:color="auto"/>
              <w:bottom w:val="single" w:sz="4" w:space="0" w:color="auto"/>
              <w:right w:val="single" w:sz="4" w:space="0" w:color="auto"/>
            </w:tcBorders>
          </w:tcPr>
          <w:p w:rsidR="00F41139" w:rsidP="00DB0A4D">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2F2769">
            <w:pPr>
              <w:rPr>
                <w:sz w:val="20"/>
                <w:szCs w:val="20"/>
              </w:rPr>
            </w:pPr>
            <w:r w:rsidRPr="00C06150">
              <w:rPr>
                <w:sz w:val="20"/>
                <w:szCs w:val="20"/>
              </w:rPr>
              <w:t>Článek 4 odst. 3</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C7F4B">
            <w:pPr>
              <w:jc w:val="both"/>
              <w:rPr>
                <w:color w:val="000000"/>
                <w:sz w:val="20"/>
                <w:szCs w:val="20"/>
              </w:rPr>
            </w:pPr>
            <w:r w:rsidRPr="00C06150">
              <w:rPr>
                <w:color w:val="000000"/>
                <w:sz w:val="20"/>
                <w:szCs w:val="20"/>
              </w:rPr>
              <w:t>3. Pokud jsou jedna nebo více služeb nabízeny jako součást balíčku služeb spojených s platebním účtem, uvede se ve sdělení informací o poplatcích poplatek za celý balíček, služby obsažené v balíčku a jejich množství a další poplatek za jakoukoli službu nad počet zahrnutý v poplatku za balíček.</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7F0AF6">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212130">
              <w:rPr>
                <w:sz w:val="20"/>
                <w:szCs w:val="20"/>
              </w:rPr>
              <w:t>§ 124f odst. 4</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A735A5">
              <w:rPr>
                <w:sz w:val="20"/>
                <w:szCs w:val="20"/>
              </w:rPr>
              <w:t>(4) Předsmluvní informace o úplatě musí být čitelné bez zvláštních obtíží, a to i při jejich reprodukci v černobílé podobě, a musí obsahovat informaci, že nepředstavují úplné znění smlouvy o platebních službách ani informací poskytovaných před uzavřením smlouvy o platebních službách. Jsou-li služby spojené s platebním účtem poskytovány jako soubor služeb za souhrnnou úplatu, obsahují předsmluvní informace o úplatě informaci o této souhrnné úplatě, výčet takto poskytovaných služeb a informace o úplatě za služby poskytnuté nad rámec tohoto souboru služeb.</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8E07B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8E07B7">
            <w:pPr>
              <w:rPr>
                <w:sz w:val="20"/>
                <w:szCs w:val="20"/>
              </w:rPr>
            </w:pPr>
            <w:r w:rsidRPr="00C06150">
              <w:rPr>
                <w:sz w:val="20"/>
                <w:szCs w:val="20"/>
              </w:rPr>
              <w:t>Článek 4 odst. 4</w:t>
            </w:r>
            <w:r>
              <w:rPr>
                <w:sz w:val="20"/>
                <w:szCs w:val="20"/>
              </w:rPr>
              <w:t xml:space="preserve"> první pododst.</w:t>
            </w:r>
          </w:p>
        </w:tc>
        <w:tc>
          <w:tcPr>
            <w:tcW w:w="5400" w:type="dxa"/>
            <w:gridSpan w:val="4"/>
            <w:tcBorders>
              <w:top w:val="single" w:sz="4" w:space="0" w:color="auto"/>
              <w:left w:val="single" w:sz="4" w:space="0" w:color="auto"/>
              <w:bottom w:val="nil"/>
              <w:right w:val="single" w:sz="18" w:space="0" w:color="auto"/>
            </w:tcBorders>
          </w:tcPr>
          <w:p w:rsidR="00F41139" w:rsidRPr="00C06150" w:rsidP="00C55105">
            <w:pPr>
              <w:pStyle w:val="CM4"/>
              <w:spacing w:before="60" w:after="60"/>
              <w:jc w:val="both"/>
              <w:rPr>
                <w:color w:val="000000"/>
                <w:sz w:val="20"/>
                <w:szCs w:val="20"/>
              </w:rPr>
            </w:pPr>
            <w:r w:rsidRPr="00C06150">
              <w:rPr>
                <w:rFonts w:ascii="Times New Roman" w:hAnsi="Times New Roman"/>
                <w:color w:val="000000"/>
                <w:sz w:val="20"/>
                <w:szCs w:val="20"/>
              </w:rPr>
              <w:t>4. Členské státy uloží poskytovatelům platebních služeb povinnost zpřístupnit spotřebitelům glosář alespoň standardizovaných pojmů obsažených v konečném seznamu uvedeném v čl. 3 odst. 5 a souvisejících definicích.</w:t>
            </w:r>
          </w:p>
        </w:tc>
        <w:tc>
          <w:tcPr>
            <w:tcW w:w="900" w:type="dxa"/>
            <w:tcBorders>
              <w:top w:val="single" w:sz="4" w:space="0" w:color="auto"/>
              <w:left w:val="single" w:sz="18" w:space="0" w:color="auto"/>
              <w:bottom w:val="nil"/>
              <w:right w:val="single" w:sz="4" w:space="0" w:color="auto"/>
            </w:tcBorders>
          </w:tcPr>
          <w:p w:rsidR="00F41139" w:rsidRPr="00C06150" w:rsidP="008E07B7">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rsidP="008E07B7">
            <w:pPr>
              <w:rPr>
                <w:sz w:val="20"/>
                <w:szCs w:val="20"/>
              </w:rPr>
            </w:pPr>
            <w:r w:rsidRPr="00C55105">
              <w:rPr>
                <w:sz w:val="20"/>
                <w:szCs w:val="20"/>
              </w:rPr>
              <w:t>§ 124g odst. 1</w:t>
            </w:r>
          </w:p>
        </w:tc>
        <w:tc>
          <w:tcPr>
            <w:tcW w:w="5400" w:type="dxa"/>
            <w:gridSpan w:val="4"/>
            <w:tcBorders>
              <w:top w:val="single" w:sz="4" w:space="0" w:color="auto"/>
              <w:left w:val="single" w:sz="4" w:space="0" w:color="auto"/>
              <w:bottom w:val="nil"/>
              <w:right w:val="single" w:sz="4" w:space="0" w:color="auto"/>
            </w:tcBorders>
          </w:tcPr>
          <w:p w:rsidR="00F41139" w:rsidRPr="00C06150" w:rsidP="008E07B7">
            <w:pPr>
              <w:rPr>
                <w:sz w:val="20"/>
                <w:szCs w:val="20"/>
              </w:rPr>
            </w:pPr>
            <w:r w:rsidRPr="00A735A5">
              <w:rPr>
                <w:sz w:val="20"/>
                <w:szCs w:val="20"/>
              </w:rPr>
              <w:t>(1) Poskytovatel bezplatně zpřístupní na svých internetových stránkách a ve svých obchodních prostorách seznam jednotných označení služeb spojených s platebním účtem, na které se povinnost jednotného označení vztahuje, včetně charakteristiky těchto služeb.</w:t>
            </w:r>
          </w:p>
        </w:tc>
        <w:tc>
          <w:tcPr>
            <w:tcW w:w="900" w:type="dxa"/>
            <w:tcBorders>
              <w:top w:val="single" w:sz="4" w:space="0" w:color="auto"/>
              <w:left w:val="single" w:sz="4" w:space="0" w:color="auto"/>
              <w:bottom w:val="nil"/>
              <w:right w:val="single" w:sz="4" w:space="0" w:color="auto"/>
            </w:tcBorders>
          </w:tcPr>
          <w:p w:rsidR="00F41139" w:rsidRPr="00C06150" w:rsidP="008E07B7">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rsidP="008E07B7">
            <w:pPr>
              <w:rPr>
                <w:sz w:val="20"/>
                <w:szCs w:val="20"/>
              </w:rPr>
            </w:pPr>
          </w:p>
        </w:tc>
      </w:tr>
      <w:tr w:rsidTr="008E07B7">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8E07B7">
            <w:pP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8E07B7">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8E07B7">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C55105" w:rsidP="008E07B7">
            <w:pPr>
              <w:rPr>
                <w:sz w:val="20"/>
                <w:szCs w:val="20"/>
              </w:rPr>
            </w:pPr>
            <w:r w:rsidRPr="00C55105">
              <w:rPr>
                <w:sz w:val="20"/>
                <w:szCs w:val="20"/>
              </w:rPr>
              <w:t>§ 124g odst. 2</w:t>
            </w:r>
          </w:p>
        </w:tc>
        <w:tc>
          <w:tcPr>
            <w:tcW w:w="5400" w:type="dxa"/>
            <w:gridSpan w:val="4"/>
            <w:tcBorders>
              <w:top w:val="nil"/>
              <w:left w:val="single" w:sz="4" w:space="0" w:color="auto"/>
              <w:bottom w:val="single" w:sz="4" w:space="0" w:color="auto"/>
              <w:right w:val="single" w:sz="4" w:space="0" w:color="auto"/>
            </w:tcBorders>
          </w:tcPr>
          <w:p w:rsidR="00F41139" w:rsidRPr="00C06150" w:rsidP="008E07B7">
            <w:pPr>
              <w:rPr>
                <w:sz w:val="20"/>
                <w:szCs w:val="20"/>
              </w:rPr>
            </w:pPr>
            <w:r w:rsidRPr="00CB6D92">
              <w:rPr>
                <w:sz w:val="20"/>
                <w:szCs w:val="20"/>
              </w:rPr>
              <w:t>(2) Vedle jednotných označení může seznam obsahovat i označení a charakteristiky dalších služeb spojených s platebním účtem, na které se povinnost jednotného označení nevztahuje.</w:t>
            </w:r>
          </w:p>
        </w:tc>
        <w:tc>
          <w:tcPr>
            <w:tcW w:w="900" w:type="dxa"/>
            <w:tcBorders>
              <w:top w:val="nil"/>
              <w:left w:val="single" w:sz="4" w:space="0" w:color="auto"/>
              <w:bottom w:val="single" w:sz="4" w:space="0" w:color="auto"/>
              <w:right w:val="single" w:sz="4" w:space="0" w:color="auto"/>
            </w:tcBorders>
          </w:tcPr>
          <w:p w:rsidR="00F41139" w:rsidP="008E07B7">
            <w:pPr>
              <w:jc w:val="center"/>
              <w:rPr>
                <w:sz w:val="20"/>
                <w:szCs w:val="20"/>
              </w:rPr>
            </w:pPr>
          </w:p>
        </w:tc>
        <w:tc>
          <w:tcPr>
            <w:tcW w:w="720" w:type="dxa"/>
            <w:tcBorders>
              <w:top w:val="nil"/>
              <w:left w:val="single" w:sz="4" w:space="0" w:color="auto"/>
              <w:bottom w:val="single" w:sz="4" w:space="0" w:color="auto"/>
            </w:tcBorders>
          </w:tcPr>
          <w:p w:rsidR="00F41139" w:rsidRPr="00C06150" w:rsidP="008E07B7">
            <w:pPr>
              <w:rPr>
                <w:sz w:val="20"/>
                <w:szCs w:val="20"/>
              </w:rPr>
            </w:pPr>
          </w:p>
        </w:tc>
      </w:tr>
      <w:tr w:rsidTr="00C55105">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2F2769">
            <w:pPr>
              <w:rPr>
                <w:sz w:val="20"/>
                <w:szCs w:val="20"/>
              </w:rPr>
            </w:pPr>
            <w:r w:rsidRPr="00C06150">
              <w:rPr>
                <w:sz w:val="20"/>
                <w:szCs w:val="20"/>
              </w:rPr>
              <w:t>Článek 4 odst. 4</w:t>
            </w:r>
            <w:r>
              <w:rPr>
                <w:sz w:val="20"/>
                <w:szCs w:val="20"/>
              </w:rPr>
              <w:t xml:space="preserve"> druhý pododst.</w:t>
            </w:r>
          </w:p>
        </w:tc>
        <w:tc>
          <w:tcPr>
            <w:tcW w:w="5400" w:type="dxa"/>
            <w:gridSpan w:val="4"/>
            <w:tcBorders>
              <w:top w:val="single" w:sz="4" w:space="0" w:color="auto"/>
              <w:left w:val="single" w:sz="4" w:space="0" w:color="auto"/>
              <w:bottom w:val="nil"/>
              <w:right w:val="single" w:sz="18" w:space="0" w:color="auto"/>
            </w:tcBorders>
          </w:tcPr>
          <w:p w:rsidR="00F41139" w:rsidRPr="00C06150" w:rsidP="003C7F4B">
            <w:pPr>
              <w:jc w:val="both"/>
              <w:rPr>
                <w:color w:val="000000"/>
                <w:sz w:val="20"/>
                <w:szCs w:val="20"/>
              </w:rPr>
            </w:pPr>
            <w:r w:rsidRPr="00C06150">
              <w:rPr>
                <w:color w:val="000000"/>
                <w:sz w:val="20"/>
                <w:szCs w:val="20"/>
              </w:rPr>
              <w:t>Členské státy zajistí, aby byl glosář poskytnutý podle prvního pododstavce tohoto odstavce včetně případných dalších definic formulován jasným, jednoznačným a pro laiky srozumitelným jazykem a aby nebyl zavádějící.</w:t>
            </w:r>
          </w:p>
        </w:tc>
        <w:tc>
          <w:tcPr>
            <w:tcW w:w="900" w:type="dxa"/>
            <w:tcBorders>
              <w:top w:val="single" w:sz="4" w:space="0" w:color="auto"/>
              <w:left w:val="single" w:sz="18" w:space="0" w:color="auto"/>
              <w:bottom w:val="nil"/>
              <w:right w:val="single" w:sz="4" w:space="0" w:color="auto"/>
            </w:tcBorders>
          </w:tcPr>
          <w:p w:rsidR="00F41139" w:rsidRPr="00C06150" w:rsidP="007F0AF6">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C55105">
              <w:rPr>
                <w:sz w:val="20"/>
                <w:szCs w:val="20"/>
              </w:rPr>
              <w:t>§ 124g odst. 1</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CB6D92">
              <w:rPr>
                <w:sz w:val="20"/>
                <w:szCs w:val="20"/>
              </w:rPr>
              <w:t>(1) Poskytovatel bezplatně zpřístupní na svých internetových stránkách a ve svých obchodních prostorách seznam jednotných označení služeb spojených s platebním účtem, na které se povinnost jednotného označení vztahuje, včetně charakteristiky těchto služeb.</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C55105">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2F2769">
            <w:pPr>
              <w:rPr>
                <w:sz w:val="20"/>
                <w:szCs w:val="20"/>
              </w:rPr>
            </w:pPr>
          </w:p>
        </w:tc>
        <w:tc>
          <w:tcPr>
            <w:tcW w:w="5400" w:type="dxa"/>
            <w:gridSpan w:val="4"/>
            <w:tcBorders>
              <w:top w:val="nil"/>
              <w:left w:val="single" w:sz="4" w:space="0" w:color="auto"/>
              <w:bottom w:val="nil"/>
              <w:right w:val="single" w:sz="18" w:space="0" w:color="auto"/>
            </w:tcBorders>
          </w:tcPr>
          <w:p w:rsidR="00F41139" w:rsidRPr="00C06150" w:rsidP="003C7F4B">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C55105">
            <w:pPr>
              <w:rPr>
                <w:sz w:val="20"/>
                <w:szCs w:val="20"/>
              </w:rPr>
            </w:pPr>
            <w:r w:rsidRPr="00C55105">
              <w:rPr>
                <w:sz w:val="20"/>
                <w:szCs w:val="20"/>
              </w:rPr>
              <w:t>§ 124g odst. 2</w:t>
            </w:r>
          </w:p>
        </w:tc>
        <w:tc>
          <w:tcPr>
            <w:tcW w:w="5400" w:type="dxa"/>
            <w:gridSpan w:val="4"/>
            <w:tcBorders>
              <w:top w:val="nil"/>
              <w:left w:val="single" w:sz="4" w:space="0" w:color="auto"/>
              <w:bottom w:val="nil"/>
              <w:right w:val="single" w:sz="4" w:space="0" w:color="auto"/>
            </w:tcBorders>
          </w:tcPr>
          <w:p w:rsidR="00F41139" w:rsidRPr="00C06150">
            <w:pPr>
              <w:rPr>
                <w:sz w:val="20"/>
                <w:szCs w:val="20"/>
              </w:rPr>
            </w:pPr>
            <w:r w:rsidRPr="00CB6D92">
              <w:rPr>
                <w:sz w:val="20"/>
                <w:szCs w:val="20"/>
              </w:rPr>
              <w:t>(2) Vedle jednotných označení může seznam obsahovat i označení a charakteristiky dalších služeb spojených s platebním účtem, na které se povinnost jednotného označení nevztahuje.</w:t>
            </w:r>
          </w:p>
        </w:tc>
        <w:tc>
          <w:tcPr>
            <w:tcW w:w="900" w:type="dxa"/>
            <w:tcBorders>
              <w:top w:val="nil"/>
              <w:left w:val="single" w:sz="4" w:space="0" w:color="auto"/>
              <w:bottom w:val="nil"/>
              <w:right w:val="single" w:sz="4" w:space="0" w:color="auto"/>
            </w:tcBorders>
          </w:tcPr>
          <w:p w:rsidR="00F41139" w:rsidP="00DB0A4D">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C55105">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2F2769">
            <w:pP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3C7F4B">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C55105">
            <w:pPr>
              <w:rPr>
                <w:sz w:val="20"/>
                <w:szCs w:val="20"/>
              </w:rPr>
            </w:pPr>
            <w:r w:rsidRPr="00C55105">
              <w:rPr>
                <w:sz w:val="20"/>
                <w:szCs w:val="20"/>
              </w:rPr>
              <w:t>§ 124g odst. 3</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CB6D92">
              <w:rPr>
                <w:sz w:val="20"/>
                <w:szCs w:val="20"/>
              </w:rPr>
              <w:t>(3) Informace obsažené v seznamu označení musí být určité a srozumitelné.</w:t>
            </w:r>
          </w:p>
        </w:tc>
        <w:tc>
          <w:tcPr>
            <w:tcW w:w="900" w:type="dxa"/>
            <w:tcBorders>
              <w:top w:val="nil"/>
              <w:left w:val="single" w:sz="4" w:space="0" w:color="auto"/>
              <w:bottom w:val="single" w:sz="4" w:space="0" w:color="auto"/>
              <w:right w:val="single" w:sz="4" w:space="0" w:color="auto"/>
            </w:tcBorders>
          </w:tcPr>
          <w:p w:rsidR="00F41139" w:rsidP="00DB0A4D">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C55105">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2F2769">
            <w:pPr>
              <w:rPr>
                <w:sz w:val="20"/>
                <w:szCs w:val="20"/>
              </w:rPr>
            </w:pPr>
            <w:r w:rsidRPr="00C06150">
              <w:rPr>
                <w:sz w:val="20"/>
                <w:szCs w:val="20"/>
              </w:rPr>
              <w:t>Článek 4 odst. 5</w:t>
            </w:r>
          </w:p>
        </w:tc>
        <w:tc>
          <w:tcPr>
            <w:tcW w:w="5400" w:type="dxa"/>
            <w:gridSpan w:val="4"/>
            <w:tcBorders>
              <w:top w:val="single" w:sz="4" w:space="0" w:color="auto"/>
              <w:left w:val="single" w:sz="4" w:space="0" w:color="auto"/>
              <w:bottom w:val="nil"/>
              <w:right w:val="single" w:sz="18" w:space="0" w:color="auto"/>
            </w:tcBorders>
          </w:tcPr>
          <w:p w:rsidR="00F41139" w:rsidRPr="00C06150" w:rsidP="003C7F4B">
            <w:pPr>
              <w:jc w:val="both"/>
              <w:rPr>
                <w:color w:val="000000"/>
                <w:sz w:val="20"/>
                <w:szCs w:val="20"/>
              </w:rPr>
            </w:pPr>
            <w:r w:rsidRPr="00C06150">
              <w:rPr>
                <w:color w:val="000000"/>
                <w:sz w:val="20"/>
                <w:szCs w:val="20"/>
              </w:rPr>
              <w:t>5. Sdělení informací o poplatcích a glosář dají poskytovatelé platebních služeb spotřebitelům kdykoli k dispozici. Oba dokumenty jsou poskytovány snadno přístupným způsobem, a to i osobám, které nejsou klienty, v elektronické podobě na internetových stránkách, pokud existují, a v prostorách poskytovatelů platebních služeb přístupných spotřebitelům. Na požádání jsou spotřebiteli tyto dokumenty bezplatně poskytnuty rovněž na papíře nebo na jiném trvalém nosiči.</w:t>
            </w:r>
          </w:p>
        </w:tc>
        <w:tc>
          <w:tcPr>
            <w:tcW w:w="900" w:type="dxa"/>
            <w:tcBorders>
              <w:top w:val="single" w:sz="4" w:space="0" w:color="auto"/>
              <w:left w:val="single" w:sz="18" w:space="0" w:color="auto"/>
              <w:bottom w:val="nil"/>
              <w:right w:val="single" w:sz="4" w:space="0" w:color="auto"/>
            </w:tcBorders>
          </w:tcPr>
          <w:p w:rsidR="00F41139" w:rsidRPr="00C06150" w:rsidP="007F0AF6">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C55105">
              <w:rPr>
                <w:sz w:val="20"/>
                <w:szCs w:val="20"/>
              </w:rPr>
              <w:t>§ 124f odst. 5</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CB6D92">
              <w:rPr>
                <w:sz w:val="20"/>
                <w:szCs w:val="20"/>
              </w:rPr>
              <w:t>(5) Poskytovatel bezplatně zpřístupní předsmluvní informace o úplatě na svých internetových stránkách a ve svých obchodních prostorách.</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C55105">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2F2769">
            <w:pPr>
              <w:rPr>
                <w:sz w:val="20"/>
                <w:szCs w:val="20"/>
              </w:rPr>
            </w:pPr>
          </w:p>
        </w:tc>
        <w:tc>
          <w:tcPr>
            <w:tcW w:w="5400" w:type="dxa"/>
            <w:gridSpan w:val="4"/>
            <w:tcBorders>
              <w:top w:val="nil"/>
              <w:left w:val="single" w:sz="4" w:space="0" w:color="auto"/>
              <w:bottom w:val="nil"/>
              <w:right w:val="single" w:sz="18" w:space="0" w:color="auto"/>
            </w:tcBorders>
          </w:tcPr>
          <w:p w:rsidR="00F41139" w:rsidRPr="00C06150" w:rsidP="003C7F4B">
            <w:pPr>
              <w:jc w:val="both"/>
              <w:rPr>
                <w:color w:val="000000"/>
                <w:sz w:val="20"/>
                <w:szCs w:val="20"/>
              </w:rPr>
            </w:pPr>
          </w:p>
        </w:tc>
        <w:tc>
          <w:tcPr>
            <w:tcW w:w="900" w:type="dxa"/>
            <w:tcBorders>
              <w:top w:val="nil"/>
              <w:left w:val="single" w:sz="18" w:space="0" w:color="auto"/>
              <w:bottom w:val="nil"/>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C55105">
            <w:pPr>
              <w:rPr>
                <w:sz w:val="20"/>
                <w:szCs w:val="20"/>
              </w:rPr>
            </w:pPr>
            <w:r w:rsidRPr="00C55105">
              <w:rPr>
                <w:sz w:val="20"/>
                <w:szCs w:val="20"/>
              </w:rPr>
              <w:t>§ 124f odst. 6</w:t>
            </w:r>
          </w:p>
        </w:tc>
        <w:tc>
          <w:tcPr>
            <w:tcW w:w="5400" w:type="dxa"/>
            <w:gridSpan w:val="4"/>
            <w:tcBorders>
              <w:top w:val="nil"/>
              <w:left w:val="single" w:sz="4" w:space="0" w:color="auto"/>
              <w:bottom w:val="nil"/>
              <w:right w:val="single" w:sz="4" w:space="0" w:color="auto"/>
            </w:tcBorders>
          </w:tcPr>
          <w:p w:rsidR="00F41139" w:rsidRPr="00C06150">
            <w:pPr>
              <w:rPr>
                <w:sz w:val="20"/>
                <w:szCs w:val="20"/>
              </w:rPr>
            </w:pPr>
            <w:r w:rsidRPr="00CB6D92">
              <w:rPr>
                <w:sz w:val="20"/>
                <w:szCs w:val="20"/>
              </w:rPr>
              <w:t>(6) Poskytovatel bezplatně poskytne předsmluvní informace o úplatě tomu, kdo o ně požádá.</w:t>
            </w:r>
          </w:p>
        </w:tc>
        <w:tc>
          <w:tcPr>
            <w:tcW w:w="900" w:type="dxa"/>
            <w:tcBorders>
              <w:top w:val="nil"/>
              <w:left w:val="single" w:sz="4" w:space="0" w:color="auto"/>
              <w:bottom w:val="nil"/>
              <w:right w:val="single" w:sz="4" w:space="0" w:color="auto"/>
            </w:tcBorders>
          </w:tcPr>
          <w:p w:rsidR="00F41139" w:rsidP="00DB0A4D">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C7545C">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2F2769">
            <w:pPr>
              <w:rPr>
                <w:sz w:val="20"/>
                <w:szCs w:val="20"/>
              </w:rPr>
            </w:pPr>
          </w:p>
        </w:tc>
        <w:tc>
          <w:tcPr>
            <w:tcW w:w="5400" w:type="dxa"/>
            <w:gridSpan w:val="4"/>
            <w:tcBorders>
              <w:top w:val="nil"/>
              <w:left w:val="single" w:sz="4" w:space="0" w:color="auto"/>
              <w:bottom w:val="nil"/>
              <w:right w:val="single" w:sz="18" w:space="0" w:color="auto"/>
            </w:tcBorders>
          </w:tcPr>
          <w:p w:rsidR="00F41139" w:rsidRPr="00C06150" w:rsidP="003C7F4B">
            <w:pPr>
              <w:jc w:val="both"/>
              <w:rPr>
                <w:color w:val="000000"/>
                <w:sz w:val="20"/>
                <w:szCs w:val="20"/>
              </w:rPr>
            </w:pPr>
          </w:p>
        </w:tc>
        <w:tc>
          <w:tcPr>
            <w:tcW w:w="900" w:type="dxa"/>
            <w:tcBorders>
              <w:top w:val="nil"/>
              <w:left w:val="single" w:sz="18" w:space="0" w:color="auto"/>
              <w:bottom w:val="nil"/>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C55105">
            <w:pPr>
              <w:rPr>
                <w:sz w:val="20"/>
                <w:szCs w:val="20"/>
              </w:rPr>
            </w:pPr>
            <w:r w:rsidRPr="00C55105">
              <w:rPr>
                <w:sz w:val="20"/>
                <w:szCs w:val="20"/>
              </w:rPr>
              <w:t>§ 124g odst. 1</w:t>
            </w:r>
          </w:p>
        </w:tc>
        <w:tc>
          <w:tcPr>
            <w:tcW w:w="5400" w:type="dxa"/>
            <w:gridSpan w:val="4"/>
            <w:tcBorders>
              <w:top w:val="nil"/>
              <w:left w:val="single" w:sz="4" w:space="0" w:color="auto"/>
              <w:bottom w:val="nil"/>
              <w:right w:val="single" w:sz="4" w:space="0" w:color="auto"/>
            </w:tcBorders>
          </w:tcPr>
          <w:p w:rsidR="00F41139" w:rsidRPr="00C06150">
            <w:pPr>
              <w:rPr>
                <w:sz w:val="20"/>
                <w:szCs w:val="20"/>
              </w:rPr>
            </w:pPr>
            <w:r w:rsidRPr="00CB6D92">
              <w:rPr>
                <w:sz w:val="20"/>
                <w:szCs w:val="20"/>
              </w:rPr>
              <w:t>(1) Poskytovatel bezplatně zpřístupní na svých internetových stránkách a ve svých obchodních prostorách seznam jednotných označení služeb spojených s platebním účtem, na které se povinnost jednotného označení vztahuje, včetně charakteristiky těchto služeb.</w:t>
            </w:r>
          </w:p>
        </w:tc>
        <w:tc>
          <w:tcPr>
            <w:tcW w:w="900" w:type="dxa"/>
            <w:tcBorders>
              <w:top w:val="nil"/>
              <w:left w:val="single" w:sz="4" w:space="0" w:color="auto"/>
              <w:bottom w:val="nil"/>
              <w:right w:val="single" w:sz="4" w:space="0" w:color="auto"/>
            </w:tcBorders>
          </w:tcPr>
          <w:p w:rsidR="00F41139" w:rsidP="00DB0A4D">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C55105">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2F2769">
            <w:pP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3C7F4B">
            <w:pPr>
              <w:jc w:val="both"/>
              <w:rPr>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C55105">
            <w:pPr>
              <w:rPr>
                <w:sz w:val="20"/>
                <w:szCs w:val="20"/>
              </w:rPr>
            </w:pPr>
            <w:r w:rsidRPr="00C7545C">
              <w:rPr>
                <w:sz w:val="20"/>
                <w:szCs w:val="20"/>
              </w:rPr>
              <w:t>§ 124g</w:t>
            </w:r>
            <w:r>
              <w:rPr>
                <w:sz w:val="20"/>
                <w:szCs w:val="20"/>
              </w:rPr>
              <w:t xml:space="preserve"> odst. 4</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CB6D92">
              <w:rPr>
                <w:sz w:val="20"/>
                <w:szCs w:val="20"/>
              </w:rPr>
              <w:t>(4) Poskytovatel bezplatně poskytne seznam označení tomu, kdo o něj požádá.</w:t>
            </w:r>
          </w:p>
        </w:tc>
        <w:tc>
          <w:tcPr>
            <w:tcW w:w="900" w:type="dxa"/>
            <w:tcBorders>
              <w:top w:val="nil"/>
              <w:left w:val="single" w:sz="4" w:space="0" w:color="auto"/>
              <w:bottom w:val="single" w:sz="4" w:space="0" w:color="auto"/>
              <w:right w:val="single" w:sz="4" w:space="0" w:color="auto"/>
            </w:tcBorders>
          </w:tcPr>
          <w:p w:rsidR="00F41139" w:rsidP="00DB0A4D">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2F2769">
            <w:pPr>
              <w:rPr>
                <w:sz w:val="20"/>
                <w:szCs w:val="20"/>
              </w:rPr>
            </w:pPr>
            <w:r w:rsidRPr="00C06150">
              <w:rPr>
                <w:sz w:val="20"/>
                <w:szCs w:val="20"/>
              </w:rPr>
              <w:t>Článek 4 odst. 6</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C7F4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6. EBA po konzultaci s vnitrostátními orgány a po provedení spotřebitelských testů vypracuje návrhy prováděcích technických norem pro standardizovaný formát sdělení informací o poplatcích </w:t>
            </w:r>
            <w:r w:rsidRPr="00C06150">
              <w:rPr>
                <w:rFonts w:ascii="Times New Roman" w:hAnsi="Times New Roman"/>
                <w:color w:val="000000"/>
                <w:sz w:val="20"/>
                <w:szCs w:val="20"/>
              </w:rPr>
              <w:t xml:space="preserve">a jeho společný symbol. </w:t>
            </w:r>
          </w:p>
          <w:p w:rsidR="00F41139" w:rsidRPr="00C06150" w:rsidP="003C7F4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EBA předloží tyto návrhy prováděcích technických norem Komisi do 18. září 2016. </w:t>
            </w:r>
          </w:p>
          <w:p w:rsidR="00F41139" w:rsidRPr="00C06150" w:rsidP="003C7F4B">
            <w:pPr>
              <w:jc w:val="both"/>
              <w:rPr>
                <w:color w:val="000000"/>
                <w:sz w:val="20"/>
                <w:szCs w:val="20"/>
              </w:rPr>
            </w:pPr>
            <w:r w:rsidRPr="00C06150">
              <w:rPr>
                <w:color w:val="000000"/>
                <w:sz w:val="20"/>
                <w:szCs w:val="20"/>
              </w:rPr>
              <w:t>Na Komisi je přenesena pravomoc přijímat prováděcí technické normy uvedené v prvním pododstavci tohoto odstavce postupem podle článku 15 nařízení (EU) č. 1093/2010.</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7F0AF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2F2769">
            <w:pPr>
              <w:rPr>
                <w:sz w:val="20"/>
                <w:szCs w:val="20"/>
              </w:rPr>
            </w:pPr>
            <w:r w:rsidRPr="00C06150">
              <w:rPr>
                <w:sz w:val="20"/>
                <w:szCs w:val="20"/>
              </w:rPr>
              <w:t>Článek 4 odst. 7</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C7F4B">
            <w:pPr>
              <w:jc w:val="both"/>
              <w:rPr>
                <w:color w:val="000000"/>
                <w:sz w:val="20"/>
                <w:szCs w:val="20"/>
              </w:rPr>
            </w:pPr>
            <w:r w:rsidRPr="00C06150">
              <w:rPr>
                <w:color w:val="000000"/>
                <w:sz w:val="20"/>
                <w:szCs w:val="20"/>
              </w:rPr>
              <w:t>7. V návaznosti na aktualizaci standardizované terminologie Unie podle čl. 3 odst. 6 EBA postupem podle odstavce 6 tohoto článku v případě potřeby přezkoumá a aktualizuje standardizovaný formát sdělení informací o poplatcích a jeho společný symbol.</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7F0AF6">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2F2769">
            <w:pPr>
              <w:rPr>
                <w:sz w:val="20"/>
                <w:szCs w:val="20"/>
              </w:rPr>
            </w:pPr>
            <w:r w:rsidRPr="00C06150">
              <w:rPr>
                <w:sz w:val="20"/>
                <w:szCs w:val="20"/>
              </w:rPr>
              <w:t>Článek 5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B0885">
            <w:pPr>
              <w:jc w:val="both"/>
              <w:rPr>
                <w:color w:val="000000"/>
                <w:sz w:val="20"/>
                <w:szCs w:val="20"/>
              </w:rPr>
            </w:pPr>
            <w:r w:rsidRPr="00C06150">
              <w:rPr>
                <w:color w:val="000000"/>
                <w:sz w:val="20"/>
                <w:szCs w:val="20"/>
              </w:rPr>
              <w:t>1. Aniž jsou dotčeny články 47 a 48 směrnice 2007/64/ES a článek 12 směrnice 2008/48/ES, zajistí členské státy, aby poskytovatelé platebních služeb spotřebiteli bezplatně a alespoň jednou ročně poskytli výpis všech účtovaných poplatků a informace o případných úrokových sazbách uvedených v odst. 2 písm. c) a d) tohoto článku v souvislosti se službami spojenými s platebním účtem. V příslušných případech musí poskytovatelé platebních služeb použít standardizované pojmy obsažené v konečném seznamu uvedeném v čl. 3 odst. 5 této směrnice.</w:t>
            </w:r>
          </w:p>
          <w:p w:rsidR="00F41139" w:rsidRPr="00C06150" w:rsidP="004B0885">
            <w:pPr>
              <w:jc w:val="both"/>
              <w:rPr>
                <w:color w:val="000000"/>
                <w:sz w:val="20"/>
                <w:szCs w:val="20"/>
              </w:rPr>
            </w:pPr>
            <w:r w:rsidRPr="00C06150">
              <w:rPr>
                <w:color w:val="000000"/>
                <w:sz w:val="20"/>
                <w:szCs w:val="20"/>
              </w:rPr>
              <w:t>Prostředek komunikace, jímž bude výpis poplatků spotřebiteli poskytován, s ním musí být dohodnut. Výpis poplatků musí být poskytnut na papíře přinejmenším na žádost spotřebitele.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7F0AF6">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7545C">
              <w:rPr>
                <w:sz w:val="20"/>
                <w:szCs w:val="20"/>
              </w:rPr>
              <w:t>§ 124h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B6D92">
              <w:rPr>
                <w:sz w:val="20"/>
                <w:szCs w:val="20"/>
              </w:rPr>
              <w:t>(1) Poskytovatel bezplatně poskytne uživateli vždy do konce února přehled o úplatě za poskytnuté služby spojené s platebním účtem za předchozí kalendářní rok. Na žádost uživatele poskytovatel bezplatně poskytne tento přehled v listinné podobě.</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A80F28">
            <w:pPr>
              <w:rPr>
                <w:sz w:val="20"/>
                <w:szCs w:val="20"/>
              </w:rPr>
            </w:pPr>
            <w:r w:rsidRPr="00C06150">
              <w:rPr>
                <w:sz w:val="20"/>
                <w:szCs w:val="20"/>
              </w:rPr>
              <w:t xml:space="preserve">Článek 5 odst. 2 </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2. Výpis poplatků musí obsahovat alespoň tyto informace: </w:t>
            </w:r>
          </w:p>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jednotkový poplatek účtovaný za každou službu a údaj o tom, kolikrát byla daná služba během příslušného období použita, a jestliže jsou služby součástí balíčku, poplatek účtovaný za tento balíček jako celek a údaj o tom, kolikrát byl poplatek za tento balíček během příslušného období účtován, a další poplatek za jakoukoli službu překračující počet zahrnutý v poplatku za balíček; </w:t>
            </w:r>
          </w:p>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celkovou výši poplatků účtovaných během příslušného období za každou službu, za každý balíček poskytnutých služeb a za služby překračující počet zahrnutý v poplatku za balíček; </w:t>
            </w:r>
          </w:p>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případnou úrokovou sazbu z přečerpání uplatňovanou u </w:t>
            </w:r>
            <w:r w:rsidRPr="00C06150">
              <w:rPr>
                <w:rFonts w:ascii="Times New Roman" w:hAnsi="Times New Roman"/>
                <w:color w:val="000000"/>
                <w:sz w:val="20"/>
                <w:szCs w:val="20"/>
              </w:rPr>
              <w:t xml:space="preserve">platebního účtu a případnou celkovou výši úroků účtovaných v souvislosti s přečerpáním během příslušného období; </w:t>
            </w:r>
          </w:p>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d) případnou kreditní úrokovou sazbu uplatňovanou u platebního účtu a případnou celkovou výši úroků připsaných během příslušného období; </w:t>
            </w:r>
          </w:p>
          <w:p w:rsidR="00F41139" w:rsidRPr="00C06150" w:rsidP="003260EB">
            <w:pPr>
              <w:jc w:val="both"/>
              <w:rPr>
                <w:color w:val="000000"/>
                <w:sz w:val="20"/>
                <w:szCs w:val="20"/>
              </w:rPr>
            </w:pPr>
            <w:r w:rsidRPr="00C06150">
              <w:rPr>
                <w:color w:val="000000"/>
                <w:sz w:val="20"/>
                <w:szCs w:val="20"/>
              </w:rPr>
              <w:t>e) celkovou výši poplatků účtovaných za všechny služby poskytnuté během příslušného období.</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7F0AF6">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7545C">
              <w:rPr>
                <w:sz w:val="20"/>
                <w:szCs w:val="20"/>
              </w:rPr>
              <w:t>§ 124h odst. 2</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B6D92" w:rsidP="00CB6D92">
            <w:pPr>
              <w:rPr>
                <w:sz w:val="20"/>
                <w:szCs w:val="20"/>
              </w:rPr>
            </w:pPr>
            <w:r w:rsidRPr="00CB6D92">
              <w:rPr>
                <w:sz w:val="20"/>
                <w:szCs w:val="20"/>
              </w:rPr>
              <w:t>(2) Přehled o úplatě za poskytnuté služby obsahuje alespoň</w:t>
            </w:r>
          </w:p>
          <w:p w:rsidR="00F41139" w:rsidRPr="00CB6D92" w:rsidP="00CB6D92">
            <w:pPr>
              <w:rPr>
                <w:sz w:val="20"/>
                <w:szCs w:val="20"/>
              </w:rPr>
            </w:pPr>
            <w:r w:rsidRPr="00CB6D92">
              <w:rPr>
                <w:sz w:val="20"/>
                <w:szCs w:val="20"/>
              </w:rPr>
              <w:t>a) jednotkovou úplatu za poskytnutou službu a počet poskytnutí dané služby,</w:t>
            </w:r>
          </w:p>
          <w:p w:rsidR="00F41139" w:rsidRPr="00CB6D92" w:rsidP="00CB6D92">
            <w:pPr>
              <w:rPr>
                <w:sz w:val="20"/>
                <w:szCs w:val="20"/>
              </w:rPr>
            </w:pPr>
            <w:r w:rsidRPr="00CB6D92">
              <w:rPr>
                <w:sz w:val="20"/>
                <w:szCs w:val="20"/>
              </w:rPr>
              <w:t>b) celkovou úplatu za jednotlivé služby,</w:t>
            </w:r>
          </w:p>
          <w:p w:rsidR="00F41139" w:rsidRPr="00CB6D92" w:rsidP="00CB6D92">
            <w:pPr>
              <w:rPr>
                <w:sz w:val="20"/>
                <w:szCs w:val="20"/>
              </w:rPr>
            </w:pPr>
            <w:r w:rsidRPr="00CB6D92">
              <w:rPr>
                <w:sz w:val="20"/>
                <w:szCs w:val="20"/>
              </w:rPr>
              <w:t>c) celkovou úplatu za všechny služby,</w:t>
            </w:r>
          </w:p>
          <w:p w:rsidR="00F41139" w:rsidRPr="00CB6D92" w:rsidP="00CB6D92">
            <w:pPr>
              <w:rPr>
                <w:sz w:val="20"/>
                <w:szCs w:val="20"/>
              </w:rPr>
            </w:pPr>
            <w:r w:rsidRPr="00CB6D92">
              <w:rPr>
                <w:sz w:val="20"/>
                <w:szCs w:val="20"/>
              </w:rPr>
              <w:t>d) úrokovou sazbu spotřebitelského úvěru poskytnutého ve formě možnosti přečerpání,</w:t>
            </w:r>
          </w:p>
          <w:p w:rsidR="00F41139" w:rsidRPr="00CB6D92" w:rsidP="00CB6D92">
            <w:pPr>
              <w:rPr>
                <w:sz w:val="20"/>
                <w:szCs w:val="20"/>
              </w:rPr>
            </w:pPr>
            <w:r w:rsidRPr="00CB6D92">
              <w:rPr>
                <w:sz w:val="20"/>
                <w:szCs w:val="20"/>
              </w:rPr>
              <w:t>e) celkovou částku úroků zaplacenou uživatelem za úvěr poskytnutý ve formě možnosti přečerpání,</w:t>
            </w:r>
          </w:p>
          <w:p w:rsidR="00F41139" w:rsidRPr="00CB6D92" w:rsidP="00CB6D92">
            <w:pPr>
              <w:rPr>
                <w:sz w:val="20"/>
                <w:szCs w:val="20"/>
              </w:rPr>
            </w:pPr>
            <w:r w:rsidRPr="00CB6D92">
              <w:rPr>
                <w:sz w:val="20"/>
                <w:szCs w:val="20"/>
              </w:rPr>
              <w:t>f) úrokovou sazbu, jíž jsou úročeny peněžní prostředky na platebním účtu, a</w:t>
            </w:r>
          </w:p>
          <w:p w:rsidR="00F41139" w:rsidRPr="00CB6D92" w:rsidP="00CB6D92">
            <w:pPr>
              <w:rPr>
                <w:sz w:val="20"/>
                <w:szCs w:val="20"/>
              </w:rPr>
            </w:pPr>
            <w:r w:rsidRPr="00CB6D92">
              <w:rPr>
                <w:sz w:val="20"/>
                <w:szCs w:val="20"/>
              </w:rPr>
              <w:t>g) celkovou částku úroků připsaných k zůstatku peněžních prostředků na platebním účtu,</w:t>
            </w:r>
          </w:p>
          <w:p w:rsidR="00F41139" w:rsidRPr="00C06150" w:rsidP="00CB6D92">
            <w:pPr>
              <w:rPr>
                <w:sz w:val="20"/>
                <w:szCs w:val="20"/>
              </w:rPr>
            </w:pPr>
            <w:r w:rsidRPr="00CB6D92">
              <w:rPr>
                <w:sz w:val="20"/>
                <w:szCs w:val="20"/>
              </w:rPr>
              <w:t>h) údaje o smluvní pokutě a úrocích z prodlení požadovaných poskytovatelem.</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A80F28">
            <w:pPr>
              <w:rPr>
                <w:sz w:val="20"/>
                <w:szCs w:val="20"/>
              </w:rPr>
            </w:pPr>
            <w:r w:rsidRPr="00C06150">
              <w:rPr>
                <w:sz w:val="20"/>
                <w:szCs w:val="20"/>
              </w:rPr>
              <w:t xml:space="preserve">Článek 5 odst. 3 </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3. Výpis poplatků: </w:t>
            </w:r>
          </w:p>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je prezentován a upraven tak, aby byl přehledný a snadno se četl, přičemž je použito písmo čitelné velikosti; </w:t>
            </w:r>
          </w:p>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je přesný, nezavádějící a vyjádřený v měně platebního účtu nebo, se souhlasem spotřebitele a poskytovatele platebních služeb, v jiné měně; </w:t>
            </w:r>
          </w:p>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obsahuje v horní části první strany nadpis „Výpis poplatků“ spolu se společným symbolem, aby se tento dokument odlišil od jiných dokumentů; a </w:t>
            </w:r>
          </w:p>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d) je napsán v úředním jazyce členského státu, ve kterém je platební účet nabízen, nebo, se souhlasem spotřebitele a poskytovatele platebních služeb, v jiném jazyce. </w:t>
            </w:r>
          </w:p>
          <w:p w:rsidR="00F41139" w:rsidRPr="00C06150" w:rsidP="003260EB">
            <w:pPr>
              <w:jc w:val="both"/>
              <w:rPr>
                <w:color w:val="000000"/>
                <w:sz w:val="20"/>
                <w:szCs w:val="20"/>
              </w:rPr>
            </w:pPr>
            <w:r w:rsidRPr="00C06150">
              <w:rPr>
                <w:color w:val="000000"/>
                <w:sz w:val="20"/>
                <w:szCs w:val="20"/>
              </w:rPr>
              <w:t>Členské státy mohou stanovit, že se výpis poplatků poskytuje společně s informacemi požadovanými podle jiných unijních či vnitrostátních právních předpisů o platebních účtech a souvisejících službách, jsou-li splněny všechny požadavky uvedené v prvním pododstavci tohoto odstavce.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7508FB">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7545C">
              <w:rPr>
                <w:sz w:val="20"/>
                <w:szCs w:val="20"/>
              </w:rPr>
              <w:t>§ 124h odst. 3</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B6D92">
              <w:rPr>
                <w:sz w:val="20"/>
                <w:szCs w:val="20"/>
              </w:rPr>
              <w:t>(3) Přehled o úplatě za poskytnuté služby musí být určitý, srozumitelný, přehledný a vyjádřený v úředním jazyce státu, v němž je platební služba nabízena, a v měně, ve které je platební účet veden. Strany si mohou dohodnout poskytování tohoto přehledu v jiném jazyce nebo jiné měně.</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ED6613">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2F2769">
            <w:pPr>
              <w:rPr>
                <w:sz w:val="20"/>
                <w:szCs w:val="20"/>
              </w:rPr>
            </w:pPr>
            <w:r w:rsidRPr="00C06150">
              <w:rPr>
                <w:sz w:val="20"/>
                <w:szCs w:val="20"/>
              </w:rPr>
              <w:t>Článek 5 odst. 4</w:t>
            </w:r>
          </w:p>
        </w:tc>
        <w:tc>
          <w:tcPr>
            <w:tcW w:w="5400" w:type="dxa"/>
            <w:gridSpan w:val="4"/>
            <w:tcBorders>
              <w:top w:val="single" w:sz="4" w:space="0" w:color="auto"/>
              <w:left w:val="single" w:sz="4" w:space="0" w:color="auto"/>
              <w:bottom w:val="nil"/>
              <w:right w:val="single" w:sz="18" w:space="0" w:color="auto"/>
            </w:tcBorders>
          </w:tcPr>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4. EBA po konzultaci s vnitrostátními orgány a po provedení spotřebitelských testů vypracuje prováděcí technické normy týkající se standardizovaného formátu výpisu poplatků a jeho společného symbolu. </w:t>
            </w:r>
          </w:p>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EBA předloží návrhy prováděcích technických norem uvedené v prvním pododstavci Komisi do 18. září 2016. </w:t>
            </w:r>
          </w:p>
          <w:p w:rsidR="00F41139" w:rsidRPr="00C06150" w:rsidP="003260EB">
            <w:pPr>
              <w:jc w:val="both"/>
              <w:rPr>
                <w:color w:val="000000"/>
                <w:sz w:val="20"/>
                <w:szCs w:val="20"/>
              </w:rPr>
            </w:pPr>
            <w:r w:rsidRPr="00C06150">
              <w:rPr>
                <w:color w:val="000000"/>
                <w:sz w:val="20"/>
                <w:szCs w:val="20"/>
              </w:rPr>
              <w:t>Na Komisi je přenesena pravomoc přijímat prováděcí technické normy uvedené v prvním pododstavci tohoto odstavce postupem podle článku 15 nařízení (EU) č. 1093/2010.</w:t>
            </w:r>
          </w:p>
        </w:tc>
        <w:tc>
          <w:tcPr>
            <w:tcW w:w="900" w:type="dxa"/>
            <w:tcBorders>
              <w:top w:val="single" w:sz="4" w:space="0" w:color="auto"/>
              <w:left w:val="single" w:sz="18" w:space="0" w:color="auto"/>
              <w:bottom w:val="nil"/>
              <w:right w:val="single" w:sz="4" w:space="0" w:color="auto"/>
            </w:tcBorders>
          </w:tcPr>
          <w:p w:rsidR="00F41139" w:rsidRPr="00C06150" w:rsidP="007508FB">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212130">
              <w:rPr>
                <w:sz w:val="20"/>
                <w:szCs w:val="20"/>
              </w:rPr>
              <w:t>§ 124f odst. 3</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FB1C51">
              <w:rPr>
                <w:sz w:val="20"/>
                <w:szCs w:val="20"/>
              </w:rPr>
              <w:t>(3) Poskytovatel poskytne předsmluvní informace o úplatě v samostatném dokumentu, jehož podobu stanoví přímo použitelný předpis Evropské unie, kterým se provádí čl. 4 směrnice Evropského parlamentu a Rady 2014/92/EU.</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ED6613">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2F2769">
            <w:pP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3260EB">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7508FB">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212130">
            <w:pPr>
              <w:rPr>
                <w:sz w:val="20"/>
                <w:szCs w:val="20"/>
              </w:rPr>
            </w:pPr>
            <w:r w:rsidRPr="00ED6613">
              <w:rPr>
                <w:sz w:val="20"/>
                <w:szCs w:val="20"/>
              </w:rPr>
              <w:t>§ 124h odst. 4</w:t>
            </w:r>
          </w:p>
        </w:tc>
        <w:tc>
          <w:tcPr>
            <w:tcW w:w="5400" w:type="dxa"/>
            <w:gridSpan w:val="4"/>
            <w:tcBorders>
              <w:top w:val="nil"/>
              <w:left w:val="single" w:sz="4" w:space="0" w:color="auto"/>
              <w:bottom w:val="single" w:sz="4" w:space="0" w:color="auto"/>
              <w:right w:val="single" w:sz="4" w:space="0" w:color="auto"/>
            </w:tcBorders>
          </w:tcPr>
          <w:p w:rsidR="00F41139" w:rsidRPr="00CB6D92" w:rsidP="00CB6D92">
            <w:pPr>
              <w:rPr>
                <w:sz w:val="20"/>
                <w:szCs w:val="20"/>
              </w:rPr>
            </w:pPr>
            <w:r w:rsidRPr="00CB6D92">
              <w:rPr>
                <w:sz w:val="20"/>
                <w:szCs w:val="20"/>
              </w:rPr>
              <w:t>(4) Poskytovatel poskytne přehled o úplatě za poskytnuté služby v dokumentu, jehož podobu stanoví přímo použitelný předpis Evropské unie, kterým se provádí čl. 5 směrnice Evropskéh</w:t>
            </w:r>
            <w:r>
              <w:rPr>
                <w:sz w:val="20"/>
                <w:szCs w:val="20"/>
              </w:rPr>
              <w:t>o parlamentu a Rady 2014/92/EU.</w:t>
            </w:r>
          </w:p>
        </w:tc>
        <w:tc>
          <w:tcPr>
            <w:tcW w:w="900" w:type="dxa"/>
            <w:tcBorders>
              <w:top w:val="nil"/>
              <w:left w:val="single" w:sz="4" w:space="0" w:color="auto"/>
              <w:bottom w:val="single" w:sz="4" w:space="0" w:color="auto"/>
              <w:right w:val="single" w:sz="4" w:space="0" w:color="auto"/>
            </w:tcBorders>
          </w:tcPr>
          <w:p w:rsidR="00F41139" w:rsidP="00DB0A4D">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2F2769">
            <w:pPr>
              <w:rPr>
                <w:sz w:val="20"/>
                <w:szCs w:val="20"/>
              </w:rPr>
            </w:pPr>
            <w:r w:rsidRPr="00C06150">
              <w:rPr>
                <w:sz w:val="20"/>
                <w:szCs w:val="20"/>
              </w:rPr>
              <w:t>Článek 5 odst. 5</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260EB">
            <w:pPr>
              <w:jc w:val="both"/>
              <w:rPr>
                <w:color w:val="000000"/>
                <w:sz w:val="20"/>
                <w:szCs w:val="20"/>
              </w:rPr>
            </w:pPr>
            <w:r w:rsidRPr="00C06150">
              <w:rPr>
                <w:color w:val="000000"/>
                <w:sz w:val="20"/>
                <w:szCs w:val="20"/>
              </w:rPr>
              <w:t>5. V návaznosti na aktualizaci standardizované terminologie Unie podle čl. 3 odst. 6 EBA postupem podle odstavce 4 tohoto článku v případě potřeby přezkoumá a aktualizuje standardizovaný formát výpisu poplatků a jeho společný symbol.</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7508FB">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2F2769">
            <w:pPr>
              <w:rPr>
                <w:sz w:val="20"/>
                <w:szCs w:val="20"/>
              </w:rPr>
            </w:pPr>
            <w:r w:rsidRPr="00C06150">
              <w:rPr>
                <w:sz w:val="20"/>
                <w:szCs w:val="20"/>
              </w:rPr>
              <w:t>Článek 6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260EB">
            <w:pPr>
              <w:jc w:val="both"/>
              <w:rPr>
                <w:color w:val="000000"/>
                <w:sz w:val="20"/>
                <w:szCs w:val="20"/>
              </w:rPr>
            </w:pPr>
            <w:r w:rsidRPr="00C06150">
              <w:rPr>
                <w:color w:val="000000"/>
                <w:sz w:val="20"/>
                <w:szCs w:val="20"/>
              </w:rPr>
              <w:t>1. Členské státy zajistí, aby poskytovatelé platebních služeb ve svých smluvních, obchodních a marketingových informacích pro spotřebitele používali v příslušných případech standardizované pojmy obsažené v konečném seznamu uvedeném v čl. 3 odst. 5. Poskytovatelé platebních služeb mohou ve sdělení informací o poplatcích a výpise poplatků použít obchodní značky, jsou-li použity jako doplňkové označení těchto služeb navíc ke standardizovaným pojmům obsaženým v konečném seznamu uvedeném v čl. 3 odst. 5.</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7A6353">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7A6353">
            <w:pPr>
              <w:jc w:val="center"/>
              <w:rPr>
                <w:sz w:val="20"/>
                <w:szCs w:val="20"/>
              </w:rPr>
            </w:pPr>
            <w:r w:rsidRPr="00264416">
              <w:rPr>
                <w:sz w:val="20"/>
                <w:szCs w:val="20"/>
              </w:rPr>
              <w:t>§ 124d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0D5CD1">
              <w:rPr>
                <w:sz w:val="20"/>
                <w:szCs w:val="20"/>
              </w:rPr>
              <w:t>(1) Poskytovatel ve smlouvě o platebním účtu, je-li uzavřena v písemné formě, v informacích poskytovaných před uzavřením smlouvy o platebních službách a v písemných obchodních a reklamních informačních sděleních určených spotřebitelům použije k pojmenování služeb spojených s platebním účtem jednotné označení.</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2F2769">
            <w:pPr>
              <w:rPr>
                <w:sz w:val="20"/>
                <w:szCs w:val="20"/>
              </w:rPr>
            </w:pPr>
            <w:r w:rsidRPr="00C06150">
              <w:rPr>
                <w:sz w:val="20"/>
                <w:szCs w:val="20"/>
              </w:rPr>
              <w:t>Článek 6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260EB">
            <w:pPr>
              <w:jc w:val="both"/>
              <w:rPr>
                <w:color w:val="000000"/>
                <w:sz w:val="20"/>
                <w:szCs w:val="20"/>
              </w:rPr>
            </w:pPr>
            <w:r w:rsidRPr="00C06150">
              <w:rPr>
                <w:color w:val="000000"/>
                <w:sz w:val="20"/>
                <w:szCs w:val="20"/>
              </w:rPr>
              <w:t>2. Poskytovatelé platebních služeb mohou k označení služeb ve svých smluvních, obchodních a marketingových informacích pro spotřebitele použít obchodní značky, pokud zřetelně uvedou případné odpovídající standardizované pojmy obsažené v konečném seznamu uvedeném v čl. 3 odst. 5.</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0B46D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264416">
              <w:rPr>
                <w:sz w:val="20"/>
                <w:szCs w:val="20"/>
              </w:rPr>
              <w:t>§ 124d odst. 2</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0D5CD1">
              <w:rPr>
                <w:sz w:val="20"/>
                <w:szCs w:val="20"/>
              </w:rPr>
              <w:t>(2) Poskytovatel může k pojmenování služeb spojených s platebním účtem použít jiné označení pouze tehdy, uvede-li zřetelně i jejich jednotné označení. V předsmluvních informacích o úplatě a v přehledu o úplatě za poskytnuté služby může poskytovatel uvést jiné označení pouze jako doplnění jednotného označení.</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2F2769">
            <w:pPr>
              <w:rPr>
                <w:sz w:val="20"/>
                <w:szCs w:val="20"/>
              </w:rPr>
            </w:pPr>
            <w:r w:rsidRPr="00C06150">
              <w:rPr>
                <w:sz w:val="20"/>
                <w:szCs w:val="20"/>
              </w:rPr>
              <w:t>Článek 7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260EB">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1. Členské státy zajistí, aby spotřebitelé měli bezplatný přístup alespoň k jedné internetové stránce porovnávající poplatky, které poskytovatelé platebních služeb účtují přinejmenším za služby zahrnuté do konečného seznamu uvedeného v čl. 3 odst. 5 na vnitrostátní úrovni. </w:t>
            </w:r>
          </w:p>
          <w:p w:rsidR="00F41139" w:rsidRPr="00C06150" w:rsidP="003260EB">
            <w:pPr>
              <w:jc w:val="both"/>
              <w:rPr>
                <w:color w:val="000000"/>
                <w:sz w:val="20"/>
                <w:szCs w:val="20"/>
              </w:rPr>
            </w:pPr>
            <w:r w:rsidRPr="00C06150">
              <w:rPr>
                <w:color w:val="000000"/>
                <w:sz w:val="20"/>
                <w:szCs w:val="20"/>
              </w:rPr>
              <w:t>Srovnávací internetové stránky mohou být provozovány soukromým subjektem nebo veřejným orgánem.</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0B46D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ED6613">
              <w:rPr>
                <w:sz w:val="20"/>
                <w:szCs w:val="20"/>
              </w:rPr>
              <w:t>§ 124i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0D5CD1" w:rsidP="000D5CD1">
            <w:pPr>
              <w:rPr>
                <w:sz w:val="20"/>
                <w:szCs w:val="20"/>
              </w:rPr>
            </w:pPr>
            <w:r w:rsidRPr="000D5CD1">
              <w:rPr>
                <w:sz w:val="20"/>
                <w:szCs w:val="20"/>
              </w:rPr>
              <w:t>(1) Provozovatel srovnávacích stránek zajistí, aby</w:t>
            </w:r>
          </w:p>
          <w:p w:rsidR="00F41139" w:rsidRPr="000D5CD1" w:rsidP="000D5CD1">
            <w:pPr>
              <w:rPr>
                <w:sz w:val="20"/>
                <w:szCs w:val="20"/>
              </w:rPr>
            </w:pPr>
            <w:r w:rsidRPr="000D5CD1">
              <w:rPr>
                <w:sz w:val="20"/>
                <w:szCs w:val="20"/>
              </w:rPr>
              <w:t>a) se poskytovatelům dostalo rovného zacházení při uveřejnění výsledků srovnání,</w:t>
            </w:r>
          </w:p>
          <w:p w:rsidR="00F41139" w:rsidRPr="000D5CD1" w:rsidP="000D5CD1">
            <w:pPr>
              <w:rPr>
                <w:sz w:val="20"/>
                <w:szCs w:val="20"/>
              </w:rPr>
            </w:pPr>
            <w:r w:rsidRPr="000D5CD1">
              <w:rPr>
                <w:sz w:val="20"/>
                <w:szCs w:val="20"/>
              </w:rPr>
              <w:t>b) tyto srovnávací stránky umožňovaly bezplatné srovnání všech služeb spojených s platebním účtem, na které se vztahuje povinnost jednotného označení,</w:t>
            </w:r>
          </w:p>
          <w:p w:rsidR="00F41139" w:rsidRPr="000D5CD1" w:rsidP="000D5CD1">
            <w:pPr>
              <w:rPr>
                <w:sz w:val="20"/>
                <w:szCs w:val="20"/>
              </w:rPr>
            </w:pPr>
            <w:r w:rsidRPr="000D5CD1">
              <w:rPr>
                <w:sz w:val="20"/>
                <w:szCs w:val="20"/>
              </w:rPr>
              <w:t>c) tyto srovnávací stránky obsahovaly údaje o jeho osobě,</w:t>
            </w:r>
          </w:p>
          <w:p w:rsidR="00F41139" w:rsidRPr="000D5CD1" w:rsidP="000D5CD1">
            <w:pPr>
              <w:rPr>
                <w:sz w:val="20"/>
                <w:szCs w:val="20"/>
              </w:rPr>
            </w:pPr>
            <w:r w:rsidRPr="000D5CD1">
              <w:rPr>
                <w:sz w:val="20"/>
                <w:szCs w:val="20"/>
              </w:rPr>
              <w:t>d) tyto srovnávací stránky obsahovaly údaj o tom, že jejich provozování a obsah podléhá dohledu,</w:t>
            </w:r>
          </w:p>
          <w:p w:rsidR="00F41139" w:rsidRPr="000D5CD1" w:rsidP="000D5CD1">
            <w:pPr>
              <w:rPr>
                <w:sz w:val="20"/>
                <w:szCs w:val="20"/>
              </w:rPr>
            </w:pPr>
            <w:r w:rsidRPr="000D5CD1">
              <w:rPr>
                <w:sz w:val="20"/>
                <w:szCs w:val="20"/>
              </w:rPr>
              <w:t>e) informace uvedené na těchto srovnávacích stránkách byly pravdivé, určité, srozumitelné a aktualizované alespoň vždy ke konci kalendářního čtvrtletí,</w:t>
            </w:r>
          </w:p>
          <w:p w:rsidR="00F41139" w:rsidRPr="000D5CD1" w:rsidP="000D5CD1">
            <w:pPr>
              <w:rPr>
                <w:sz w:val="20"/>
                <w:szCs w:val="20"/>
              </w:rPr>
            </w:pPr>
            <w:r w:rsidRPr="000D5CD1">
              <w:rPr>
                <w:sz w:val="20"/>
                <w:szCs w:val="20"/>
              </w:rPr>
              <w:t xml:space="preserve">f) pojmenování služeb spojených s platebním účtem na těchto </w:t>
            </w:r>
            <w:r w:rsidRPr="000D5CD1">
              <w:rPr>
                <w:sz w:val="20"/>
                <w:szCs w:val="20"/>
              </w:rPr>
              <w:t>srovnávacích stránkách odpovídalo jednotnému označení stanovenému prováděcím právním předpisem podle § 124d odst. 3,</w:t>
            </w:r>
          </w:p>
          <w:p w:rsidR="00F41139" w:rsidRPr="000D5CD1" w:rsidP="000D5CD1">
            <w:pPr>
              <w:rPr>
                <w:sz w:val="20"/>
                <w:szCs w:val="20"/>
              </w:rPr>
            </w:pPr>
            <w:r w:rsidRPr="000D5CD1">
              <w:rPr>
                <w:sz w:val="20"/>
                <w:szCs w:val="20"/>
              </w:rPr>
              <w:t>g) srovnání bylo provedeno na základě jasných a objektivních kritérií, která předem na těchto srovnávacích stránkách uveřejní,</w:t>
            </w:r>
          </w:p>
          <w:p w:rsidR="00F41139" w:rsidRPr="000D5CD1" w:rsidP="000D5CD1">
            <w:pPr>
              <w:rPr>
                <w:sz w:val="20"/>
                <w:szCs w:val="20"/>
              </w:rPr>
            </w:pPr>
            <w:r w:rsidRPr="000D5CD1">
              <w:rPr>
                <w:sz w:val="20"/>
                <w:szCs w:val="20"/>
              </w:rPr>
              <w:t>h) tyto srovnávací stránky obsahovaly informaci o datu poslední aktualizace uveřejněných informací,</w:t>
            </w:r>
          </w:p>
          <w:p w:rsidR="00F41139" w:rsidRPr="000D5CD1" w:rsidP="000D5CD1">
            <w:pPr>
              <w:rPr>
                <w:sz w:val="20"/>
                <w:szCs w:val="20"/>
              </w:rPr>
            </w:pPr>
            <w:r w:rsidRPr="000D5CD1">
              <w:rPr>
                <w:sz w:val="20"/>
                <w:szCs w:val="20"/>
              </w:rPr>
              <w:t>i) výsledky srovnání úplat obsahovaly informace o úplné nabídce služeb spojených s platebním účtem na trhu platebních služeb v České republice, nebo alespoň jeho významné části, a</w:t>
            </w:r>
          </w:p>
          <w:p w:rsidR="00F41139" w:rsidRPr="00C06150" w:rsidP="000D5CD1">
            <w:pPr>
              <w:rPr>
                <w:sz w:val="20"/>
                <w:szCs w:val="20"/>
              </w:rPr>
            </w:pPr>
            <w:r w:rsidRPr="000D5CD1">
              <w:rPr>
                <w:sz w:val="20"/>
                <w:szCs w:val="20"/>
              </w:rPr>
              <w:t>j) v případě, že výsledky srovnání úplat neobsahují informace o úplné nabídce služeb spojených s platebním účtem na trhu platebních služeb v České republice, byla tato skutečnost uvedena na těchto srovnávacích stránkách před uvedením výsledků srovnání.</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A401B2">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2F2769">
            <w:pPr>
              <w:rPr>
                <w:sz w:val="20"/>
                <w:szCs w:val="20"/>
              </w:rPr>
            </w:pPr>
            <w:r w:rsidRPr="00C06150">
              <w:rPr>
                <w:sz w:val="20"/>
                <w:szCs w:val="20"/>
              </w:rPr>
              <w:t>Článek 7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260EB">
            <w:pPr>
              <w:jc w:val="both"/>
              <w:rPr>
                <w:color w:val="000000"/>
                <w:sz w:val="20"/>
                <w:szCs w:val="20"/>
              </w:rPr>
            </w:pPr>
            <w:r w:rsidRPr="00C06150">
              <w:rPr>
                <w:color w:val="000000"/>
                <w:sz w:val="20"/>
                <w:szCs w:val="20"/>
              </w:rPr>
              <w:t>2. Členské státy mohou vyžadovat, aby srovnávací internetové stránky uvedené v odstavci 1 porovnávaly i další okolnosti, jež určují úroveň služeb nabízených poskytovatelem platebních služeb.</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0B46D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694DCE">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694DCE">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r>
              <w:rPr>
                <w:sz w:val="20"/>
                <w:szCs w:val="20"/>
              </w:rPr>
              <w:t>2.</w:t>
            </w:r>
          </w:p>
        </w:tc>
      </w:tr>
      <w:tr w:rsidTr="00ED6613">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A80F28">
            <w:pPr>
              <w:rPr>
                <w:sz w:val="20"/>
                <w:szCs w:val="20"/>
              </w:rPr>
            </w:pPr>
            <w:r w:rsidRPr="00C06150">
              <w:rPr>
                <w:sz w:val="20"/>
                <w:szCs w:val="20"/>
              </w:rPr>
              <w:t xml:space="preserve">Článek 7 odst. 3 </w:t>
            </w:r>
          </w:p>
        </w:tc>
        <w:tc>
          <w:tcPr>
            <w:tcW w:w="5400" w:type="dxa"/>
            <w:gridSpan w:val="4"/>
            <w:tcBorders>
              <w:top w:val="single" w:sz="4" w:space="0" w:color="auto"/>
              <w:left w:val="single" w:sz="4" w:space="0" w:color="auto"/>
              <w:bottom w:val="nil"/>
              <w:right w:val="single" w:sz="18" w:space="0" w:color="auto"/>
            </w:tcBorders>
          </w:tcPr>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3. Srovnávací internetové stránky vytvořené v souladu s odstavcem 1 musí: </w:t>
            </w:r>
          </w:p>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být provozně nezávislé tím, že zajišťují, že se poskytovatelům platebních služeb dostane ve výsledcích vyhledávání rovného zacházení; </w:t>
            </w:r>
          </w:p>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jasně uvádět své vlastníky; </w:t>
            </w:r>
          </w:p>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stanovit jasná a objektivní kritéria, z nichž bude porovnání vycházet; </w:t>
            </w:r>
          </w:p>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d) používat jednoduchá a jednoznačná vyjádření a v příslušných případech standardizované pojmy obsažené v konečném seznamu uvedeném v čl. 3 odst. 5; </w:t>
            </w:r>
          </w:p>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e) poskytovat přesné a aktuální informace a uvádět čas poslední aktualizace; </w:t>
            </w:r>
          </w:p>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f) obsáhnout širokou škálu nabídek platebních účtů, jež pokrývá významnou část trhu, a v případě, že zobrazené informace nepředstavují úplný přehled trhu, zřetelné prohlášení v tomto </w:t>
            </w:r>
            <w:r w:rsidRPr="00C06150">
              <w:rPr>
                <w:rFonts w:ascii="Times New Roman" w:hAnsi="Times New Roman"/>
                <w:color w:val="000000"/>
                <w:sz w:val="20"/>
                <w:szCs w:val="20"/>
              </w:rPr>
              <w:t xml:space="preserve">smyslu předtím, než se výsledky zobrazí; a </w:t>
            </w:r>
          </w:p>
          <w:p w:rsidR="00F41139" w:rsidRPr="00C06150" w:rsidP="00AC62BA">
            <w:pPr>
              <w:jc w:val="both"/>
              <w:rPr>
                <w:color w:val="000000"/>
                <w:sz w:val="20"/>
                <w:szCs w:val="20"/>
              </w:rPr>
            </w:pPr>
            <w:r w:rsidRPr="00C06150">
              <w:rPr>
                <w:color w:val="000000"/>
                <w:sz w:val="20"/>
                <w:szCs w:val="20"/>
              </w:rPr>
              <w:t>g) nabízet účinný postup pro nahlášení nesprávných informací o zveřejněných poplatcích.</w:t>
            </w:r>
          </w:p>
        </w:tc>
        <w:tc>
          <w:tcPr>
            <w:tcW w:w="900" w:type="dxa"/>
            <w:tcBorders>
              <w:top w:val="single" w:sz="4" w:space="0" w:color="auto"/>
              <w:left w:val="single" w:sz="18" w:space="0" w:color="auto"/>
              <w:bottom w:val="nil"/>
              <w:right w:val="single" w:sz="4" w:space="0" w:color="auto"/>
            </w:tcBorders>
          </w:tcPr>
          <w:p w:rsidR="00F41139" w:rsidRPr="00C06150" w:rsidP="000B46D9">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ED6613">
              <w:rPr>
                <w:sz w:val="20"/>
                <w:szCs w:val="20"/>
              </w:rPr>
              <w:t>§ 124i odst. 1</w:t>
            </w:r>
          </w:p>
        </w:tc>
        <w:tc>
          <w:tcPr>
            <w:tcW w:w="5400" w:type="dxa"/>
            <w:gridSpan w:val="4"/>
            <w:tcBorders>
              <w:top w:val="single" w:sz="4" w:space="0" w:color="auto"/>
              <w:left w:val="single" w:sz="4" w:space="0" w:color="auto"/>
              <w:bottom w:val="nil"/>
              <w:right w:val="single" w:sz="4" w:space="0" w:color="auto"/>
            </w:tcBorders>
          </w:tcPr>
          <w:p w:rsidR="00F41139" w:rsidRPr="000D5CD1" w:rsidP="000D5CD1">
            <w:pPr>
              <w:rPr>
                <w:sz w:val="20"/>
                <w:szCs w:val="20"/>
              </w:rPr>
            </w:pPr>
            <w:r w:rsidRPr="000D5CD1">
              <w:rPr>
                <w:sz w:val="20"/>
                <w:szCs w:val="20"/>
              </w:rPr>
              <w:t>(1) Provozovatel srovnávacích stránek zajistí, aby</w:t>
            </w:r>
          </w:p>
          <w:p w:rsidR="00F41139" w:rsidRPr="000D5CD1" w:rsidP="000D5CD1">
            <w:pPr>
              <w:rPr>
                <w:sz w:val="20"/>
                <w:szCs w:val="20"/>
              </w:rPr>
            </w:pPr>
            <w:r w:rsidRPr="000D5CD1">
              <w:rPr>
                <w:sz w:val="20"/>
                <w:szCs w:val="20"/>
              </w:rPr>
              <w:t>a) se poskytovatelům dostalo rovného zacházení při uveřejnění výsledků srovnání,</w:t>
            </w:r>
          </w:p>
          <w:p w:rsidR="00F41139" w:rsidRPr="000D5CD1" w:rsidP="000D5CD1">
            <w:pPr>
              <w:rPr>
                <w:sz w:val="20"/>
                <w:szCs w:val="20"/>
              </w:rPr>
            </w:pPr>
            <w:r w:rsidRPr="000D5CD1">
              <w:rPr>
                <w:sz w:val="20"/>
                <w:szCs w:val="20"/>
              </w:rPr>
              <w:t>b) tyto srovnávací stránky umožňovaly bezplatné srovnání všech služeb spojených s platebním účtem, na které se vztahuje povinnost jednotného označení,</w:t>
            </w:r>
          </w:p>
          <w:p w:rsidR="00F41139" w:rsidRPr="000D5CD1" w:rsidP="000D5CD1">
            <w:pPr>
              <w:rPr>
                <w:sz w:val="20"/>
                <w:szCs w:val="20"/>
              </w:rPr>
            </w:pPr>
            <w:r w:rsidRPr="000D5CD1">
              <w:rPr>
                <w:sz w:val="20"/>
                <w:szCs w:val="20"/>
              </w:rPr>
              <w:t>c) tyto srovnávací stránky obsahovaly údaje o jeho osobě,</w:t>
            </w:r>
          </w:p>
          <w:p w:rsidR="00F41139" w:rsidRPr="000D5CD1" w:rsidP="000D5CD1">
            <w:pPr>
              <w:rPr>
                <w:sz w:val="20"/>
                <w:szCs w:val="20"/>
              </w:rPr>
            </w:pPr>
            <w:r w:rsidRPr="000D5CD1">
              <w:rPr>
                <w:sz w:val="20"/>
                <w:szCs w:val="20"/>
              </w:rPr>
              <w:t>d) tyto srovnávací stránky obsahovaly údaj o tom, že jejich provozování a obsah podléhá dohledu,</w:t>
            </w:r>
          </w:p>
          <w:p w:rsidR="00F41139" w:rsidRPr="000D5CD1" w:rsidP="000D5CD1">
            <w:pPr>
              <w:rPr>
                <w:sz w:val="20"/>
                <w:szCs w:val="20"/>
              </w:rPr>
            </w:pPr>
            <w:r w:rsidRPr="000D5CD1">
              <w:rPr>
                <w:sz w:val="20"/>
                <w:szCs w:val="20"/>
              </w:rPr>
              <w:t>e) informace uvedené na těchto srovnávacích stránkách byly pravdivé, určité, srozumitelné a aktualizované alespoň vždy ke konci kalendářního čtvrtletí,</w:t>
            </w:r>
          </w:p>
          <w:p w:rsidR="00F41139" w:rsidRPr="000D5CD1" w:rsidP="000D5CD1">
            <w:pPr>
              <w:rPr>
                <w:sz w:val="20"/>
                <w:szCs w:val="20"/>
              </w:rPr>
            </w:pPr>
            <w:r w:rsidRPr="000D5CD1">
              <w:rPr>
                <w:sz w:val="20"/>
                <w:szCs w:val="20"/>
              </w:rPr>
              <w:t>f) pojmenování služeb spojených s platebním účtem na těchto srovnávacích stránkách odpovídalo jednotnému označení stanovenému prováděcím právním předpisem podle § 124d odst. 3,</w:t>
            </w:r>
          </w:p>
          <w:p w:rsidR="00F41139" w:rsidRPr="000D5CD1" w:rsidP="000D5CD1">
            <w:pPr>
              <w:rPr>
                <w:sz w:val="20"/>
                <w:szCs w:val="20"/>
              </w:rPr>
            </w:pPr>
            <w:r w:rsidRPr="000D5CD1">
              <w:rPr>
                <w:sz w:val="20"/>
                <w:szCs w:val="20"/>
              </w:rPr>
              <w:t>g) srovnání bylo provedeno na základě jasných a objektivních kritérií, která předem na těchto srovnávacích stránkách uveřejní,</w:t>
            </w:r>
          </w:p>
          <w:p w:rsidR="00F41139" w:rsidRPr="000D5CD1" w:rsidP="000D5CD1">
            <w:pPr>
              <w:rPr>
                <w:sz w:val="20"/>
                <w:szCs w:val="20"/>
              </w:rPr>
            </w:pPr>
            <w:r w:rsidRPr="000D5CD1">
              <w:rPr>
                <w:sz w:val="20"/>
                <w:szCs w:val="20"/>
              </w:rPr>
              <w:t>h) tyto srovnávací stránky obsahovaly informaci o datu poslední aktualizace uveřejněných informací,</w:t>
            </w:r>
          </w:p>
          <w:p w:rsidR="00F41139" w:rsidRPr="000D5CD1" w:rsidP="000D5CD1">
            <w:pPr>
              <w:rPr>
                <w:sz w:val="20"/>
                <w:szCs w:val="20"/>
              </w:rPr>
            </w:pPr>
            <w:r w:rsidRPr="000D5CD1">
              <w:rPr>
                <w:sz w:val="20"/>
                <w:szCs w:val="20"/>
              </w:rPr>
              <w:t>i) výsledky srovnání úplat obsahovaly informace o úplné nabídce služeb spojených s platebním účtem na trhu platebních služeb v České republice, nebo alespoň jeho významné části, a</w:t>
            </w:r>
          </w:p>
          <w:p w:rsidR="00F41139" w:rsidRPr="00C06150" w:rsidP="000D5CD1">
            <w:pPr>
              <w:rPr>
                <w:sz w:val="20"/>
                <w:szCs w:val="20"/>
              </w:rPr>
            </w:pPr>
            <w:r w:rsidRPr="000D5CD1">
              <w:rPr>
                <w:sz w:val="20"/>
                <w:szCs w:val="20"/>
              </w:rPr>
              <w:t>j) v případě, že výsledky srovnání úplat neobsahují informace o úplné nabídce služeb spojených s platebním účtem na trhu platebních služeb v České republice, byla tato skutečnost uvedena na těchto srovnávacích stránkách před uvedením výsledků srovnání.</w:t>
            </w:r>
          </w:p>
        </w:tc>
        <w:tc>
          <w:tcPr>
            <w:tcW w:w="900" w:type="dxa"/>
            <w:tcBorders>
              <w:top w:val="single" w:sz="4" w:space="0" w:color="auto"/>
              <w:left w:val="single" w:sz="4" w:space="0" w:color="auto"/>
              <w:bottom w:val="nil"/>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ED6613">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A80F28">
            <w:pP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AC62BA">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0B46D9">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ED6613">
            <w:pPr>
              <w:rPr>
                <w:sz w:val="20"/>
                <w:szCs w:val="20"/>
              </w:rPr>
            </w:pPr>
            <w:r w:rsidRPr="00ED6613">
              <w:rPr>
                <w:sz w:val="20"/>
                <w:szCs w:val="20"/>
              </w:rPr>
              <w:t>§ 124i odst. 2</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0D5CD1">
              <w:rPr>
                <w:sz w:val="20"/>
                <w:szCs w:val="20"/>
              </w:rPr>
              <w:t>(2) Provozovatel srovnávacích stránek zavede vhodné postupy k přijímání podnětů týkajících se nesprávnosti výsledků srovnání.</w:t>
            </w:r>
          </w:p>
        </w:tc>
        <w:tc>
          <w:tcPr>
            <w:tcW w:w="900" w:type="dxa"/>
            <w:tcBorders>
              <w:top w:val="nil"/>
              <w:left w:val="single" w:sz="4" w:space="0" w:color="auto"/>
              <w:bottom w:val="single" w:sz="4" w:space="0" w:color="auto"/>
              <w:right w:val="single" w:sz="4" w:space="0" w:color="auto"/>
            </w:tcBorders>
          </w:tcPr>
          <w:p w:rsidR="00F41139" w:rsidP="00DB0A4D">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2F2769">
            <w:pPr>
              <w:rPr>
                <w:sz w:val="20"/>
                <w:szCs w:val="20"/>
              </w:rPr>
            </w:pPr>
            <w:r w:rsidRPr="00C06150">
              <w:rPr>
                <w:sz w:val="20"/>
                <w:szCs w:val="20"/>
              </w:rPr>
              <w:t>Článek 7 odst. 4</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4. Členské státy zajistí, aby informace o tom, že jsou k dispozici internetové stránky splňující požadavky tohoto článku, byly dostupné on-line.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0B46D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F822DB">
              <w:rPr>
                <w:sz w:val="20"/>
                <w:szCs w:val="20"/>
              </w:rPr>
              <w:t>§ 124i odst. 4</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0D5CD1">
              <w:rPr>
                <w:sz w:val="20"/>
                <w:szCs w:val="20"/>
              </w:rPr>
              <w:t>(4) Česká obchodní inspekce a Česká národní banka uveřejňují údaje, které obdrží podle odstavce 3, na svých internetových stránkách.</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DB0A4D">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8</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Platební účty nabízené v balíčku s jiným produktem nebo jinou službou</w:t>
            </w:r>
          </w:p>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Členské státy zajistí, aby v případě, že je platební účet nabízen jako součást balíčku spolu s jiným produktem nebo jinou službou, které nejsou spojeny s platebním účtem, informoval poskytovatel platebních služeb spotřebitele o tom, zda je možné zakoupit platební účet samostatně, a pokud ano, poskytl samostatné informace o nákladech a poplatcích spojených s jednotlivými dalšími produkty a službami nabízenými v daném balíčku, které lze zakoupit samostatně.</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0B46D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264416">
              <w:rPr>
                <w:sz w:val="20"/>
                <w:szCs w:val="20"/>
              </w:rPr>
              <w:t>§ 124e</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0D5CD1" w:rsidP="000D5CD1">
            <w:pPr>
              <w:jc w:val="center"/>
              <w:rPr>
                <w:b/>
                <w:sz w:val="20"/>
                <w:szCs w:val="20"/>
              </w:rPr>
            </w:pPr>
            <w:r w:rsidRPr="000D5CD1">
              <w:rPr>
                <w:b/>
                <w:sz w:val="20"/>
                <w:szCs w:val="20"/>
              </w:rPr>
              <w:t>Společná nabídka služeb a zboží</w:t>
            </w:r>
          </w:p>
          <w:p w:rsidR="00F41139" w:rsidRPr="00C06150" w:rsidP="000D5CD1">
            <w:pPr>
              <w:rPr>
                <w:sz w:val="20"/>
                <w:szCs w:val="20"/>
              </w:rPr>
            </w:pPr>
            <w:r w:rsidRPr="000D5CD1">
              <w:rPr>
                <w:sz w:val="20"/>
                <w:szCs w:val="20"/>
              </w:rPr>
              <w:t>Nabízí-li poskytovatel spolu s vedením platebního účtu zboží nebo službu, která není službou spojenou s platebním účtem, informuje uživatele s dostatečným předstihem před uzavřením smlouvy o platebním účtu, zda lze uzavřít smlouvu o platebním účtu i bez nákupu tohoto zboží nebo čerpání této služby a o úplatě za jednotlivé zboží a služby.</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E105B1">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9</w:t>
            </w:r>
          </w:p>
        </w:tc>
        <w:tc>
          <w:tcPr>
            <w:tcW w:w="5400" w:type="dxa"/>
            <w:gridSpan w:val="4"/>
            <w:tcBorders>
              <w:top w:val="single" w:sz="4" w:space="0" w:color="auto"/>
              <w:left w:val="single" w:sz="4" w:space="0" w:color="auto"/>
              <w:bottom w:val="nil"/>
              <w:right w:val="single" w:sz="18" w:space="0" w:color="auto"/>
            </w:tcBorders>
          </w:tcPr>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Poskytování služby změny účtu</w:t>
            </w:r>
          </w:p>
          <w:p w:rsidR="00F41139" w:rsidRPr="00C06150" w:rsidP="00AC62BA">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Členské státy zajistí, aby poskytovatelé platebních služeb poskytli službu změny účtu podle článku 10 mezi platebními účty vedenými ve stejné měně každému spotřebiteli, jenž si otevře nebo jemuž je veden platební účet u některého poskytovatele platebních služeb, který se nachází na území dotčeného členského státu.</w:t>
            </w:r>
          </w:p>
        </w:tc>
        <w:tc>
          <w:tcPr>
            <w:tcW w:w="900" w:type="dxa"/>
            <w:tcBorders>
              <w:top w:val="single" w:sz="4" w:space="0" w:color="auto"/>
              <w:left w:val="single" w:sz="18" w:space="0" w:color="auto"/>
              <w:bottom w:val="nil"/>
              <w:right w:val="single" w:sz="4" w:space="0" w:color="auto"/>
            </w:tcBorders>
          </w:tcPr>
          <w:p w:rsidR="00F41139" w:rsidRPr="00C06150" w:rsidP="000B46D9">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F822DB">
              <w:rPr>
                <w:sz w:val="20"/>
                <w:szCs w:val="20"/>
              </w:rPr>
              <w:t>§ 124j odst. 1</w:t>
            </w:r>
          </w:p>
        </w:tc>
        <w:tc>
          <w:tcPr>
            <w:tcW w:w="5400" w:type="dxa"/>
            <w:gridSpan w:val="4"/>
            <w:tcBorders>
              <w:top w:val="single" w:sz="4" w:space="0" w:color="auto"/>
              <w:left w:val="single" w:sz="4" w:space="0" w:color="auto"/>
              <w:bottom w:val="nil"/>
              <w:right w:val="single" w:sz="4" w:space="0" w:color="auto"/>
            </w:tcBorders>
          </w:tcPr>
          <w:p w:rsidR="00F41139" w:rsidRPr="000D5CD1" w:rsidP="000D5CD1">
            <w:pPr>
              <w:rPr>
                <w:sz w:val="20"/>
                <w:szCs w:val="20"/>
              </w:rPr>
            </w:pPr>
            <w:r w:rsidRPr="000D5CD1">
              <w:rPr>
                <w:sz w:val="20"/>
                <w:szCs w:val="20"/>
              </w:rPr>
              <w:t>(1) Poskytovatel, který s uživatelem uzavřel smlouvu o platebním účtu a kterého uživatel požádal o změnu platebního účtu (dále jen „nový poskytovatel“), umožní tomuto uživateli prostřednictvím formuláře</w:t>
            </w:r>
          </w:p>
          <w:p w:rsidR="00F41139" w:rsidRPr="000D5CD1" w:rsidP="000D5CD1">
            <w:pPr>
              <w:rPr>
                <w:sz w:val="20"/>
                <w:szCs w:val="20"/>
              </w:rPr>
            </w:pPr>
            <w:r w:rsidRPr="000D5CD1">
              <w:rPr>
                <w:sz w:val="20"/>
                <w:szCs w:val="20"/>
              </w:rPr>
              <w:t>a) určit poskytovatele, který uživateli vede platební účet a má provést činnosti uvedené v § 124k (dále jen „dosavadní poskytovatel“),</w:t>
            </w:r>
          </w:p>
          <w:p w:rsidR="00F41139" w:rsidRPr="000D5CD1" w:rsidP="000D5CD1">
            <w:pPr>
              <w:rPr>
                <w:sz w:val="20"/>
                <w:szCs w:val="20"/>
              </w:rPr>
            </w:pPr>
            <w:r w:rsidRPr="000D5CD1">
              <w:rPr>
                <w:sz w:val="20"/>
                <w:szCs w:val="20"/>
              </w:rPr>
              <w:t>b) určit, které činnosti podle § 124k odst. 1 má dosavadní poskytovatel provést,</w:t>
            </w:r>
          </w:p>
          <w:p w:rsidR="00F41139" w:rsidRPr="000D5CD1" w:rsidP="000D5CD1">
            <w:pPr>
              <w:rPr>
                <w:sz w:val="20"/>
                <w:szCs w:val="20"/>
              </w:rPr>
            </w:pPr>
            <w:r w:rsidRPr="000D5CD1">
              <w:rPr>
                <w:sz w:val="20"/>
                <w:szCs w:val="20"/>
              </w:rPr>
              <w:t>c) jednotlivě uvést převody peněžních prostředků, které má nový poskytovatel začít provádět podle § 124l odst. 4, dosavadní poskytovatel přestat provádět podle § 124k odst. 1 písm. b) a o kterých má dosavadní poskytovatel předat informace novému poskytovateli podle § 124k odst. 2, nebo určit, že se tyto činnosti mají týkat všech těchto převodů,</w:t>
            </w:r>
          </w:p>
          <w:p w:rsidR="00F41139" w:rsidRPr="000D5CD1" w:rsidP="000D5CD1">
            <w:pPr>
              <w:rPr>
                <w:sz w:val="20"/>
                <w:szCs w:val="20"/>
              </w:rPr>
            </w:pPr>
            <w:r w:rsidRPr="000D5CD1">
              <w:rPr>
                <w:sz w:val="20"/>
                <w:szCs w:val="20"/>
              </w:rPr>
              <w:t>d) určit den, k němuž má dosavadní poskytovatel provést činnosti podle § 124k odst. 1,</w:t>
            </w:r>
          </w:p>
          <w:p w:rsidR="00F41139" w:rsidRPr="000D5CD1" w:rsidP="000D5CD1">
            <w:pPr>
              <w:rPr>
                <w:sz w:val="20"/>
                <w:szCs w:val="20"/>
              </w:rPr>
            </w:pPr>
            <w:r w:rsidRPr="000D5CD1">
              <w:rPr>
                <w:sz w:val="20"/>
                <w:szCs w:val="20"/>
              </w:rPr>
              <w:t>e) určit, zda si přeje obdržet informace podle § 124k odst. 3,</w:t>
            </w:r>
          </w:p>
          <w:p w:rsidR="00F41139" w:rsidRPr="000D5CD1" w:rsidP="000D5CD1">
            <w:pPr>
              <w:rPr>
                <w:sz w:val="20"/>
                <w:szCs w:val="20"/>
              </w:rPr>
            </w:pPr>
            <w:r w:rsidRPr="000D5CD1">
              <w:rPr>
                <w:sz w:val="20"/>
                <w:szCs w:val="20"/>
              </w:rPr>
              <w:t>f) určit, zda má nový poskytovatel informovat plátce nebo příjemce o změně platebního účtu podle § 124l odst. 1, a uvést příslušné kontaktní údaje,</w:t>
            </w:r>
          </w:p>
          <w:p w:rsidR="00F41139" w:rsidRPr="000D5CD1" w:rsidP="000D5CD1">
            <w:pPr>
              <w:rPr>
                <w:sz w:val="20"/>
                <w:szCs w:val="20"/>
              </w:rPr>
            </w:pPr>
            <w:r w:rsidRPr="000D5CD1">
              <w:rPr>
                <w:sz w:val="20"/>
                <w:szCs w:val="20"/>
              </w:rPr>
              <w:t>g) určit den, od něhož má nový poskytovatel začít provádět převody peněžních prostředků podle § 124l odst. 4,</w:t>
            </w:r>
          </w:p>
          <w:p w:rsidR="00F41139" w:rsidRPr="000D5CD1" w:rsidP="000D5CD1">
            <w:pPr>
              <w:rPr>
                <w:sz w:val="20"/>
                <w:szCs w:val="20"/>
              </w:rPr>
            </w:pPr>
            <w:r w:rsidRPr="000D5CD1">
              <w:rPr>
                <w:sz w:val="20"/>
                <w:szCs w:val="20"/>
              </w:rPr>
              <w:t>h) určit, zda vypovídá závazek ze smlouvy o platebním účtu, kterou uzavřel s dosavadním poskytovatelem,</w:t>
            </w:r>
          </w:p>
          <w:p w:rsidR="00F41139" w:rsidRPr="00C06150" w:rsidP="000D5CD1">
            <w:pPr>
              <w:rPr>
                <w:sz w:val="20"/>
                <w:szCs w:val="20"/>
              </w:rPr>
            </w:pPr>
            <w:r w:rsidRPr="000D5CD1">
              <w:rPr>
                <w:sz w:val="20"/>
                <w:szCs w:val="20"/>
              </w:rPr>
              <w:t>i) určit, zda má dosavadní poskytovatel předat novému poskytovateli informace o pravidelně se opakujících příchozích převodech a odchozích inkasech podle § 124k odst. 2.</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E105B1">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AC62BA">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0B46D9">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F822DB">
            <w:pPr>
              <w:rPr>
                <w:sz w:val="20"/>
                <w:szCs w:val="20"/>
              </w:rPr>
            </w:pPr>
            <w:r w:rsidRPr="00E105B1">
              <w:rPr>
                <w:sz w:val="20"/>
                <w:szCs w:val="20"/>
              </w:rPr>
              <w:t>§ 124o odst. 1</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0D5CD1">
              <w:rPr>
                <w:sz w:val="20"/>
                <w:szCs w:val="20"/>
              </w:rPr>
              <w:t>(1) Poskytovatel není povinen provést změnu platebního účtu, jestliže platební účet vedený dosavadním poskytovatelem a platební účet vedený novým poskytovatelem jsou vedeny v různé měně.</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10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9520A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1. Členské státy zajistí, aby službu změny účtu zahajoval přijímající poskytovatel platebních služeb na žádost spotřebitele. Služba změny účtu musí splňovat nejméně požadavky odstavců 2 až 6. </w:t>
            </w:r>
          </w:p>
          <w:p w:rsidR="00F41139" w:rsidRPr="00C06150" w:rsidP="009520A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Členské státy mohou místo opatření uvedených v odstavcích 2 až 6 zavést nebo zachovávat jiná opatření: </w:t>
            </w:r>
          </w:p>
          <w:p w:rsidR="00F41139" w:rsidRPr="00C06150" w:rsidP="009520A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je-li to zjevně v zájmu spotřebitele; </w:t>
            </w:r>
          </w:p>
          <w:p w:rsidR="00F41139" w:rsidRPr="00C06150" w:rsidP="009520A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nevzniká-li tím pro spotřebitele žádná další zátěž a </w:t>
            </w:r>
          </w:p>
          <w:p w:rsidR="00F41139" w:rsidRPr="00C06150" w:rsidP="009520A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c) proběhne-li změna účtu nejdéle v témže celkovém časovém rámci, jaký je uveden v odstavcích 2 až 6.</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0B46D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F822DB">
              <w:rPr>
                <w:sz w:val="20"/>
                <w:szCs w:val="20"/>
              </w:rPr>
              <w:t>§ 124j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E3783F" w:rsidP="00E3783F">
            <w:pPr>
              <w:rPr>
                <w:sz w:val="20"/>
                <w:szCs w:val="20"/>
              </w:rPr>
            </w:pPr>
            <w:r w:rsidRPr="00E3783F">
              <w:rPr>
                <w:sz w:val="20"/>
                <w:szCs w:val="20"/>
              </w:rPr>
              <w:t>(1) Poskytovatel, který s uživatelem uzavřel smlouvu o platebním účtu a kterého uživatel požádal o změnu platebního účtu (dále jen „nový poskytovatel“), umožní tomuto uživateli prostřednictvím formuláře</w:t>
            </w:r>
          </w:p>
          <w:p w:rsidR="00F41139" w:rsidRPr="00E3783F" w:rsidP="00E3783F">
            <w:pPr>
              <w:rPr>
                <w:sz w:val="20"/>
                <w:szCs w:val="20"/>
              </w:rPr>
            </w:pPr>
            <w:r w:rsidRPr="00E3783F">
              <w:rPr>
                <w:sz w:val="20"/>
                <w:szCs w:val="20"/>
              </w:rPr>
              <w:t>a) určit poskytovatele, který uživateli vede platební účet a má provést činnosti uvedené v § 124k (dále jen „dosavadní poskytovatel“),</w:t>
            </w:r>
          </w:p>
          <w:p w:rsidR="00F41139" w:rsidRPr="00E3783F" w:rsidP="00E3783F">
            <w:pPr>
              <w:rPr>
                <w:sz w:val="20"/>
                <w:szCs w:val="20"/>
              </w:rPr>
            </w:pPr>
            <w:r w:rsidRPr="00E3783F">
              <w:rPr>
                <w:sz w:val="20"/>
                <w:szCs w:val="20"/>
              </w:rPr>
              <w:t>b) určit, které činnosti podle § 124k odst. 1 má dosavadní poskytovatel provést,</w:t>
            </w:r>
          </w:p>
          <w:p w:rsidR="00F41139" w:rsidRPr="00E3783F" w:rsidP="00E3783F">
            <w:pPr>
              <w:rPr>
                <w:sz w:val="20"/>
                <w:szCs w:val="20"/>
              </w:rPr>
            </w:pPr>
            <w:r w:rsidRPr="00E3783F">
              <w:rPr>
                <w:sz w:val="20"/>
                <w:szCs w:val="20"/>
              </w:rPr>
              <w:t xml:space="preserve">c) jednotlivě uvést převody peněžních prostředků, které má nový poskytovatel začít provádět podle § 124l odst. 4, dosavadní poskytovatel přestat provádět podle § 124k odst. 1 písm. b) a o kterých má dosavadní poskytovatel předat informace novému poskytovateli podle § 124k odst. 2, nebo určit, že se tyto činnosti </w:t>
            </w:r>
            <w:r w:rsidRPr="00E3783F">
              <w:rPr>
                <w:sz w:val="20"/>
                <w:szCs w:val="20"/>
              </w:rPr>
              <w:t>mají týkat všech těchto převodů,</w:t>
            </w:r>
          </w:p>
          <w:p w:rsidR="00F41139" w:rsidRPr="00E3783F" w:rsidP="00E3783F">
            <w:pPr>
              <w:rPr>
                <w:sz w:val="20"/>
                <w:szCs w:val="20"/>
              </w:rPr>
            </w:pPr>
            <w:r w:rsidRPr="00E3783F">
              <w:rPr>
                <w:sz w:val="20"/>
                <w:szCs w:val="20"/>
              </w:rPr>
              <w:t>d) určit den, k němuž má dosavadní poskytovatel provést činnosti podle § 124k odst. 1,</w:t>
            </w:r>
          </w:p>
          <w:p w:rsidR="00F41139" w:rsidRPr="00E3783F" w:rsidP="00E3783F">
            <w:pPr>
              <w:rPr>
                <w:sz w:val="20"/>
                <w:szCs w:val="20"/>
              </w:rPr>
            </w:pPr>
            <w:r w:rsidRPr="00E3783F">
              <w:rPr>
                <w:sz w:val="20"/>
                <w:szCs w:val="20"/>
              </w:rPr>
              <w:t>e) určit, zda si přeje obdržet informace podle § 124k odst. 3,</w:t>
            </w:r>
          </w:p>
          <w:p w:rsidR="00F41139" w:rsidRPr="00E3783F" w:rsidP="00E3783F">
            <w:pPr>
              <w:rPr>
                <w:sz w:val="20"/>
                <w:szCs w:val="20"/>
              </w:rPr>
            </w:pPr>
            <w:r w:rsidRPr="00E3783F">
              <w:rPr>
                <w:sz w:val="20"/>
                <w:szCs w:val="20"/>
              </w:rPr>
              <w:t>f) určit, zda má nový poskytovatel informovat plátce nebo příjemce o změně platebního účtu podle § 124l odst. 1, a uvést příslušné kontaktní údaje,</w:t>
            </w:r>
          </w:p>
          <w:p w:rsidR="00F41139" w:rsidRPr="00E3783F" w:rsidP="00E3783F">
            <w:pPr>
              <w:rPr>
                <w:sz w:val="20"/>
                <w:szCs w:val="20"/>
              </w:rPr>
            </w:pPr>
            <w:r w:rsidRPr="00E3783F">
              <w:rPr>
                <w:sz w:val="20"/>
                <w:szCs w:val="20"/>
              </w:rPr>
              <w:t>g) určit den, od něhož má nový poskytovatel začít provádět převody peněžních prostředků podle § 124l odst. 4,</w:t>
            </w:r>
          </w:p>
          <w:p w:rsidR="00F41139" w:rsidRPr="00E3783F" w:rsidP="00E3783F">
            <w:pPr>
              <w:rPr>
                <w:sz w:val="20"/>
                <w:szCs w:val="20"/>
              </w:rPr>
            </w:pPr>
            <w:r w:rsidRPr="00E3783F">
              <w:rPr>
                <w:sz w:val="20"/>
                <w:szCs w:val="20"/>
              </w:rPr>
              <w:t>h) určit, zda vypovídá závazek ze smlouvy o platebním účtu, kterou uzavřel s dosavadním poskytovatelem,</w:t>
            </w:r>
          </w:p>
          <w:p w:rsidR="00F41139" w:rsidRPr="00C06150" w:rsidP="00E3783F">
            <w:pPr>
              <w:rPr>
                <w:sz w:val="20"/>
                <w:szCs w:val="20"/>
              </w:rPr>
            </w:pPr>
            <w:r w:rsidRPr="00E3783F">
              <w:rPr>
                <w:sz w:val="20"/>
                <w:szCs w:val="20"/>
              </w:rPr>
              <w:t>i) určit, zda má dosavadní poskytovatel předat novému poskytovateli informace o pravidelně se opakujících příchozích převodech a odchozích inkasech podle § 124k odst. 2.</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8E07B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8E07B7">
            <w:pPr>
              <w:jc w:val="center"/>
              <w:rPr>
                <w:sz w:val="20"/>
                <w:szCs w:val="20"/>
              </w:rPr>
            </w:pPr>
            <w:r w:rsidRPr="00C06150">
              <w:rPr>
                <w:sz w:val="20"/>
                <w:szCs w:val="20"/>
              </w:rPr>
              <w:t>Článek 10 odst. 2</w:t>
            </w:r>
            <w:r>
              <w:rPr>
                <w:sz w:val="20"/>
                <w:szCs w:val="20"/>
              </w:rPr>
              <w:t xml:space="preserve"> první pododst.</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B351D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Přijímající poskytovatel platebních služeb provede službu změny účtu po obdržení zmocnění od spotřebitele. V případě dvou či více majitelů účtu mus</w:t>
            </w:r>
            <w:r>
              <w:rPr>
                <w:rFonts w:ascii="Times New Roman" w:hAnsi="Times New Roman"/>
                <w:color w:val="000000"/>
                <w:sz w:val="20"/>
                <w:szCs w:val="20"/>
              </w:rPr>
              <w:t>í zmocnění udělit každý z nich.</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8E07B7">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8E07B7">
            <w:pPr>
              <w:rPr>
                <w:sz w:val="20"/>
                <w:szCs w:val="20"/>
              </w:rPr>
            </w:pPr>
            <w:r w:rsidRPr="00F822DB">
              <w:rPr>
                <w:sz w:val="20"/>
                <w:szCs w:val="20"/>
              </w:rPr>
              <w:t>§ 124j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E3783F" w:rsidP="00E3783F">
            <w:pPr>
              <w:rPr>
                <w:sz w:val="20"/>
                <w:szCs w:val="20"/>
              </w:rPr>
            </w:pPr>
            <w:r w:rsidRPr="00E3783F">
              <w:rPr>
                <w:sz w:val="20"/>
                <w:szCs w:val="20"/>
              </w:rPr>
              <w:t>(1) Poskytovatel, který s uživatelem uzavřel smlouvu o platebním účtu a kterého uživatel požádal o změnu platebního účtu (dále jen „nový poskytovatel“), umožní tomuto uživateli prostřednictvím formuláře</w:t>
            </w:r>
          </w:p>
          <w:p w:rsidR="00F41139" w:rsidRPr="00E3783F" w:rsidP="00E3783F">
            <w:pPr>
              <w:rPr>
                <w:sz w:val="20"/>
                <w:szCs w:val="20"/>
              </w:rPr>
            </w:pPr>
            <w:r w:rsidRPr="00E3783F">
              <w:rPr>
                <w:sz w:val="20"/>
                <w:szCs w:val="20"/>
              </w:rPr>
              <w:t>a) určit poskytovatele, který uživateli vede platební účet a má provést činnosti uvedené v § 124k (dále jen „dosavadní poskytovatel“),</w:t>
            </w:r>
          </w:p>
          <w:p w:rsidR="00F41139" w:rsidRPr="00E3783F" w:rsidP="00E3783F">
            <w:pPr>
              <w:rPr>
                <w:sz w:val="20"/>
                <w:szCs w:val="20"/>
              </w:rPr>
            </w:pPr>
            <w:r w:rsidRPr="00E3783F">
              <w:rPr>
                <w:sz w:val="20"/>
                <w:szCs w:val="20"/>
              </w:rPr>
              <w:t>b) určit, které činnosti podle § 124k odst. 1 má dosavadní poskytovatel provést,</w:t>
            </w:r>
          </w:p>
          <w:p w:rsidR="00F41139" w:rsidRPr="00E3783F" w:rsidP="00E3783F">
            <w:pPr>
              <w:rPr>
                <w:sz w:val="20"/>
                <w:szCs w:val="20"/>
              </w:rPr>
            </w:pPr>
            <w:r w:rsidRPr="00E3783F">
              <w:rPr>
                <w:sz w:val="20"/>
                <w:szCs w:val="20"/>
              </w:rPr>
              <w:t>c) jednotlivě uvést převody peněžních prostředků, které má nový poskytovatel začít provádět podle § 124l odst. 4, dosavadní poskytovatel přestat provádět podle § 124k odst. 1 písm. b) a o kterých má dosavadní poskytovatel předat informace novému poskytovateli podle § 124k odst. 2, nebo určit, že se tyto činnosti mají týkat všech těchto převodů,</w:t>
            </w:r>
          </w:p>
          <w:p w:rsidR="00F41139" w:rsidRPr="00E3783F" w:rsidP="00E3783F">
            <w:pPr>
              <w:rPr>
                <w:sz w:val="20"/>
                <w:szCs w:val="20"/>
              </w:rPr>
            </w:pPr>
            <w:r w:rsidRPr="00E3783F">
              <w:rPr>
                <w:sz w:val="20"/>
                <w:szCs w:val="20"/>
              </w:rPr>
              <w:t>d) určit den, k němuž má dosavadní poskytovatel provést činnosti podle § 124k odst. 1,</w:t>
            </w:r>
          </w:p>
          <w:p w:rsidR="00F41139" w:rsidRPr="00E3783F" w:rsidP="00E3783F">
            <w:pPr>
              <w:rPr>
                <w:sz w:val="20"/>
                <w:szCs w:val="20"/>
              </w:rPr>
            </w:pPr>
            <w:r w:rsidRPr="00E3783F">
              <w:rPr>
                <w:sz w:val="20"/>
                <w:szCs w:val="20"/>
              </w:rPr>
              <w:t>e) určit, zda si přeje obdržet informace podle § 124k odst. 3,</w:t>
            </w:r>
          </w:p>
          <w:p w:rsidR="00F41139" w:rsidRPr="00E3783F" w:rsidP="00E3783F">
            <w:pPr>
              <w:rPr>
                <w:sz w:val="20"/>
                <w:szCs w:val="20"/>
              </w:rPr>
            </w:pPr>
            <w:r w:rsidRPr="00E3783F">
              <w:rPr>
                <w:sz w:val="20"/>
                <w:szCs w:val="20"/>
              </w:rPr>
              <w:t>f) určit, zda má nový poskytovatel informovat plátce nebo příjemce o změně platebního účtu podle § 124l odst. 1, a uvést příslušné kontaktní údaje,</w:t>
            </w:r>
          </w:p>
          <w:p w:rsidR="00F41139" w:rsidRPr="00E3783F" w:rsidP="00E3783F">
            <w:pPr>
              <w:rPr>
                <w:sz w:val="20"/>
                <w:szCs w:val="20"/>
              </w:rPr>
            </w:pPr>
            <w:r w:rsidRPr="00E3783F">
              <w:rPr>
                <w:sz w:val="20"/>
                <w:szCs w:val="20"/>
              </w:rPr>
              <w:t>g) určit den, od něhož má nový poskytovatel začít provádět převody peněžních prostředků podle § 124l odst. 4,</w:t>
            </w:r>
          </w:p>
          <w:p w:rsidR="00F41139" w:rsidRPr="00E3783F" w:rsidP="00E3783F">
            <w:pPr>
              <w:rPr>
                <w:sz w:val="20"/>
                <w:szCs w:val="20"/>
              </w:rPr>
            </w:pPr>
            <w:r w:rsidRPr="00E3783F">
              <w:rPr>
                <w:sz w:val="20"/>
                <w:szCs w:val="20"/>
              </w:rPr>
              <w:t>h) určit, zda vypovídá závazek ze smlouvy o platebním účtu, kterou uzavřel s dosavadním poskytovatelem,</w:t>
            </w:r>
          </w:p>
          <w:p w:rsidR="00F41139" w:rsidRPr="00C06150" w:rsidP="00E3783F">
            <w:pPr>
              <w:rPr>
                <w:sz w:val="20"/>
                <w:szCs w:val="20"/>
              </w:rPr>
            </w:pPr>
            <w:r w:rsidRPr="00E3783F">
              <w:rPr>
                <w:sz w:val="20"/>
                <w:szCs w:val="20"/>
              </w:rPr>
              <w:t>i) určit, zda má dosavadní poskytovatel předat novému poskytovateli informace o pravidelně se opakujících příchozích převodech a odchozích inkasech podle § 124k odst. 2.</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E07B7">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rsidP="008E07B7">
            <w:pPr>
              <w:rPr>
                <w:sz w:val="20"/>
                <w:szCs w:val="20"/>
              </w:rPr>
            </w:pPr>
          </w:p>
        </w:tc>
      </w:tr>
      <w:tr w:rsidTr="00B351D6">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8E07B7">
            <w:pPr>
              <w:jc w:val="center"/>
              <w:rPr>
                <w:sz w:val="20"/>
                <w:szCs w:val="20"/>
              </w:rPr>
            </w:pPr>
            <w:r w:rsidRPr="00C06150">
              <w:rPr>
                <w:sz w:val="20"/>
                <w:szCs w:val="20"/>
              </w:rPr>
              <w:t>Článek 10 odst. 2</w:t>
            </w:r>
            <w:r>
              <w:rPr>
                <w:sz w:val="20"/>
                <w:szCs w:val="20"/>
              </w:rPr>
              <w:t xml:space="preserve"> druhý pododst.</w:t>
            </w:r>
          </w:p>
        </w:tc>
        <w:tc>
          <w:tcPr>
            <w:tcW w:w="5400" w:type="dxa"/>
            <w:gridSpan w:val="4"/>
            <w:tcBorders>
              <w:top w:val="single" w:sz="4" w:space="0" w:color="auto"/>
              <w:left w:val="single" w:sz="4" w:space="0" w:color="auto"/>
              <w:bottom w:val="nil"/>
              <w:right w:val="single" w:sz="18" w:space="0" w:color="auto"/>
            </w:tcBorders>
          </w:tcPr>
          <w:p w:rsidR="00F41139" w:rsidRPr="00C06150" w:rsidP="00B351D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Zmocnění musí být sepsáno v úředním jazyce členského státu, ve kterém je služba změny účtu zahajována, nebo v jiném jazyce, na němž se st</w:t>
            </w:r>
            <w:r>
              <w:rPr>
                <w:rFonts w:ascii="Times New Roman" w:hAnsi="Times New Roman"/>
                <w:color w:val="000000"/>
                <w:sz w:val="20"/>
                <w:szCs w:val="20"/>
              </w:rPr>
              <w:t>rany dohodnou.</w:t>
            </w:r>
          </w:p>
        </w:tc>
        <w:tc>
          <w:tcPr>
            <w:tcW w:w="900" w:type="dxa"/>
            <w:tcBorders>
              <w:top w:val="single" w:sz="4" w:space="0" w:color="auto"/>
              <w:left w:val="single" w:sz="18" w:space="0" w:color="auto"/>
              <w:bottom w:val="nil"/>
              <w:right w:val="single" w:sz="4" w:space="0" w:color="auto"/>
            </w:tcBorders>
          </w:tcPr>
          <w:p w:rsidR="00F41139" w:rsidRPr="00C06150" w:rsidP="008E07B7">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rsidP="008E07B7">
            <w:pPr>
              <w:rPr>
                <w:sz w:val="20"/>
                <w:szCs w:val="20"/>
              </w:rPr>
            </w:pPr>
            <w:r w:rsidRPr="00F822DB">
              <w:rPr>
                <w:sz w:val="20"/>
                <w:szCs w:val="20"/>
              </w:rPr>
              <w:t>§ 124j odst. 1</w:t>
            </w:r>
          </w:p>
        </w:tc>
        <w:tc>
          <w:tcPr>
            <w:tcW w:w="5400" w:type="dxa"/>
            <w:gridSpan w:val="4"/>
            <w:tcBorders>
              <w:top w:val="single" w:sz="4" w:space="0" w:color="auto"/>
              <w:left w:val="single" w:sz="4" w:space="0" w:color="auto"/>
              <w:bottom w:val="nil"/>
              <w:right w:val="single" w:sz="4" w:space="0" w:color="auto"/>
            </w:tcBorders>
          </w:tcPr>
          <w:p w:rsidR="00F41139" w:rsidRPr="00E3783F" w:rsidP="00E3783F">
            <w:pPr>
              <w:rPr>
                <w:sz w:val="20"/>
                <w:szCs w:val="20"/>
              </w:rPr>
            </w:pPr>
            <w:r w:rsidRPr="00E3783F">
              <w:rPr>
                <w:sz w:val="20"/>
                <w:szCs w:val="20"/>
              </w:rPr>
              <w:t>(1) Poskytovatel, který s uživatelem uzavřel smlouvu o platebním účtu a kterého uživatel požádal o změnu platebního účtu (dále jen „nový poskytovatel“), umožní tomuto uživateli prostřednictvím formuláře</w:t>
            </w:r>
          </w:p>
          <w:p w:rsidR="00F41139" w:rsidRPr="00E3783F" w:rsidP="00E3783F">
            <w:pPr>
              <w:rPr>
                <w:sz w:val="20"/>
                <w:szCs w:val="20"/>
              </w:rPr>
            </w:pPr>
            <w:r w:rsidRPr="00E3783F">
              <w:rPr>
                <w:sz w:val="20"/>
                <w:szCs w:val="20"/>
              </w:rPr>
              <w:t>a) určit poskytovatele, který uživateli vede platební účet a má provést činnosti uvedené v § 124k (dále jen „dosavadní poskytovatel“),</w:t>
            </w:r>
          </w:p>
          <w:p w:rsidR="00F41139" w:rsidRPr="00E3783F" w:rsidP="00E3783F">
            <w:pPr>
              <w:rPr>
                <w:sz w:val="20"/>
                <w:szCs w:val="20"/>
              </w:rPr>
            </w:pPr>
            <w:r w:rsidRPr="00E3783F">
              <w:rPr>
                <w:sz w:val="20"/>
                <w:szCs w:val="20"/>
              </w:rPr>
              <w:t>b) určit, které činnosti podle § 124k odst. 1 má dosavadní poskytovatel provést,</w:t>
            </w:r>
          </w:p>
          <w:p w:rsidR="00F41139" w:rsidRPr="00E3783F" w:rsidP="00E3783F">
            <w:pPr>
              <w:rPr>
                <w:sz w:val="20"/>
                <w:szCs w:val="20"/>
              </w:rPr>
            </w:pPr>
            <w:r w:rsidRPr="00E3783F">
              <w:rPr>
                <w:sz w:val="20"/>
                <w:szCs w:val="20"/>
              </w:rPr>
              <w:t>c) jednotlivě uvést převody peněžních prostředků, které má nový poskytovatel začít provádět podle § 124l odst. 4, dosavadní poskytovatel přestat provádět podle § 124k odst. 1 písm. b) a o kterých má dosavadní poskytovatel předat informace novému poskytovateli podle § 124k odst. 2, nebo určit, že se tyto činnosti mají týkat všech těchto převodů,</w:t>
            </w:r>
          </w:p>
          <w:p w:rsidR="00F41139" w:rsidRPr="00E3783F" w:rsidP="00E3783F">
            <w:pPr>
              <w:rPr>
                <w:sz w:val="20"/>
                <w:szCs w:val="20"/>
              </w:rPr>
            </w:pPr>
            <w:r w:rsidRPr="00E3783F">
              <w:rPr>
                <w:sz w:val="20"/>
                <w:szCs w:val="20"/>
              </w:rPr>
              <w:t>d) určit den, k němuž má dosavadní poskytovatel provést činnosti podle § 124k odst. 1,</w:t>
            </w:r>
          </w:p>
          <w:p w:rsidR="00F41139" w:rsidRPr="00E3783F" w:rsidP="00E3783F">
            <w:pPr>
              <w:rPr>
                <w:sz w:val="20"/>
                <w:szCs w:val="20"/>
              </w:rPr>
            </w:pPr>
            <w:r w:rsidRPr="00E3783F">
              <w:rPr>
                <w:sz w:val="20"/>
                <w:szCs w:val="20"/>
              </w:rPr>
              <w:t>e) určit, zda si přeje obdržet informace podle § 124k odst. 3,</w:t>
            </w:r>
          </w:p>
          <w:p w:rsidR="00F41139" w:rsidRPr="00E3783F" w:rsidP="00E3783F">
            <w:pPr>
              <w:rPr>
                <w:sz w:val="20"/>
                <w:szCs w:val="20"/>
              </w:rPr>
            </w:pPr>
            <w:r w:rsidRPr="00E3783F">
              <w:rPr>
                <w:sz w:val="20"/>
                <w:szCs w:val="20"/>
              </w:rPr>
              <w:t>f) určit, zda má nový poskytovatel informovat plátce nebo příjemce o změně platebního účtu podle § 124l odst. 1, a uvést příslušné kontaktní údaje,</w:t>
            </w:r>
          </w:p>
          <w:p w:rsidR="00F41139" w:rsidRPr="00E3783F" w:rsidP="00E3783F">
            <w:pPr>
              <w:rPr>
                <w:sz w:val="20"/>
                <w:szCs w:val="20"/>
              </w:rPr>
            </w:pPr>
            <w:r w:rsidRPr="00E3783F">
              <w:rPr>
                <w:sz w:val="20"/>
                <w:szCs w:val="20"/>
              </w:rPr>
              <w:t>g) určit den, od něhož má nový poskytovatel začít provádět převody peněžních prostředků podle § 124l odst. 4,</w:t>
            </w:r>
          </w:p>
          <w:p w:rsidR="00F41139" w:rsidRPr="00E3783F" w:rsidP="00E3783F">
            <w:pPr>
              <w:rPr>
                <w:sz w:val="20"/>
                <w:szCs w:val="20"/>
              </w:rPr>
            </w:pPr>
            <w:r w:rsidRPr="00E3783F">
              <w:rPr>
                <w:sz w:val="20"/>
                <w:szCs w:val="20"/>
              </w:rPr>
              <w:t>h) určit, zda vypovídá závazek ze smlouvy o platebním účtu, kterou uzavřel s dosavadním poskytovatelem,</w:t>
            </w:r>
          </w:p>
          <w:p w:rsidR="00F41139" w:rsidRPr="00C06150" w:rsidP="00E3783F">
            <w:pPr>
              <w:rPr>
                <w:sz w:val="20"/>
                <w:szCs w:val="20"/>
              </w:rPr>
            </w:pPr>
            <w:r w:rsidRPr="00E3783F">
              <w:rPr>
                <w:sz w:val="20"/>
                <w:szCs w:val="20"/>
              </w:rPr>
              <w:t>i) určit, zda má dosavadní poskytovatel předat novému poskytovateli informace o pravidelně se opakujících příchozích převodech a odchozích inkasech podle § 124k odst. 2.</w:t>
            </w:r>
          </w:p>
        </w:tc>
        <w:tc>
          <w:tcPr>
            <w:tcW w:w="900" w:type="dxa"/>
            <w:tcBorders>
              <w:top w:val="single" w:sz="4" w:space="0" w:color="auto"/>
              <w:left w:val="single" w:sz="4" w:space="0" w:color="auto"/>
              <w:bottom w:val="nil"/>
              <w:right w:val="single" w:sz="4" w:space="0" w:color="auto"/>
            </w:tcBorders>
          </w:tcPr>
          <w:p w:rsidR="00F41139" w:rsidRPr="00C06150" w:rsidP="008E07B7">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rsidP="008E07B7">
            <w:pPr>
              <w:rPr>
                <w:sz w:val="20"/>
                <w:szCs w:val="20"/>
              </w:rPr>
            </w:pPr>
          </w:p>
        </w:tc>
      </w:tr>
      <w:tr w:rsidTr="00B351D6">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8E07B7">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B351D6">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8E07B7">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F822DB" w:rsidP="008E07B7">
            <w:pPr>
              <w:rPr>
                <w:sz w:val="20"/>
                <w:szCs w:val="20"/>
              </w:rPr>
            </w:pPr>
            <w:r w:rsidRPr="00B351D6">
              <w:rPr>
                <w:sz w:val="20"/>
                <w:szCs w:val="20"/>
              </w:rPr>
              <w:t>§ 124j odst. 2</w:t>
            </w:r>
          </w:p>
        </w:tc>
        <w:tc>
          <w:tcPr>
            <w:tcW w:w="5400" w:type="dxa"/>
            <w:gridSpan w:val="4"/>
            <w:tcBorders>
              <w:top w:val="nil"/>
              <w:left w:val="single" w:sz="4" w:space="0" w:color="auto"/>
              <w:bottom w:val="single" w:sz="4" w:space="0" w:color="auto"/>
              <w:right w:val="single" w:sz="4" w:space="0" w:color="auto"/>
            </w:tcBorders>
          </w:tcPr>
          <w:p w:rsidR="00F41139" w:rsidRPr="00C06150" w:rsidP="008E07B7">
            <w:pPr>
              <w:rPr>
                <w:sz w:val="20"/>
                <w:szCs w:val="20"/>
              </w:rPr>
            </w:pPr>
            <w:r w:rsidRPr="00E3783F">
              <w:rPr>
                <w:sz w:val="20"/>
                <w:szCs w:val="20"/>
              </w:rPr>
              <w:t>(2) Formulář podle odstavce 1 musí být sepsán v úředním jazyce státu, v němž je platební služba nabízena, nebo v jazyce, na kterém se strany dohodnou.</w:t>
            </w:r>
          </w:p>
        </w:tc>
        <w:tc>
          <w:tcPr>
            <w:tcW w:w="900" w:type="dxa"/>
            <w:tcBorders>
              <w:top w:val="nil"/>
              <w:left w:val="single" w:sz="4" w:space="0" w:color="auto"/>
              <w:bottom w:val="single" w:sz="4" w:space="0" w:color="auto"/>
              <w:right w:val="single" w:sz="4" w:space="0" w:color="auto"/>
            </w:tcBorders>
          </w:tcPr>
          <w:p w:rsidR="00F41139" w:rsidP="008E07B7">
            <w:pPr>
              <w:jc w:val="center"/>
              <w:rPr>
                <w:sz w:val="20"/>
                <w:szCs w:val="20"/>
              </w:rPr>
            </w:pPr>
          </w:p>
        </w:tc>
        <w:tc>
          <w:tcPr>
            <w:tcW w:w="720" w:type="dxa"/>
            <w:tcBorders>
              <w:top w:val="nil"/>
              <w:left w:val="single" w:sz="4" w:space="0" w:color="auto"/>
              <w:bottom w:val="single" w:sz="4" w:space="0" w:color="auto"/>
            </w:tcBorders>
          </w:tcPr>
          <w:p w:rsidR="00F41139" w:rsidRPr="00C06150" w:rsidP="008E07B7">
            <w:pPr>
              <w:rPr>
                <w:sz w:val="20"/>
                <w:szCs w:val="20"/>
              </w:rPr>
            </w:pPr>
          </w:p>
        </w:tc>
      </w:tr>
      <w:tr w:rsidTr="008E07B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8E07B7">
            <w:pPr>
              <w:jc w:val="center"/>
              <w:rPr>
                <w:sz w:val="20"/>
                <w:szCs w:val="20"/>
              </w:rPr>
            </w:pPr>
            <w:r w:rsidRPr="00C06150">
              <w:rPr>
                <w:sz w:val="20"/>
                <w:szCs w:val="20"/>
              </w:rPr>
              <w:t>Článek 10 odst. 2</w:t>
            </w:r>
            <w:r>
              <w:rPr>
                <w:sz w:val="20"/>
                <w:szCs w:val="20"/>
              </w:rPr>
              <w:t xml:space="preserve"> třetí pododst.</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Toto zmocnění umožní spotřebiteli poskytnout zvláštní souhlas s tím, aby převádějící poskytovatel platebních služeb provedl každý z úkolů uvedených v odstavci 3, a poskytnout zvláštní souhlas s tím, aby přijímající poskytovatel platebních služeb provedl každý </w:t>
            </w:r>
            <w:r>
              <w:rPr>
                <w:rFonts w:ascii="Times New Roman" w:hAnsi="Times New Roman"/>
                <w:color w:val="000000"/>
                <w:sz w:val="20"/>
                <w:szCs w:val="20"/>
              </w:rPr>
              <w:t>z úkolů uvedených v odstavci 5.</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8E07B7">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8E07B7">
            <w:pPr>
              <w:rPr>
                <w:sz w:val="20"/>
                <w:szCs w:val="20"/>
              </w:rPr>
            </w:pPr>
            <w:r w:rsidRPr="00F822DB">
              <w:rPr>
                <w:sz w:val="20"/>
                <w:szCs w:val="20"/>
              </w:rPr>
              <w:t>§ 124j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E3783F" w:rsidP="00E3783F">
            <w:pPr>
              <w:rPr>
                <w:sz w:val="20"/>
                <w:szCs w:val="20"/>
              </w:rPr>
            </w:pPr>
            <w:r w:rsidRPr="00E3783F">
              <w:rPr>
                <w:sz w:val="20"/>
                <w:szCs w:val="20"/>
              </w:rPr>
              <w:t>(1) Poskytovatel, který s uživatelem uzavřel smlouvu o platebním účtu a kterého uživatel požádal o změnu platebního účtu (dále jen „nový poskytovatel“), umožní tomuto uživateli prostřednictvím formuláře</w:t>
            </w:r>
          </w:p>
          <w:p w:rsidR="00F41139" w:rsidRPr="00E3783F" w:rsidP="00E3783F">
            <w:pPr>
              <w:rPr>
                <w:sz w:val="20"/>
                <w:szCs w:val="20"/>
              </w:rPr>
            </w:pPr>
            <w:r w:rsidRPr="00E3783F">
              <w:rPr>
                <w:sz w:val="20"/>
                <w:szCs w:val="20"/>
              </w:rPr>
              <w:t>a) určit poskytovatele, který uživateli vede platební účet a má provést činnosti uvedené v § 124k (dále jen „dosavadní poskytovatel“),</w:t>
            </w:r>
          </w:p>
          <w:p w:rsidR="00F41139" w:rsidRPr="00E3783F" w:rsidP="00E3783F">
            <w:pPr>
              <w:rPr>
                <w:sz w:val="20"/>
                <w:szCs w:val="20"/>
              </w:rPr>
            </w:pPr>
            <w:r w:rsidRPr="00E3783F">
              <w:rPr>
                <w:sz w:val="20"/>
                <w:szCs w:val="20"/>
              </w:rPr>
              <w:t>b) určit, které činnosti podle § 124k odst. 1 má dosavadní poskytovatel provést,</w:t>
            </w:r>
          </w:p>
          <w:p w:rsidR="00F41139" w:rsidRPr="00E3783F" w:rsidP="00E3783F">
            <w:pPr>
              <w:rPr>
                <w:sz w:val="20"/>
                <w:szCs w:val="20"/>
              </w:rPr>
            </w:pPr>
            <w:r w:rsidRPr="00E3783F">
              <w:rPr>
                <w:sz w:val="20"/>
                <w:szCs w:val="20"/>
              </w:rPr>
              <w:t>c) jednotlivě uvést převody peněžních prostředků, které má nový poskytovatel začít provádět podle § 124l odst. 4, dosavadní poskytovatel přestat provádět podle § 124k odst. 1 písm. b) a o kterých má dosavadní poskytovatel předat informace novému poskytovateli podle § 124k odst. 2, nebo určit, že se tyto činnosti mají týkat všech těchto převodů,</w:t>
            </w:r>
          </w:p>
          <w:p w:rsidR="00F41139" w:rsidRPr="00E3783F" w:rsidP="00E3783F">
            <w:pPr>
              <w:rPr>
                <w:sz w:val="20"/>
                <w:szCs w:val="20"/>
              </w:rPr>
            </w:pPr>
            <w:r w:rsidRPr="00E3783F">
              <w:rPr>
                <w:sz w:val="20"/>
                <w:szCs w:val="20"/>
              </w:rPr>
              <w:t>d) určit den, k němuž má dosavadní poskytovatel provést činnosti podle § 124k odst. 1,</w:t>
            </w:r>
          </w:p>
          <w:p w:rsidR="00F41139" w:rsidRPr="00E3783F" w:rsidP="00E3783F">
            <w:pPr>
              <w:rPr>
                <w:sz w:val="20"/>
                <w:szCs w:val="20"/>
              </w:rPr>
            </w:pPr>
            <w:r w:rsidRPr="00E3783F">
              <w:rPr>
                <w:sz w:val="20"/>
                <w:szCs w:val="20"/>
              </w:rPr>
              <w:t>e) určit, zda si přeje obdržet informace podle § 124k odst. 3,</w:t>
            </w:r>
          </w:p>
          <w:p w:rsidR="00F41139" w:rsidRPr="00E3783F" w:rsidP="00E3783F">
            <w:pPr>
              <w:rPr>
                <w:sz w:val="20"/>
                <w:szCs w:val="20"/>
              </w:rPr>
            </w:pPr>
            <w:r w:rsidRPr="00E3783F">
              <w:rPr>
                <w:sz w:val="20"/>
                <w:szCs w:val="20"/>
              </w:rPr>
              <w:t>f) určit, zda má nový poskytovatel informovat plátce nebo příjemce o změně platebního účtu podle § 124l odst. 1, a uvést příslušné kontaktní údaje,</w:t>
            </w:r>
          </w:p>
          <w:p w:rsidR="00F41139" w:rsidRPr="00E3783F" w:rsidP="00E3783F">
            <w:pPr>
              <w:rPr>
                <w:sz w:val="20"/>
                <w:szCs w:val="20"/>
              </w:rPr>
            </w:pPr>
            <w:r w:rsidRPr="00E3783F">
              <w:rPr>
                <w:sz w:val="20"/>
                <w:szCs w:val="20"/>
              </w:rPr>
              <w:t>g) určit den, od něhož má nový poskytovatel začít provádět převody peněžních prostředků podle § 124l odst. 4,</w:t>
            </w:r>
          </w:p>
          <w:p w:rsidR="00F41139" w:rsidRPr="00E3783F" w:rsidP="00E3783F">
            <w:pPr>
              <w:rPr>
                <w:sz w:val="20"/>
                <w:szCs w:val="20"/>
              </w:rPr>
            </w:pPr>
            <w:r w:rsidRPr="00E3783F">
              <w:rPr>
                <w:sz w:val="20"/>
                <w:szCs w:val="20"/>
              </w:rPr>
              <w:t>h) určit, zda vypovídá závazek ze smlouvy o platebním účtu, kterou uzavřel s dosavadním poskytovatelem,</w:t>
            </w:r>
          </w:p>
          <w:p w:rsidR="00F41139" w:rsidRPr="00C06150" w:rsidP="00E3783F">
            <w:pPr>
              <w:rPr>
                <w:sz w:val="20"/>
                <w:szCs w:val="20"/>
              </w:rPr>
            </w:pPr>
            <w:r w:rsidRPr="00E3783F">
              <w:rPr>
                <w:sz w:val="20"/>
                <w:szCs w:val="20"/>
              </w:rPr>
              <w:t>i) určit, zda má dosavadní poskytovatel předat novému poskytovateli informace o pravidelně se opakujících příchozích převodech a odchozích inkasech podle § 124k odst. 2.</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E07B7">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rsidP="008E07B7">
            <w:pPr>
              <w:rPr>
                <w:sz w:val="20"/>
                <w:szCs w:val="20"/>
              </w:rPr>
            </w:pPr>
          </w:p>
        </w:tc>
      </w:tr>
      <w:tr w:rsidTr="00B351D6">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10 odst. 2</w:t>
            </w:r>
            <w:r>
              <w:rPr>
                <w:sz w:val="20"/>
                <w:szCs w:val="20"/>
              </w:rPr>
              <w:t xml:space="preserve"> čtvrtý pododst.</w:t>
            </w:r>
          </w:p>
        </w:tc>
        <w:tc>
          <w:tcPr>
            <w:tcW w:w="5400" w:type="dxa"/>
            <w:gridSpan w:val="4"/>
            <w:tcBorders>
              <w:top w:val="single" w:sz="4" w:space="0" w:color="auto"/>
              <w:left w:val="single" w:sz="4" w:space="0" w:color="auto"/>
              <w:bottom w:val="nil"/>
              <w:right w:val="single" w:sz="18" w:space="0" w:color="auto"/>
            </w:tcBorders>
          </w:tcPr>
          <w:p w:rsidR="00F41139" w:rsidRPr="00C06150" w:rsidP="009520A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Zmocnění spotřebiteli umožní určit konkrétní příchozí úhrady, trvalé příkazy k úhradě a povolení k inkasu, na něž se má změna vztahovat. Umožní mu také určit den, od kterého mají být trvalé příkazy k úhradě a inkasa prováděny z platebního účtu otevřeného nebo vedeného u přijímajícího poskytovatele platebních služeb. Tento den není dřívější než šestý pracovní den ode dne, kdy přijímající poskytovatel platebních služeb obdržel od převádějícího poskytovatele platebních služeb převáděné </w:t>
            </w:r>
            <w:r w:rsidRPr="00C06150">
              <w:rPr>
                <w:rFonts w:ascii="Times New Roman" w:hAnsi="Times New Roman"/>
                <w:color w:val="000000"/>
                <w:sz w:val="20"/>
                <w:szCs w:val="20"/>
              </w:rPr>
              <w:t>dokumenty podle odstavce 4. Členské státy mohou vyžadovat, aby zmocnění od spotřebitele bylo písemné a aby byla jeho kopie poskytnuta spotřebiteli.</w:t>
            </w:r>
          </w:p>
        </w:tc>
        <w:tc>
          <w:tcPr>
            <w:tcW w:w="900" w:type="dxa"/>
            <w:tcBorders>
              <w:top w:val="single" w:sz="4" w:space="0" w:color="auto"/>
              <w:left w:val="single" w:sz="18" w:space="0" w:color="auto"/>
              <w:bottom w:val="nil"/>
              <w:right w:val="single" w:sz="4" w:space="0" w:color="auto"/>
            </w:tcBorders>
          </w:tcPr>
          <w:p w:rsidR="00F41139" w:rsidRPr="00C06150" w:rsidP="000B46D9">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F822DB">
              <w:rPr>
                <w:sz w:val="20"/>
                <w:szCs w:val="20"/>
              </w:rPr>
              <w:t>§ 124j odst. 1</w:t>
            </w:r>
          </w:p>
        </w:tc>
        <w:tc>
          <w:tcPr>
            <w:tcW w:w="5400" w:type="dxa"/>
            <w:gridSpan w:val="4"/>
            <w:tcBorders>
              <w:top w:val="single" w:sz="4" w:space="0" w:color="auto"/>
              <w:left w:val="single" w:sz="4" w:space="0" w:color="auto"/>
              <w:bottom w:val="nil"/>
              <w:right w:val="single" w:sz="4" w:space="0" w:color="auto"/>
            </w:tcBorders>
          </w:tcPr>
          <w:p w:rsidR="00F41139" w:rsidRPr="00E3783F" w:rsidP="00E3783F">
            <w:pPr>
              <w:rPr>
                <w:sz w:val="20"/>
                <w:szCs w:val="20"/>
              </w:rPr>
            </w:pPr>
            <w:r w:rsidRPr="00E3783F">
              <w:rPr>
                <w:sz w:val="20"/>
                <w:szCs w:val="20"/>
              </w:rPr>
              <w:t>(1) Poskytovatel, který s uživatelem uzavřel smlouvu o platebním účtu a kterého uživatel požádal o změnu platebního účtu (dále jen „nový poskytovatel“), umožní tomuto uživateli prostřednictvím formuláře</w:t>
            </w:r>
          </w:p>
          <w:p w:rsidR="00F41139" w:rsidRPr="00E3783F" w:rsidP="00E3783F">
            <w:pPr>
              <w:rPr>
                <w:sz w:val="20"/>
                <w:szCs w:val="20"/>
              </w:rPr>
            </w:pPr>
            <w:r w:rsidRPr="00E3783F">
              <w:rPr>
                <w:sz w:val="20"/>
                <w:szCs w:val="20"/>
              </w:rPr>
              <w:t>a) určit poskytovatele, který uživateli vede platební účet a má provést činnosti uvedené v § 124k (dále jen „dosavadní poskytovatel“),</w:t>
            </w:r>
          </w:p>
          <w:p w:rsidR="00F41139" w:rsidRPr="00E3783F" w:rsidP="00E3783F">
            <w:pPr>
              <w:rPr>
                <w:sz w:val="20"/>
                <w:szCs w:val="20"/>
              </w:rPr>
            </w:pPr>
            <w:r w:rsidRPr="00E3783F">
              <w:rPr>
                <w:sz w:val="20"/>
                <w:szCs w:val="20"/>
              </w:rPr>
              <w:t>b) určit, které činnosti podle § 124k odst. 1 má dosavadní poskytovatel provést,</w:t>
            </w:r>
          </w:p>
          <w:p w:rsidR="00F41139" w:rsidRPr="00E3783F" w:rsidP="00E3783F">
            <w:pPr>
              <w:rPr>
                <w:sz w:val="20"/>
                <w:szCs w:val="20"/>
              </w:rPr>
            </w:pPr>
            <w:r w:rsidRPr="00E3783F">
              <w:rPr>
                <w:sz w:val="20"/>
                <w:szCs w:val="20"/>
              </w:rPr>
              <w:t>c) jednotlivě uvést převody peněžních prostředků, které má nový poskytovatel začít provádět podle § 124l odst. 4, dosavadní poskytovatel přestat provádět podle § 124k odst. 1 písm. b) a o kterých má dosavadní poskytovatel předat informace novému poskytovateli podle § 124k odst. 2, nebo určit, že se tyto činnosti mají týkat všech těchto převodů,</w:t>
            </w:r>
          </w:p>
          <w:p w:rsidR="00F41139" w:rsidRPr="00E3783F" w:rsidP="00E3783F">
            <w:pPr>
              <w:rPr>
                <w:sz w:val="20"/>
                <w:szCs w:val="20"/>
              </w:rPr>
            </w:pPr>
            <w:r w:rsidRPr="00E3783F">
              <w:rPr>
                <w:sz w:val="20"/>
                <w:szCs w:val="20"/>
              </w:rPr>
              <w:t>d) určit den, k němuž má dosavadní poskytovatel provést činnosti podle § 124k odst. 1,</w:t>
            </w:r>
          </w:p>
          <w:p w:rsidR="00F41139" w:rsidRPr="00E3783F" w:rsidP="00E3783F">
            <w:pPr>
              <w:rPr>
                <w:sz w:val="20"/>
                <w:szCs w:val="20"/>
              </w:rPr>
            </w:pPr>
            <w:r w:rsidRPr="00E3783F">
              <w:rPr>
                <w:sz w:val="20"/>
                <w:szCs w:val="20"/>
              </w:rPr>
              <w:t>e) určit, zda si přeje obdržet informace podle § 124k odst. 3,</w:t>
            </w:r>
          </w:p>
          <w:p w:rsidR="00F41139" w:rsidRPr="00E3783F" w:rsidP="00E3783F">
            <w:pPr>
              <w:rPr>
                <w:sz w:val="20"/>
                <w:szCs w:val="20"/>
              </w:rPr>
            </w:pPr>
            <w:r w:rsidRPr="00E3783F">
              <w:rPr>
                <w:sz w:val="20"/>
                <w:szCs w:val="20"/>
              </w:rPr>
              <w:t>f) určit, zda má nový poskytovatel informovat plátce nebo příjemce o změně platebního účtu podle § 124l odst. 1, a uvést příslušné kontaktní údaje,</w:t>
            </w:r>
          </w:p>
          <w:p w:rsidR="00F41139" w:rsidRPr="00E3783F" w:rsidP="00E3783F">
            <w:pPr>
              <w:rPr>
                <w:sz w:val="20"/>
                <w:szCs w:val="20"/>
              </w:rPr>
            </w:pPr>
            <w:r w:rsidRPr="00E3783F">
              <w:rPr>
                <w:sz w:val="20"/>
                <w:szCs w:val="20"/>
              </w:rPr>
              <w:t>g) určit den, od něhož má nový poskytovatel začít provádět převody peněžních prostředků podle § 124l odst. 4,</w:t>
            </w:r>
          </w:p>
          <w:p w:rsidR="00F41139" w:rsidRPr="00E3783F" w:rsidP="00E3783F">
            <w:pPr>
              <w:rPr>
                <w:sz w:val="20"/>
                <w:szCs w:val="20"/>
              </w:rPr>
            </w:pPr>
            <w:r w:rsidRPr="00E3783F">
              <w:rPr>
                <w:sz w:val="20"/>
                <w:szCs w:val="20"/>
              </w:rPr>
              <w:t>h) určit, zda vypovídá závazek ze smlouvy o platebním účtu, kterou uzavřel s dosavadním poskytovatelem,</w:t>
            </w:r>
          </w:p>
          <w:p w:rsidR="00F41139" w:rsidRPr="00C06150" w:rsidP="00E3783F">
            <w:pPr>
              <w:rPr>
                <w:sz w:val="20"/>
                <w:szCs w:val="20"/>
              </w:rPr>
            </w:pPr>
            <w:r w:rsidRPr="00E3783F">
              <w:rPr>
                <w:sz w:val="20"/>
                <w:szCs w:val="20"/>
              </w:rPr>
              <w:t>i) určit, zda má dosavadní poskytovatel předat novému poskytovateli informace o pravidelně se opakujících příchozích převodech a odchozích inkasech podle § 124k odst. 2.</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B351D6">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9520A5">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F822DB">
            <w:pPr>
              <w:rPr>
                <w:sz w:val="20"/>
                <w:szCs w:val="20"/>
              </w:rPr>
            </w:pPr>
            <w:r w:rsidRPr="00B351D6">
              <w:rPr>
                <w:sz w:val="20"/>
                <w:szCs w:val="20"/>
              </w:rPr>
              <w:t>§ 124j odst. 3</w:t>
            </w:r>
          </w:p>
        </w:tc>
        <w:tc>
          <w:tcPr>
            <w:tcW w:w="5400" w:type="dxa"/>
            <w:gridSpan w:val="4"/>
            <w:tcBorders>
              <w:top w:val="nil"/>
              <w:left w:val="single" w:sz="4" w:space="0" w:color="auto"/>
              <w:bottom w:val="nil"/>
              <w:right w:val="single" w:sz="4" w:space="0" w:color="auto"/>
            </w:tcBorders>
          </w:tcPr>
          <w:p w:rsidR="00F41139" w:rsidRPr="00C06150">
            <w:pPr>
              <w:rPr>
                <w:sz w:val="20"/>
                <w:szCs w:val="20"/>
              </w:rPr>
            </w:pPr>
            <w:r w:rsidRPr="00E3783F">
              <w:rPr>
                <w:sz w:val="20"/>
                <w:szCs w:val="20"/>
              </w:rPr>
              <w:t>(3) Nový poskytovatel poskytne uživateli na jeho žádost kopii vyplněného formuláře podle odstavce 1.</w:t>
            </w:r>
          </w:p>
        </w:tc>
        <w:tc>
          <w:tcPr>
            <w:tcW w:w="900" w:type="dxa"/>
            <w:tcBorders>
              <w:top w:val="nil"/>
              <w:left w:val="single" w:sz="4" w:space="0" w:color="auto"/>
              <w:bottom w:val="nil"/>
              <w:right w:val="single" w:sz="4" w:space="0" w:color="auto"/>
            </w:tcBorders>
          </w:tcPr>
          <w:p w:rsidR="00F41139" w:rsidP="003A3C23">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3B08C1">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9520A5">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B351D6">
            <w:pPr>
              <w:rPr>
                <w:sz w:val="20"/>
                <w:szCs w:val="20"/>
              </w:rPr>
            </w:pPr>
            <w:r w:rsidRPr="00B351D6">
              <w:rPr>
                <w:sz w:val="20"/>
                <w:szCs w:val="20"/>
              </w:rPr>
              <w:t>§ 124k odst. 1</w:t>
            </w:r>
          </w:p>
        </w:tc>
        <w:tc>
          <w:tcPr>
            <w:tcW w:w="5400" w:type="dxa"/>
            <w:gridSpan w:val="4"/>
            <w:tcBorders>
              <w:top w:val="nil"/>
              <w:left w:val="single" w:sz="4" w:space="0" w:color="auto"/>
              <w:bottom w:val="nil"/>
              <w:right w:val="single" w:sz="4" w:space="0" w:color="auto"/>
            </w:tcBorders>
          </w:tcPr>
          <w:p w:rsidR="00F41139" w:rsidRPr="00E3783F" w:rsidP="00E3783F">
            <w:pPr>
              <w:rPr>
                <w:sz w:val="20"/>
                <w:szCs w:val="20"/>
              </w:rPr>
            </w:pPr>
            <w:r w:rsidRPr="00E3783F">
              <w:rPr>
                <w:sz w:val="20"/>
                <w:szCs w:val="20"/>
              </w:rPr>
              <w:t>(1) Dosavadní poskytovatel ve vztahu k platebnímu účtu, v rozsahu a ke dni, které určí uživatel, nejdříve však osmý pracovní den ode dne, kdy ho nový poskytovatel požádal podle § 124j odst. 4,</w:t>
            </w:r>
          </w:p>
          <w:p w:rsidR="00F41139" w:rsidRPr="00E3783F" w:rsidP="00E3783F">
            <w:pPr>
              <w:rPr>
                <w:sz w:val="20"/>
                <w:szCs w:val="20"/>
              </w:rPr>
            </w:pPr>
            <w:r w:rsidRPr="00E3783F">
              <w:rPr>
                <w:sz w:val="20"/>
                <w:szCs w:val="20"/>
              </w:rPr>
              <w:t>a) přestane provádět převody peněžních prostředků, je-li uživatel příjemcem (dále jen „příchozí převod“),</w:t>
            </w:r>
          </w:p>
          <w:p w:rsidR="00F41139" w:rsidRPr="00E3783F" w:rsidP="00E3783F">
            <w:pPr>
              <w:rPr>
                <w:sz w:val="20"/>
                <w:szCs w:val="20"/>
              </w:rPr>
            </w:pPr>
            <w:r w:rsidRPr="00E3783F">
              <w:rPr>
                <w:sz w:val="20"/>
                <w:szCs w:val="20"/>
              </w:rPr>
              <w:t>b) přestane provádět převody peněžních prostředků, ke kterým dal uživatel trvalý příkaz, a inkasa, je-li uživatel plátcem (dále jen „odchozí inkaso“),</w:t>
            </w:r>
          </w:p>
          <w:p w:rsidR="00F41139" w:rsidRPr="00C06150" w:rsidP="00E3783F">
            <w:pPr>
              <w:rPr>
                <w:sz w:val="20"/>
                <w:szCs w:val="20"/>
              </w:rPr>
            </w:pPr>
            <w:r w:rsidRPr="00E3783F">
              <w:rPr>
                <w:sz w:val="20"/>
                <w:szCs w:val="20"/>
              </w:rPr>
              <w:t>c) převede zůstatek peněžních prostředků, s nimiž je uživatel oprávněn nakládat, na platební účet vedený novým poskytovatelem.</w:t>
            </w:r>
          </w:p>
        </w:tc>
        <w:tc>
          <w:tcPr>
            <w:tcW w:w="900" w:type="dxa"/>
            <w:tcBorders>
              <w:top w:val="nil"/>
              <w:left w:val="single" w:sz="4" w:space="0" w:color="auto"/>
              <w:bottom w:val="nil"/>
              <w:right w:val="single" w:sz="4" w:space="0" w:color="auto"/>
            </w:tcBorders>
          </w:tcPr>
          <w:p w:rsidR="00F41139" w:rsidP="003A3C23">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B351D6">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9520A5">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B351D6">
            <w:pPr>
              <w:rPr>
                <w:sz w:val="20"/>
                <w:szCs w:val="20"/>
              </w:rPr>
            </w:pPr>
            <w:r w:rsidRPr="003B08C1">
              <w:rPr>
                <w:sz w:val="20"/>
                <w:szCs w:val="20"/>
              </w:rPr>
              <w:t>§ 124l odst. 4</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E3783F">
              <w:rPr>
                <w:sz w:val="20"/>
                <w:szCs w:val="20"/>
              </w:rPr>
              <w:t xml:space="preserve">(4) Nový poskytovatel začne provádět převody peněžních prostředků, ke kterým dal uživatel souhlas trvalým příkazem, a odchozí inkasa ve vztahu k účtu, v rozsahu a v den, které určí </w:t>
            </w:r>
            <w:r w:rsidRPr="00E3783F">
              <w:rPr>
                <w:sz w:val="20"/>
                <w:szCs w:val="20"/>
              </w:rPr>
              <w:t>uživatel, nejdříve však třetí pracovní den ode dne, kdy obdržel informace podle § 124k odst. 2 od dosavadního poskytovatele.</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B351D6">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10 odst. 3</w:t>
            </w:r>
          </w:p>
        </w:tc>
        <w:tc>
          <w:tcPr>
            <w:tcW w:w="5400" w:type="dxa"/>
            <w:gridSpan w:val="4"/>
            <w:tcBorders>
              <w:top w:val="single" w:sz="4" w:space="0" w:color="auto"/>
              <w:left w:val="single" w:sz="4" w:space="0" w:color="auto"/>
              <w:bottom w:val="nil"/>
              <w:right w:val="single" w:sz="18" w:space="0" w:color="auto"/>
            </w:tcBorders>
          </w:tcPr>
          <w:p w:rsidR="00F41139" w:rsidRPr="00C06150" w:rsidP="009520A5">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3. Do dvou pracovních dní od přijetí zmocnění uvedeného v odstavci 2 požádá přijímající poskytovatel platebních služeb převádějícího poskytovatele platebních služeb, aby provedl tyto úkoly, pokud tak stanoví zmocnění udělené spotřebitelem: </w:t>
            </w:r>
          </w:p>
          <w:p w:rsidR="00F41139" w:rsidRPr="00C06150" w:rsidP="009520A5">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a) předal přijímajícímu poskytovateli platebních služeb, a pokud si to spotřebitel zvlášť vyžádal, rovněž spotřebiteli seznam stávajících trvalých příkazů k úhradě a dostupné informace o povoleních k inkasu, na něž se má změna vztahovat; </w:t>
            </w:r>
          </w:p>
          <w:p w:rsidR="00F41139" w:rsidRPr="00C06150" w:rsidP="009520A5">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b) poskytl přijímajícímu poskytovateli platebních služeb, a pokud si to spotřebitel zvlášť vyžádal, rovněž spotřebiteli dostupné informace o opakujících se příchozích úhradách a o inkasech provedených na základě zmocnění k inkasu předaného prostřednictvím věřitele, jež byly na platebním účtu spotřebitele provedeny během předchozích třinácti měsíců; </w:t>
            </w:r>
          </w:p>
          <w:p w:rsidR="00F41139" w:rsidRPr="00C06150" w:rsidP="009520A5">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c) jestliže nemá systém umožňující automatické přesměrování příchozích úhrad a inkas na platební účet spotřebitele vedený u přijímajícího poskytovatele platebních služeb, přestal přijímat inkasa a příchozí úhrady s účinkem ode dne určeného ve zmocnění; </w:t>
            </w:r>
          </w:p>
          <w:p w:rsidR="00F41139" w:rsidRPr="00C06150" w:rsidP="009520A5">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d) s účinkem ode dne určeného ve zmocnění zrušil trvalé příkazy; </w:t>
            </w:r>
          </w:p>
          <w:p w:rsidR="00F41139" w:rsidRPr="00C06150" w:rsidP="009520A5">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e) v den určený spotřebitelem převedl případný zbývající kladný zůstatek na platební účet otevřený nebo vedený u přijímajícího poskytovatele platebních služeb; a </w:t>
            </w:r>
          </w:p>
          <w:p w:rsidR="00F41139" w:rsidRPr="00C06150" w:rsidP="009520A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f) v den určený spotřebitelem zrušil platební účet vedený u převádějícího poskytovatele platebních služeb.</w:t>
            </w:r>
          </w:p>
        </w:tc>
        <w:tc>
          <w:tcPr>
            <w:tcW w:w="900" w:type="dxa"/>
            <w:tcBorders>
              <w:top w:val="single" w:sz="4" w:space="0" w:color="auto"/>
              <w:left w:val="single" w:sz="18" w:space="0" w:color="auto"/>
              <w:bottom w:val="nil"/>
              <w:right w:val="single" w:sz="4" w:space="0" w:color="auto"/>
            </w:tcBorders>
          </w:tcPr>
          <w:p w:rsidR="00F41139" w:rsidRPr="00C06150" w:rsidP="000B46D9">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B351D6">
              <w:rPr>
                <w:sz w:val="20"/>
                <w:szCs w:val="20"/>
              </w:rPr>
              <w:t>§ 124j odst. 4</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E3783F">
              <w:rPr>
                <w:sz w:val="20"/>
                <w:szCs w:val="20"/>
              </w:rPr>
              <w:t>(4) Nový poskytovatel požádá jménem uživatele do 5 pracovních dnů ode dne, kdy mu uživatel sdělil údaje podle odstavce 1, dosavadního poskytovatele o provedení činností uvedených v § 124k.</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6A0BB6">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9520A5">
            <w:pPr>
              <w:pStyle w:val="CM4"/>
              <w:spacing w:before="60" w:after="60"/>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B351D6">
            <w:pPr>
              <w:rPr>
                <w:sz w:val="20"/>
                <w:szCs w:val="20"/>
              </w:rPr>
            </w:pPr>
            <w:r w:rsidRPr="00B351D6">
              <w:rPr>
                <w:sz w:val="20"/>
                <w:szCs w:val="20"/>
              </w:rPr>
              <w:t>§ 124k odst. 2</w:t>
            </w:r>
          </w:p>
        </w:tc>
        <w:tc>
          <w:tcPr>
            <w:tcW w:w="5400" w:type="dxa"/>
            <w:gridSpan w:val="4"/>
            <w:tcBorders>
              <w:top w:val="nil"/>
              <w:left w:val="single" w:sz="4" w:space="0" w:color="auto"/>
              <w:bottom w:val="nil"/>
              <w:right w:val="single" w:sz="4" w:space="0" w:color="auto"/>
            </w:tcBorders>
          </w:tcPr>
          <w:p w:rsidR="00F41139" w:rsidRPr="00C06150">
            <w:pPr>
              <w:rPr>
                <w:sz w:val="20"/>
                <w:szCs w:val="20"/>
              </w:rPr>
            </w:pPr>
            <w:r w:rsidRPr="00E3783F">
              <w:rPr>
                <w:sz w:val="20"/>
                <w:szCs w:val="20"/>
              </w:rPr>
              <w:t xml:space="preserve">(2) Dosavadní poskytovatel předá v rozsahu, který určí uživatel, do 5 pracovních dnů ode dne, kdy ho nový poskytovatel požádal podle § 124j odst. 4, novému poskytovateli informace o stávajících trvalých příkazech a souhlasech k inkasu a o pravidelně se opakujících příchozích převodech a odchozích inkasech provedených během 13 měsíců přede dnem, kdy ho nový poskytovatel požádal podle § 124j odst. 4. Dosavadní </w:t>
            </w:r>
            <w:r w:rsidRPr="00E3783F">
              <w:rPr>
                <w:sz w:val="20"/>
                <w:szCs w:val="20"/>
              </w:rPr>
              <w:t>poskytovatel předá tyto informace v rozsahu potřebném k řádnému provedení platební transakce.</w:t>
            </w:r>
          </w:p>
        </w:tc>
        <w:tc>
          <w:tcPr>
            <w:tcW w:w="900" w:type="dxa"/>
            <w:tcBorders>
              <w:top w:val="nil"/>
              <w:left w:val="single" w:sz="4" w:space="0" w:color="auto"/>
              <w:bottom w:val="nil"/>
              <w:right w:val="single" w:sz="4" w:space="0" w:color="auto"/>
            </w:tcBorders>
          </w:tcPr>
          <w:p w:rsidR="00F41139" w:rsidP="003A3C23">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B351D6">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9520A5">
            <w:pPr>
              <w:pStyle w:val="CM4"/>
              <w:spacing w:before="60" w:after="60"/>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B351D6">
            <w:pPr>
              <w:rPr>
                <w:sz w:val="20"/>
                <w:szCs w:val="20"/>
              </w:rPr>
            </w:pPr>
            <w:r w:rsidRPr="006A0BB6">
              <w:rPr>
                <w:sz w:val="20"/>
                <w:szCs w:val="20"/>
              </w:rPr>
              <w:t>§ 124k odst. 3</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E3783F">
              <w:rPr>
                <w:sz w:val="20"/>
                <w:szCs w:val="20"/>
              </w:rPr>
              <w:t>(3) Určí-li to uživatel podle § 124j odst. 1 písm. e), poskytne dosavadní poskytovatel informace podle odstavce 2 také jemu.</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6A0BB6">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10 odst. 4</w:t>
            </w:r>
          </w:p>
        </w:tc>
        <w:tc>
          <w:tcPr>
            <w:tcW w:w="5400" w:type="dxa"/>
            <w:gridSpan w:val="4"/>
            <w:tcBorders>
              <w:top w:val="single" w:sz="4" w:space="0" w:color="auto"/>
              <w:left w:val="single" w:sz="4" w:space="0" w:color="auto"/>
              <w:bottom w:val="nil"/>
              <w:right w:val="single" w:sz="18" w:space="0" w:color="auto"/>
            </w:tcBorders>
          </w:tcPr>
          <w:p w:rsidR="00F41139" w:rsidRPr="00C06150" w:rsidP="00C1259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4. Převádějící poskytovatel platebních služeb provede na žádost přijímajícího poskytovatele platebních služeb níže uvedené úkoly, pokud tak stanoví zmocnění udělené spotřebitelem: </w:t>
            </w:r>
          </w:p>
          <w:p w:rsidR="00F41139" w:rsidRPr="00C06150" w:rsidP="00C1259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poskytne přijímajícímu poskytovateli platebních služeb do pěti pracovních dní informace uvedené v odst. 3 písm. a) a b); </w:t>
            </w:r>
          </w:p>
          <w:p w:rsidR="00F41139" w:rsidRPr="00C06150" w:rsidP="00C1259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jestliže nemá systém umožňující automatické přesměrování příchozích úhrad a inkas na platební účet spotřebitele vedený nebo otevřený u přijímajícího poskytovatele platebních služeb, přestane na příslušný platební účet přijímat příchozí úhrady a inkasa s účinkem ode dne určeného ve zmocnění. Členské státy mohou požadovat, aby převádějící poskytovatel platebních služeb informoval plátce nebo příjemce o důvodech nepřijetí platební transakce; </w:t>
            </w:r>
          </w:p>
          <w:p w:rsidR="00F41139" w:rsidRPr="00C06150" w:rsidP="00C1259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s účinkem ode dne určeného ve zmocnění zruší trvalé příkazy; </w:t>
            </w:r>
          </w:p>
          <w:p w:rsidR="00F41139" w:rsidRPr="00C06150" w:rsidP="00C1259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d) v den určený ve zmocnění převede případný zbývající kladný zůstatek z příslušného platebního účtu na platební účet otevřený nebo vedený u přijímajícího poskytovatele platebních služeb; </w:t>
            </w:r>
          </w:p>
          <w:p w:rsidR="00F41139" w:rsidRPr="00C06150" w:rsidP="00C1259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e) aniž je dotčen čl. 45 odst. 1 a 6 směrnice 2007/64/ES, ke dni určenému ve zmocnění zruší příslušný platební účet, pokud spotřebitel nemá v souvislosti s tímto platebním účtem žádné neuhrazené závazky a pokud byly dokončeny úkony uvedené v písmenech a), b) a d) tohoto odstavce. Poskytovatel platebních služeb neprodleně informuje spotřebitele v případě, že jeho platební účet nelze kvůli takovým neuhrazeným závazkům zrušit.</w:t>
            </w:r>
          </w:p>
        </w:tc>
        <w:tc>
          <w:tcPr>
            <w:tcW w:w="900" w:type="dxa"/>
            <w:tcBorders>
              <w:top w:val="single" w:sz="4" w:space="0" w:color="auto"/>
              <w:left w:val="single" w:sz="18" w:space="0" w:color="auto"/>
              <w:bottom w:val="nil"/>
              <w:right w:val="single" w:sz="4" w:space="0" w:color="auto"/>
            </w:tcBorders>
          </w:tcPr>
          <w:p w:rsidR="00F41139" w:rsidRPr="00C06150" w:rsidP="00281F31">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B351D6">
              <w:rPr>
                <w:sz w:val="20"/>
                <w:szCs w:val="20"/>
              </w:rPr>
              <w:t>§ 124k odst. 1</w:t>
            </w:r>
          </w:p>
        </w:tc>
        <w:tc>
          <w:tcPr>
            <w:tcW w:w="5400" w:type="dxa"/>
            <w:gridSpan w:val="4"/>
            <w:tcBorders>
              <w:top w:val="single" w:sz="4" w:space="0" w:color="auto"/>
              <w:left w:val="single" w:sz="4" w:space="0" w:color="auto"/>
              <w:bottom w:val="nil"/>
              <w:right w:val="single" w:sz="4" w:space="0" w:color="auto"/>
            </w:tcBorders>
          </w:tcPr>
          <w:p w:rsidR="00F41139" w:rsidRPr="00E3783F" w:rsidP="00E3783F">
            <w:pPr>
              <w:rPr>
                <w:sz w:val="20"/>
                <w:szCs w:val="20"/>
              </w:rPr>
            </w:pPr>
            <w:r w:rsidRPr="00E3783F">
              <w:rPr>
                <w:sz w:val="20"/>
                <w:szCs w:val="20"/>
              </w:rPr>
              <w:t>(1) Dosavadní poskytovatel ve vztahu k platebnímu účtu, v rozsahu a ke dni, které určí uživatel, nejdříve však osmý pracovní den ode dne, kdy ho nový poskytovatel požádal podle § 124j odst. 4,</w:t>
            </w:r>
          </w:p>
          <w:p w:rsidR="00F41139" w:rsidRPr="00E3783F" w:rsidP="00E3783F">
            <w:pPr>
              <w:rPr>
                <w:sz w:val="20"/>
                <w:szCs w:val="20"/>
              </w:rPr>
            </w:pPr>
            <w:r w:rsidRPr="00E3783F">
              <w:rPr>
                <w:sz w:val="20"/>
                <w:szCs w:val="20"/>
              </w:rPr>
              <w:t>a) přestane provádět převody peněžních prostředků, je-li uživatel příjemcem (dále jen „příchozí převod“),</w:t>
            </w:r>
          </w:p>
          <w:p w:rsidR="00F41139" w:rsidRPr="00E3783F" w:rsidP="00E3783F">
            <w:pPr>
              <w:rPr>
                <w:sz w:val="20"/>
                <w:szCs w:val="20"/>
              </w:rPr>
            </w:pPr>
            <w:r w:rsidRPr="00E3783F">
              <w:rPr>
                <w:sz w:val="20"/>
                <w:szCs w:val="20"/>
              </w:rPr>
              <w:t>b) přestane provádět převody peněžních prostředků, ke kterým dal uživatel trvalý příkaz, a inkasa, je-li uživatel plátcem (dále jen „odchozí inkaso“),</w:t>
            </w:r>
          </w:p>
          <w:p w:rsidR="00F41139" w:rsidRPr="00C06150" w:rsidP="00E3783F">
            <w:pPr>
              <w:rPr>
                <w:sz w:val="20"/>
                <w:szCs w:val="20"/>
              </w:rPr>
            </w:pPr>
            <w:r w:rsidRPr="00E3783F">
              <w:rPr>
                <w:sz w:val="20"/>
                <w:szCs w:val="20"/>
              </w:rPr>
              <w:t>c) převede zůstatek peněžních prostředků, s nimiž je uživatel oprávněn nakládat, na platební účet vedený novým poskytovatelem.</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170037">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C12597">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B351D6">
            <w:pPr>
              <w:rPr>
                <w:sz w:val="20"/>
                <w:szCs w:val="20"/>
              </w:rPr>
            </w:pPr>
            <w:r w:rsidRPr="006A0BB6">
              <w:rPr>
                <w:sz w:val="20"/>
                <w:szCs w:val="20"/>
              </w:rPr>
              <w:t>§ 124k odst. 2</w:t>
            </w:r>
          </w:p>
        </w:tc>
        <w:tc>
          <w:tcPr>
            <w:tcW w:w="5400" w:type="dxa"/>
            <w:gridSpan w:val="4"/>
            <w:tcBorders>
              <w:top w:val="nil"/>
              <w:left w:val="single" w:sz="4" w:space="0" w:color="auto"/>
              <w:bottom w:val="nil"/>
              <w:right w:val="single" w:sz="4" w:space="0" w:color="auto"/>
            </w:tcBorders>
          </w:tcPr>
          <w:p w:rsidR="00F41139" w:rsidRPr="00C06150">
            <w:pPr>
              <w:rPr>
                <w:sz w:val="20"/>
                <w:szCs w:val="20"/>
              </w:rPr>
            </w:pPr>
            <w:r w:rsidRPr="00E3783F">
              <w:rPr>
                <w:sz w:val="20"/>
                <w:szCs w:val="20"/>
              </w:rPr>
              <w:t xml:space="preserve">(2) Dosavadní poskytovatel předá v rozsahu, který určí uživatel, do 5 pracovních dnů ode dne, kdy ho nový poskytovatel požádal podle § 124j odst. 4, novému poskytovateli informace o stávajících trvalých příkazech a souhlasech k inkasu a o pravidelně se opakujících příchozích převodech a odchozích inkasech provedených během 13 měsíců přede dnem, kdy ho </w:t>
            </w:r>
            <w:r w:rsidRPr="00E3783F">
              <w:rPr>
                <w:sz w:val="20"/>
                <w:szCs w:val="20"/>
              </w:rPr>
              <w:t>nový poskytovatel požádal podle § 124j odst. 4. Dosavadní poskytovatel předá tyto informace v rozsahu potřebném k řádnému provedení platební transakce.</w:t>
            </w:r>
          </w:p>
        </w:tc>
        <w:tc>
          <w:tcPr>
            <w:tcW w:w="900" w:type="dxa"/>
            <w:tcBorders>
              <w:top w:val="nil"/>
              <w:left w:val="single" w:sz="4" w:space="0" w:color="auto"/>
              <w:bottom w:val="nil"/>
              <w:right w:val="single" w:sz="4" w:space="0" w:color="auto"/>
            </w:tcBorders>
          </w:tcPr>
          <w:p w:rsidR="00F41139" w:rsidP="003A3C23">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6A0BB6">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C12597">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6A0BB6">
            <w:pPr>
              <w:rPr>
                <w:sz w:val="20"/>
                <w:szCs w:val="20"/>
              </w:rPr>
            </w:pPr>
            <w:r w:rsidRPr="00170037">
              <w:rPr>
                <w:sz w:val="20"/>
                <w:szCs w:val="20"/>
              </w:rPr>
              <w:t>§ 124y</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A03D04">
              <w:rPr>
                <w:sz w:val="20"/>
                <w:szCs w:val="20"/>
              </w:rPr>
              <w:t>Má-li poskytovatel vůči uživateli po zániku závazku ze smlouvy o platebním účtu pohledávku, informuje bez zbytečného odkladu po zániku závazku ze smlouvy o platebním účtu o této skutečnosti uživatele.</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8E07B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8E07B7">
            <w:pPr>
              <w:jc w:val="center"/>
              <w:rPr>
                <w:sz w:val="20"/>
                <w:szCs w:val="20"/>
              </w:rPr>
            </w:pPr>
            <w:r w:rsidRPr="00C06150">
              <w:rPr>
                <w:sz w:val="20"/>
                <w:szCs w:val="20"/>
              </w:rPr>
              <w:t>Článek 10 odst. 5</w:t>
            </w:r>
            <w:r>
              <w:rPr>
                <w:sz w:val="20"/>
                <w:szCs w:val="20"/>
              </w:rPr>
              <w:t xml:space="preserve"> první pododst.</w:t>
            </w:r>
          </w:p>
        </w:tc>
        <w:tc>
          <w:tcPr>
            <w:tcW w:w="5400" w:type="dxa"/>
            <w:gridSpan w:val="4"/>
            <w:tcBorders>
              <w:top w:val="single" w:sz="4" w:space="0" w:color="auto"/>
              <w:left w:val="single" w:sz="4" w:space="0" w:color="auto"/>
              <w:bottom w:val="nil"/>
              <w:right w:val="single" w:sz="18" w:space="0" w:color="auto"/>
            </w:tcBorders>
          </w:tcPr>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5. Do pěti pracovních dní od obdržení požadovaných informací od převádějícího poskytovatele platebních služeb podle odstavce 3 provede přijímající poskytovatel platebních služeb níže uvedené úkoly, pokud tak stanoví zmocnění, způsobem v něm stanoveným a v rozsahu, v jakém to umožňují informace, které mu převádějící poskytovatel platebních služeb nebo spotřebitel poskytl: </w:t>
            </w:r>
          </w:p>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zřídí trvalé příkazy k úhradě požadované spotřebitelem a s účinkem ode dne určeného ve zmocnění je provádí; </w:t>
            </w:r>
          </w:p>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provede nezbytné přípravy na to, aby mohl přijímat inkasa, a s účinkem ode dne určeného ve zmocnění je přijímá; </w:t>
            </w:r>
          </w:p>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je-li to relevantní, informuje spotřebitele o jeho právech podle čl. 5 odst. 3 písm. d) nařízení (EU) č. 260/2012; </w:t>
            </w:r>
          </w:p>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d) poskytne plátcům určeným ve zmocnění a provádějícím opakující se příchozí úhrady na platební účet spotřebitele údaje o platebním účtu spotřebitele vedeném u přijímajícího poskytovatele platebních služeb a předá plátcům kopii zmocnění uděleného spotřebitelem. Jestliže přijímající poskytovatel platebních služeb nemá k dispozici všechny informace, které potřebuje k informování plátců, požádá o chybějící informace spotřebitele nebo převádějícího poskytovatele platebních služeb; </w:t>
            </w:r>
          </w:p>
          <w:p w:rsidR="00F41139" w:rsidRPr="00C06150" w:rsidP="003B08C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e) poskytne příjemcům určeným ve zmocnění a využívajícím k získávání peněžních prostředků z platebního účtu spotřebitele inkaso údaje o platebním účtu spotřebitele vedeném u přijímajícího poskytovatele platebních služeb a o dni, od kterého se začnou inkasa z tohoto platebního účtu provádět, a předá příjemcům kopii zmocnění uděleného spotřebitelem. Jestliže přijímající poskytovatel platebních služeb nemá k dispozici </w:t>
            </w:r>
            <w:r w:rsidRPr="00C06150">
              <w:rPr>
                <w:rFonts w:ascii="Times New Roman" w:hAnsi="Times New Roman"/>
                <w:color w:val="000000"/>
                <w:sz w:val="20"/>
                <w:szCs w:val="20"/>
              </w:rPr>
              <w:t>všechny informace, které potřebuje k informování příjemců, požádá o chybějící informace spotřebitele nebo převádějícího poskytovatele platebních služeb.</w:t>
            </w:r>
          </w:p>
        </w:tc>
        <w:tc>
          <w:tcPr>
            <w:tcW w:w="900" w:type="dxa"/>
            <w:tcBorders>
              <w:top w:val="single" w:sz="4" w:space="0" w:color="auto"/>
              <w:left w:val="single" w:sz="18" w:space="0" w:color="auto"/>
              <w:bottom w:val="nil"/>
              <w:right w:val="single" w:sz="4" w:space="0" w:color="auto"/>
            </w:tcBorders>
          </w:tcPr>
          <w:p w:rsidR="00F41139" w:rsidRPr="00C06150" w:rsidP="008E07B7">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6A0BB6" w:rsidP="008E07B7">
            <w:pPr>
              <w:rPr>
                <w:sz w:val="20"/>
                <w:szCs w:val="20"/>
              </w:rPr>
            </w:pPr>
            <w:r w:rsidRPr="006A0BB6">
              <w:rPr>
                <w:sz w:val="20"/>
                <w:szCs w:val="20"/>
              </w:rPr>
              <w:t>§ 124l odst. 1</w:t>
            </w:r>
          </w:p>
        </w:tc>
        <w:tc>
          <w:tcPr>
            <w:tcW w:w="5400" w:type="dxa"/>
            <w:gridSpan w:val="4"/>
            <w:tcBorders>
              <w:top w:val="single" w:sz="4" w:space="0" w:color="auto"/>
              <w:left w:val="single" w:sz="4" w:space="0" w:color="auto"/>
              <w:bottom w:val="nil"/>
              <w:right w:val="single" w:sz="4" w:space="0" w:color="auto"/>
            </w:tcBorders>
          </w:tcPr>
          <w:p w:rsidR="00F41139" w:rsidRPr="00A03D04" w:rsidP="00A03D04">
            <w:pPr>
              <w:rPr>
                <w:sz w:val="20"/>
                <w:szCs w:val="20"/>
              </w:rPr>
            </w:pPr>
            <w:r w:rsidRPr="00A03D04">
              <w:rPr>
                <w:sz w:val="20"/>
                <w:szCs w:val="20"/>
              </w:rPr>
              <w:t>(1) Nový poskytovatel do 2 pracovních dnů ode dne, kdy obdržel informace podle § 124k odst. 2 od dosavadního poskytovatele, ve vztahu k platebnímu účtu a v rozsahu, které určí uživatel,</w:t>
            </w:r>
          </w:p>
          <w:p w:rsidR="00F41139" w:rsidRPr="00A03D04" w:rsidP="00A03D04">
            <w:pPr>
              <w:rPr>
                <w:sz w:val="20"/>
                <w:szCs w:val="20"/>
              </w:rPr>
            </w:pPr>
            <w:r w:rsidRPr="00A03D04">
              <w:rPr>
                <w:sz w:val="20"/>
                <w:szCs w:val="20"/>
              </w:rPr>
              <w:t>a) odešle plátci, který prováděl ve vztahu k platebnímu účtu uživatele vedeném dosavadním poskytovatelem pravidelně se opakující převody peněžních prostředků, informaci o změně platebního účtu uživatele spolu s údajem nebo jedinečným identifikátorem, jehož poskytnutí je podmínkou řádného provedení platebního příkazu ve vztahu k platebnímu účtu uživatele, který vede nový poskytovatel,</w:t>
            </w:r>
          </w:p>
          <w:p w:rsidR="00F41139" w:rsidRPr="00A03D04" w:rsidP="00A03D04">
            <w:pPr>
              <w:rPr>
                <w:sz w:val="20"/>
                <w:szCs w:val="20"/>
              </w:rPr>
            </w:pPr>
            <w:r w:rsidRPr="00A03D04">
              <w:rPr>
                <w:sz w:val="20"/>
                <w:szCs w:val="20"/>
              </w:rPr>
              <w:t>b) odešle příjemci, který je na základě souhlasu uživatele oprávněn dát platební příkaz k inkasu, informaci, od kdy bude možné provádět inkasa ve vztahu k platebnímu účtu, který vede nový poskytovatel, a informaci o změně platebního účtu uživatele spolu s údajem nebo jedinečným identifikátorem, jehož poskytnutí je podmínkou řádného provedení platebního příkazu ve vztahu k platebnímu účtu uživatele, který vede nový poskytovatel,</w:t>
            </w:r>
          </w:p>
          <w:p w:rsidR="00F41139" w:rsidRPr="00C06150" w:rsidP="00A03D04">
            <w:pPr>
              <w:rPr>
                <w:sz w:val="20"/>
                <w:szCs w:val="20"/>
              </w:rPr>
            </w:pPr>
            <w:r w:rsidRPr="00A03D04">
              <w:rPr>
                <w:sz w:val="20"/>
                <w:szCs w:val="20"/>
              </w:rPr>
              <w:t>c) vyzve uživatele, aby doplnil údaje potřebné k informování plátce nebo příjemce podle písmen a) nebo b), jestliže údaje, které má nový poskytovatel k dispozici, nejsou dostatečné.</w:t>
            </w:r>
          </w:p>
        </w:tc>
        <w:tc>
          <w:tcPr>
            <w:tcW w:w="900" w:type="dxa"/>
            <w:tcBorders>
              <w:top w:val="single" w:sz="4" w:space="0" w:color="auto"/>
              <w:left w:val="single" w:sz="4" w:space="0" w:color="auto"/>
              <w:bottom w:val="nil"/>
              <w:right w:val="single" w:sz="4" w:space="0" w:color="auto"/>
            </w:tcBorders>
          </w:tcPr>
          <w:p w:rsidR="00F41139" w:rsidRPr="00C06150" w:rsidP="008E07B7">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rsidP="008E07B7">
            <w:pPr>
              <w:rPr>
                <w:sz w:val="20"/>
                <w:szCs w:val="20"/>
              </w:rPr>
            </w:pPr>
          </w:p>
        </w:tc>
      </w:tr>
      <w:tr w:rsidTr="00E105B1">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8E07B7">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8E07B7">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6A0BB6" w:rsidP="008E07B7">
            <w:pPr>
              <w:rPr>
                <w:sz w:val="20"/>
                <w:szCs w:val="20"/>
              </w:rPr>
            </w:pPr>
            <w:r w:rsidRPr="003B08C1">
              <w:rPr>
                <w:sz w:val="20"/>
                <w:szCs w:val="20"/>
              </w:rPr>
              <w:t>§ 124l odst. 2</w:t>
            </w:r>
          </w:p>
        </w:tc>
        <w:tc>
          <w:tcPr>
            <w:tcW w:w="5400" w:type="dxa"/>
            <w:gridSpan w:val="4"/>
            <w:tcBorders>
              <w:top w:val="nil"/>
              <w:left w:val="single" w:sz="4" w:space="0" w:color="auto"/>
              <w:bottom w:val="nil"/>
              <w:right w:val="single" w:sz="4" w:space="0" w:color="auto"/>
            </w:tcBorders>
          </w:tcPr>
          <w:p w:rsidR="00F41139" w:rsidRPr="00C06150" w:rsidP="008E07B7">
            <w:pPr>
              <w:rPr>
                <w:sz w:val="20"/>
                <w:szCs w:val="20"/>
              </w:rPr>
            </w:pPr>
            <w:r w:rsidRPr="00A03D04">
              <w:rPr>
                <w:sz w:val="20"/>
                <w:szCs w:val="20"/>
              </w:rPr>
              <w:t>(2) Informuje-li nový poskytovatel plátce nebo příjemce podle odstavce 1 písm. a) nebo b), poskytne jim kopii plné moci uživatele.</w:t>
            </w:r>
          </w:p>
        </w:tc>
        <w:tc>
          <w:tcPr>
            <w:tcW w:w="900" w:type="dxa"/>
            <w:tcBorders>
              <w:top w:val="nil"/>
              <w:left w:val="single" w:sz="4" w:space="0" w:color="auto"/>
              <w:bottom w:val="nil"/>
              <w:right w:val="single" w:sz="4" w:space="0" w:color="auto"/>
            </w:tcBorders>
          </w:tcPr>
          <w:p w:rsidR="00F41139" w:rsidP="008E07B7">
            <w:pPr>
              <w:jc w:val="center"/>
              <w:rPr>
                <w:sz w:val="20"/>
                <w:szCs w:val="20"/>
              </w:rPr>
            </w:pPr>
          </w:p>
        </w:tc>
        <w:tc>
          <w:tcPr>
            <w:tcW w:w="720" w:type="dxa"/>
            <w:tcBorders>
              <w:top w:val="nil"/>
              <w:left w:val="single" w:sz="4" w:space="0" w:color="auto"/>
              <w:bottom w:val="nil"/>
            </w:tcBorders>
          </w:tcPr>
          <w:p w:rsidR="00F41139" w:rsidRPr="00C06150" w:rsidP="008E07B7">
            <w:pPr>
              <w:rPr>
                <w:sz w:val="20"/>
                <w:szCs w:val="20"/>
              </w:rPr>
            </w:pPr>
          </w:p>
        </w:tc>
      </w:tr>
      <w:tr w:rsidTr="008E07B7">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8E07B7">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8E07B7">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3B08C1" w:rsidP="008E07B7">
            <w:pPr>
              <w:rPr>
                <w:sz w:val="20"/>
                <w:szCs w:val="20"/>
              </w:rPr>
            </w:pPr>
            <w:r w:rsidRPr="00E105B1">
              <w:rPr>
                <w:sz w:val="20"/>
                <w:szCs w:val="20"/>
              </w:rPr>
              <w:t>§ 124l odst. 4</w:t>
            </w:r>
          </w:p>
        </w:tc>
        <w:tc>
          <w:tcPr>
            <w:tcW w:w="5400" w:type="dxa"/>
            <w:gridSpan w:val="4"/>
            <w:tcBorders>
              <w:top w:val="nil"/>
              <w:left w:val="single" w:sz="4" w:space="0" w:color="auto"/>
              <w:bottom w:val="single" w:sz="4" w:space="0" w:color="auto"/>
              <w:right w:val="single" w:sz="4" w:space="0" w:color="auto"/>
            </w:tcBorders>
          </w:tcPr>
          <w:p w:rsidR="00F41139" w:rsidRPr="00C06150" w:rsidP="008E07B7">
            <w:pPr>
              <w:rPr>
                <w:sz w:val="20"/>
                <w:szCs w:val="20"/>
              </w:rPr>
            </w:pPr>
            <w:r w:rsidRPr="00A03D04">
              <w:rPr>
                <w:sz w:val="20"/>
                <w:szCs w:val="20"/>
              </w:rPr>
              <w:t>(4) Nový poskytovatel začne provádět převody peněžních prostředků, ke kterým dal uživatel souhlas trvalým příkazem, a odchozí inkasa ve vztahu k účtu, v rozsahu a v den, které určí uživatel, nejdříve však třetí pracovní den ode dne, kdy obdržel informace podle § 124k odst. 2 od dosavadního poskytovatele.</w:t>
            </w:r>
          </w:p>
        </w:tc>
        <w:tc>
          <w:tcPr>
            <w:tcW w:w="900" w:type="dxa"/>
            <w:tcBorders>
              <w:top w:val="nil"/>
              <w:left w:val="single" w:sz="4" w:space="0" w:color="auto"/>
              <w:bottom w:val="single" w:sz="4" w:space="0" w:color="auto"/>
              <w:right w:val="single" w:sz="4" w:space="0" w:color="auto"/>
            </w:tcBorders>
          </w:tcPr>
          <w:p w:rsidR="00F41139" w:rsidP="008E07B7">
            <w:pPr>
              <w:jc w:val="center"/>
              <w:rPr>
                <w:sz w:val="20"/>
                <w:szCs w:val="20"/>
              </w:rPr>
            </w:pPr>
          </w:p>
        </w:tc>
        <w:tc>
          <w:tcPr>
            <w:tcW w:w="720" w:type="dxa"/>
            <w:tcBorders>
              <w:top w:val="nil"/>
              <w:left w:val="single" w:sz="4" w:space="0" w:color="auto"/>
              <w:bottom w:val="single" w:sz="4" w:space="0" w:color="auto"/>
            </w:tcBorders>
          </w:tcPr>
          <w:p w:rsidR="00F41139" w:rsidRPr="00C06150" w:rsidP="008E07B7">
            <w:pPr>
              <w:rPr>
                <w:sz w:val="20"/>
                <w:szCs w:val="20"/>
              </w:rPr>
            </w:pPr>
          </w:p>
        </w:tc>
      </w:tr>
      <w:tr w:rsidTr="006A0BB6">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10 odst. 5</w:t>
            </w:r>
            <w:r>
              <w:rPr>
                <w:sz w:val="20"/>
                <w:szCs w:val="20"/>
              </w:rPr>
              <w:t xml:space="preserve"> druhý pododst.</w:t>
            </w:r>
          </w:p>
        </w:tc>
        <w:tc>
          <w:tcPr>
            <w:tcW w:w="5400" w:type="dxa"/>
            <w:gridSpan w:val="4"/>
            <w:tcBorders>
              <w:top w:val="single" w:sz="4" w:space="0" w:color="auto"/>
              <w:left w:val="single" w:sz="4" w:space="0" w:color="auto"/>
              <w:bottom w:val="nil"/>
              <w:right w:val="single" w:sz="18" w:space="0" w:color="auto"/>
            </w:tcBorders>
          </w:tcPr>
          <w:p w:rsidR="00F41139" w:rsidRPr="00C06150" w:rsidP="00C1259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Pokud se spotřebitel namísto poskytnutí zvláštního souhlasu přijímajícímu poskytovateli platebních služeb v souladu s odstavcem 2 rozhodne poskytnout informace uvedené v prvním pododstavci písm. d) a e) tohoto odstavce plátcům či příjemcům osobně, poskytne přijímající poskytovatel platebních služeb spotřebiteli ve lhůtě stanovené v prvním pododstavci tohoto odstavce standardní dopisy obsahující údaje o platebním účtu a o počátečním datu určeném ve zmocnění.</w:t>
            </w:r>
          </w:p>
        </w:tc>
        <w:tc>
          <w:tcPr>
            <w:tcW w:w="900" w:type="dxa"/>
            <w:tcBorders>
              <w:top w:val="single" w:sz="4" w:space="0" w:color="auto"/>
              <w:left w:val="single" w:sz="18" w:space="0" w:color="auto"/>
              <w:bottom w:val="nil"/>
              <w:right w:val="single" w:sz="4" w:space="0" w:color="auto"/>
            </w:tcBorders>
          </w:tcPr>
          <w:p w:rsidR="00F41139" w:rsidRPr="00C06150" w:rsidP="00281F31">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6A0BB6" w:rsidP="006A0BB6">
            <w:pPr>
              <w:rPr>
                <w:sz w:val="20"/>
                <w:szCs w:val="20"/>
              </w:rPr>
            </w:pPr>
            <w:r w:rsidRPr="006A0BB6">
              <w:rPr>
                <w:sz w:val="20"/>
                <w:szCs w:val="20"/>
              </w:rPr>
              <w:t>§ 124l odst. 1</w:t>
            </w:r>
          </w:p>
        </w:tc>
        <w:tc>
          <w:tcPr>
            <w:tcW w:w="5400" w:type="dxa"/>
            <w:gridSpan w:val="4"/>
            <w:tcBorders>
              <w:top w:val="single" w:sz="4" w:space="0" w:color="auto"/>
              <w:left w:val="single" w:sz="4" w:space="0" w:color="auto"/>
              <w:bottom w:val="nil"/>
              <w:right w:val="single" w:sz="4" w:space="0" w:color="auto"/>
            </w:tcBorders>
          </w:tcPr>
          <w:p w:rsidR="00F41139" w:rsidRPr="00A03D04" w:rsidP="00A03D04">
            <w:pPr>
              <w:rPr>
                <w:sz w:val="20"/>
                <w:szCs w:val="20"/>
              </w:rPr>
            </w:pPr>
            <w:r w:rsidRPr="00A03D04">
              <w:rPr>
                <w:sz w:val="20"/>
                <w:szCs w:val="20"/>
              </w:rPr>
              <w:t>(1) Nový poskytovatel do 2 pracovních dnů ode dne, kdy obdržel informace podle § 124k odst. 2 od dosavadního poskytovatele, ve vztahu k platebnímu účtu a v rozsahu, které určí uživatel,</w:t>
            </w:r>
          </w:p>
          <w:p w:rsidR="00F41139" w:rsidRPr="00A03D04" w:rsidP="00A03D04">
            <w:pPr>
              <w:rPr>
                <w:sz w:val="20"/>
                <w:szCs w:val="20"/>
              </w:rPr>
            </w:pPr>
            <w:r w:rsidRPr="00A03D04">
              <w:rPr>
                <w:sz w:val="20"/>
                <w:szCs w:val="20"/>
              </w:rPr>
              <w:t>a) odešle plátci, který prováděl ve vztahu k platebnímu účtu uživatele vedeném dosavadním poskytovatelem pravidelně se opakující převody peněžních prostředků, informaci o změně platebního účtu uživatele spolu s údajem nebo jedinečným identifikátorem, jehož poskytnutí je podmínkou řádného provedení platebního příkazu ve vztahu k platebnímu účtu uživatele, který vede nový poskytovatel,</w:t>
            </w:r>
          </w:p>
          <w:p w:rsidR="00F41139" w:rsidRPr="00A03D04" w:rsidP="00A03D04">
            <w:pPr>
              <w:rPr>
                <w:sz w:val="20"/>
                <w:szCs w:val="20"/>
              </w:rPr>
            </w:pPr>
            <w:r w:rsidRPr="00A03D04">
              <w:rPr>
                <w:sz w:val="20"/>
                <w:szCs w:val="20"/>
              </w:rPr>
              <w:t>b) odešle příjemci, který je na základě souhlasu uživatele oprávněn dát platební příkaz k inkasu, informaci, od kdy bude možné provádět inkasa ve vztahu k platebnímu účtu, který vede nový poskytovatel, a informaci o změně platebního účtu uživatele spolu s údajem nebo jedinečným identifikátorem, jehož poskytnutí je podmínkou řádného provedení platebního příkazu ve vztahu k platebnímu účtu uživatele, který vede nový poskytovatel,</w:t>
            </w:r>
          </w:p>
          <w:p w:rsidR="00F41139" w:rsidRPr="00C06150" w:rsidP="00A03D04">
            <w:pPr>
              <w:rPr>
                <w:sz w:val="20"/>
                <w:szCs w:val="20"/>
              </w:rPr>
            </w:pPr>
            <w:r w:rsidRPr="00A03D04">
              <w:rPr>
                <w:sz w:val="20"/>
                <w:szCs w:val="20"/>
              </w:rPr>
              <w:t>c) vyzve uživatele, aby doplnil údaje potřebné k informování plátce nebo příjemce podle písmen a) nebo b), jestliže údaje, které má nový poskytovatel k dispozici, nejsou dostatečné.</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3B08C1">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C12597">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6A0BB6" w:rsidP="006A0BB6">
            <w:pPr>
              <w:rPr>
                <w:sz w:val="20"/>
                <w:szCs w:val="20"/>
              </w:rPr>
            </w:pPr>
            <w:r w:rsidRPr="003B08C1">
              <w:rPr>
                <w:sz w:val="20"/>
                <w:szCs w:val="20"/>
              </w:rPr>
              <w:t>§ 124l odst. 2</w:t>
            </w:r>
          </w:p>
        </w:tc>
        <w:tc>
          <w:tcPr>
            <w:tcW w:w="5400" w:type="dxa"/>
            <w:gridSpan w:val="4"/>
            <w:tcBorders>
              <w:top w:val="nil"/>
              <w:left w:val="single" w:sz="4" w:space="0" w:color="auto"/>
              <w:bottom w:val="nil"/>
              <w:right w:val="single" w:sz="4" w:space="0" w:color="auto"/>
            </w:tcBorders>
          </w:tcPr>
          <w:p w:rsidR="00F41139" w:rsidRPr="00C06150">
            <w:pPr>
              <w:rPr>
                <w:sz w:val="20"/>
                <w:szCs w:val="20"/>
              </w:rPr>
            </w:pPr>
            <w:r w:rsidRPr="00A03D04">
              <w:rPr>
                <w:sz w:val="20"/>
                <w:szCs w:val="20"/>
              </w:rPr>
              <w:t>(2) Informuje-li nový poskytovatel plátce nebo příjemce podle odstavce 1 písm. a) nebo b), poskytne jim kopii plné moci uživatele.</w:t>
            </w:r>
          </w:p>
        </w:tc>
        <w:tc>
          <w:tcPr>
            <w:tcW w:w="900" w:type="dxa"/>
            <w:tcBorders>
              <w:top w:val="nil"/>
              <w:left w:val="single" w:sz="4" w:space="0" w:color="auto"/>
              <w:bottom w:val="nil"/>
              <w:right w:val="single" w:sz="4" w:space="0" w:color="auto"/>
            </w:tcBorders>
          </w:tcPr>
          <w:p w:rsidR="00F41139" w:rsidP="003A3C23">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6A0BB6">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C12597">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B579D3" w:rsidP="00B579D3">
            <w:pPr>
              <w:jc w:val="center"/>
              <w:rPr>
                <w:sz w:val="20"/>
                <w:szCs w:val="20"/>
              </w:rPr>
            </w:pPr>
            <w:r>
              <w:rPr>
                <w:sz w:val="20"/>
                <w:szCs w:val="20"/>
              </w:rPr>
              <w:t xml:space="preserve">284/2009 </w:t>
            </w:r>
            <w:r>
              <w:rPr>
                <w:sz w:val="20"/>
                <w:szCs w:val="20"/>
              </w:rPr>
              <w:t>ve znění 452/2016</w:t>
            </w:r>
          </w:p>
        </w:tc>
        <w:tc>
          <w:tcPr>
            <w:tcW w:w="1080" w:type="dxa"/>
            <w:tcBorders>
              <w:top w:val="nil"/>
              <w:left w:val="single" w:sz="4" w:space="0" w:color="auto"/>
              <w:bottom w:val="single" w:sz="4" w:space="0" w:color="auto"/>
              <w:right w:val="single" w:sz="4" w:space="0" w:color="auto"/>
            </w:tcBorders>
          </w:tcPr>
          <w:p w:rsidR="00F41139" w:rsidRPr="003B08C1" w:rsidP="006A0BB6">
            <w:pPr>
              <w:rPr>
                <w:sz w:val="20"/>
                <w:szCs w:val="20"/>
              </w:rPr>
            </w:pPr>
            <w:r w:rsidRPr="003B08C1">
              <w:rPr>
                <w:sz w:val="20"/>
                <w:szCs w:val="20"/>
              </w:rPr>
              <w:t xml:space="preserve">§ 124l odst. </w:t>
            </w:r>
            <w:r w:rsidRPr="003B08C1">
              <w:rPr>
                <w:sz w:val="20"/>
                <w:szCs w:val="20"/>
              </w:rPr>
              <w:t>3</w:t>
            </w:r>
          </w:p>
        </w:tc>
        <w:tc>
          <w:tcPr>
            <w:tcW w:w="5400" w:type="dxa"/>
            <w:gridSpan w:val="4"/>
            <w:tcBorders>
              <w:top w:val="nil"/>
              <w:left w:val="single" w:sz="4" w:space="0" w:color="auto"/>
              <w:bottom w:val="single" w:sz="4" w:space="0" w:color="auto"/>
              <w:right w:val="single" w:sz="4" w:space="0" w:color="auto"/>
            </w:tcBorders>
          </w:tcPr>
          <w:p w:rsidR="00F41139" w:rsidRPr="00A03D04" w:rsidP="00A03D04">
            <w:pPr>
              <w:rPr>
                <w:sz w:val="20"/>
                <w:szCs w:val="20"/>
              </w:rPr>
            </w:pPr>
            <w:r w:rsidRPr="00A03D04">
              <w:rPr>
                <w:sz w:val="20"/>
                <w:szCs w:val="20"/>
              </w:rPr>
              <w:t xml:space="preserve">(3) Nepožádá-li uživatel nového poskytovatele o informování </w:t>
            </w:r>
            <w:r w:rsidRPr="00A03D04">
              <w:rPr>
                <w:sz w:val="20"/>
                <w:szCs w:val="20"/>
              </w:rPr>
              <w:t>plátce nebo příjemce podle odstavce 1 písm. a) nebo b), nový poskytovatel poskytne uživateli na jeho žádost vzory informačních sdělení o změně platebního účtu určené plátci nebo příjemci. Vzor informačního sdělení obsahuje údaj nebo jedinečný identifikátor, jehož poskytnutí je podmínkou řádného provedení platebního příkazu ve vztahu k platebnímu účtu uživ</w:t>
            </w:r>
            <w:r>
              <w:rPr>
                <w:sz w:val="20"/>
                <w:szCs w:val="20"/>
              </w:rPr>
              <w:t>atele, a informaci o tom, odkdy</w:t>
            </w:r>
          </w:p>
          <w:p w:rsidR="00F41139" w:rsidRPr="00C06150" w:rsidP="00A03D04">
            <w:pPr>
              <w:rPr>
                <w:sz w:val="20"/>
                <w:szCs w:val="20"/>
              </w:rPr>
            </w:pPr>
            <w:r w:rsidRPr="00A03D04">
              <w:rPr>
                <w:sz w:val="20"/>
                <w:szCs w:val="20"/>
              </w:rPr>
              <w:t>bude možné provádět inkasa a převody peněžních prostředků ve vztahu k platebnímu účtu uživatele, který vede nový poskytovatel.</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10 odst. 6</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C1259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6. Aniž je dotčen čl. 55 odst. 2 směrnice 2007/64/ES, nesmí převádějící poskytovatel platebních služeb přede dnem určeným ve zmocnění uděleném spotřebitelem blokovat platební prostředky, aby nebylo poskytování platebních služeb spotřebiteli přerušeno v průběhu poskytování služby změny účtu.</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281F31">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A03D04">
            <w:pPr>
              <w:rPr>
                <w:sz w:val="20"/>
                <w:szCs w:val="20"/>
              </w:rPr>
            </w:pPr>
            <w:r>
              <w:rPr>
                <w:sz w:val="20"/>
                <w:szCs w:val="20"/>
              </w:rPr>
              <w:t>§ 100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8F1459" w:rsidP="00CD18F3">
            <w:pPr>
              <w:rPr>
                <w:sz w:val="20"/>
                <w:szCs w:val="20"/>
              </w:rPr>
            </w:pPr>
            <w:r w:rsidRPr="008F1459">
              <w:rPr>
                <w:sz w:val="20"/>
                <w:szCs w:val="20"/>
              </w:rPr>
              <w:t>(1) Stanoví-li tak rámcová smlouva, může poskytovatel zablokovat platební prostředek z důvodu</w:t>
            </w:r>
          </w:p>
          <w:p w:rsidR="00F41139" w:rsidRPr="008F1459" w:rsidP="00CD18F3">
            <w:pPr>
              <w:rPr>
                <w:sz w:val="20"/>
                <w:szCs w:val="20"/>
              </w:rPr>
            </w:pPr>
            <w:r w:rsidRPr="008F1459">
              <w:rPr>
                <w:sz w:val="20"/>
                <w:szCs w:val="20"/>
              </w:rPr>
              <w:t>a) bezpečnosti platebního prostředku, zejména při podezření na neautorizované nebo podvodné použití platebního prostředku, nebo</w:t>
            </w:r>
          </w:p>
          <w:p w:rsidR="00F41139" w:rsidRPr="00C06150" w:rsidP="00CD18F3">
            <w:pPr>
              <w:rPr>
                <w:sz w:val="20"/>
                <w:szCs w:val="20"/>
              </w:rPr>
            </w:pPr>
            <w:r w:rsidRPr="008F1459">
              <w:rPr>
                <w:sz w:val="20"/>
                <w:szCs w:val="20"/>
              </w:rPr>
              <w:t>b) významného zvýšení rizika, že plátce nebude schopen splácet úvěr, který lze čerpat prostřednictvím tohoto platebního prostředku.</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11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E9078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1. Členské státy zajistí, aby poskytovatel platebních služeb, který vede platební účet spotřebitele a kterému spotřebitel sdělí, že si přeje otevřít platební účet u poskytovatele platebních služeb v jiném členském státě, poskytl na základě takové žádosti spotřebiteli tuto pomoc: </w:t>
            </w:r>
          </w:p>
          <w:p w:rsidR="00F41139" w:rsidRPr="00C06150" w:rsidP="00E9078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a) poskytl spotřebiteli bezplatně přehled všech stávajících aktivních trvalých příkazů k úhradě a případných zmocnění k inkasu předaných prostřednictvím dlužníka a dostupné informace o opakujících se příchozích úhradách a inkasu provedených z podnětu věřitele, jež byly na platebním účtu spotřebitele provedeny během předchozích třinácti měsíců. Tento seznam nezakládá novému poskytovateli platebních služeb žádnou povinnost zavést služby, které neposkytuje;</w:t>
            </w:r>
          </w:p>
          <w:p w:rsidR="00F41139" w:rsidRPr="00C06150" w:rsidP="00E9078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převedl případný kladný zůstatek z platebního účtu spotřebitele na platební účet spotřebitele otevřený či vedený u nového poskytovatele platebních služeb, za předpokladu, že žádost obsahuje úplné údaje umožňující identifikovat nového </w:t>
            </w:r>
            <w:r w:rsidRPr="00C06150">
              <w:rPr>
                <w:rFonts w:ascii="Times New Roman" w:hAnsi="Times New Roman"/>
                <w:color w:val="000000"/>
                <w:sz w:val="20"/>
                <w:szCs w:val="20"/>
              </w:rPr>
              <w:t xml:space="preserve">poskytovatele platebních služeb a platební účet spotřebitele; </w:t>
            </w:r>
          </w:p>
          <w:p w:rsidR="00F41139" w:rsidRPr="00C06150" w:rsidP="00E90785">
            <w:pPr>
              <w:pStyle w:val="Default"/>
              <w:jc w:val="both"/>
              <w:rPr>
                <w:rFonts w:ascii="Times New Roman" w:hAnsi="Times New Roman" w:cs="Times New Roman"/>
                <w:sz w:val="20"/>
                <w:szCs w:val="20"/>
              </w:rPr>
            </w:pPr>
            <w:r w:rsidRPr="00C06150">
              <w:rPr>
                <w:rFonts w:ascii="Times New Roman" w:hAnsi="Times New Roman" w:cs="Times New Roman"/>
                <w:sz w:val="20"/>
                <w:szCs w:val="20"/>
              </w:rPr>
              <w:t>c) zrušil platební účet spotřebitele.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281F31">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175922">
              <w:rPr>
                <w:sz w:val="20"/>
                <w:szCs w:val="20"/>
              </w:rPr>
              <w:t>§ 124p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A03D04" w:rsidP="00A03D04">
            <w:pPr>
              <w:rPr>
                <w:sz w:val="20"/>
                <w:szCs w:val="20"/>
              </w:rPr>
            </w:pPr>
            <w:r w:rsidRPr="00A03D04">
              <w:rPr>
                <w:sz w:val="20"/>
                <w:szCs w:val="20"/>
              </w:rPr>
              <w:t>(1) Poskytovatel, který vede uživateli platební účet a kterého uživatel požádal o součinnost při změně platebního účtu ve vztahu k jinému členskému státu, v rozsahu a v den, které určí uživatel,</w:t>
            </w:r>
          </w:p>
          <w:p w:rsidR="00F41139" w:rsidRPr="00A03D04" w:rsidP="00A03D04">
            <w:pPr>
              <w:rPr>
                <w:sz w:val="20"/>
                <w:szCs w:val="20"/>
              </w:rPr>
            </w:pPr>
            <w:r w:rsidRPr="00A03D04">
              <w:rPr>
                <w:sz w:val="20"/>
                <w:szCs w:val="20"/>
              </w:rPr>
              <w:t>a) poskytne uživateli informace o stávajících trvalých příkazech a souhlasech k inkasu a pravidelně se opakujících příchozích převodech a odchozích inkasech provedených během 13 měsíců přede dnem, kdy ho uživatel požádal o součinnost při změně platebního účtu ve vztahu k jinému členskému státu,</w:t>
            </w:r>
          </w:p>
          <w:p w:rsidR="00F41139" w:rsidRPr="00C06150" w:rsidP="00A03D04">
            <w:pPr>
              <w:rPr>
                <w:sz w:val="20"/>
                <w:szCs w:val="20"/>
              </w:rPr>
            </w:pPr>
            <w:r w:rsidRPr="00A03D04">
              <w:rPr>
                <w:sz w:val="20"/>
                <w:szCs w:val="20"/>
              </w:rPr>
              <w:t>b) převede zůstatek peněžních prostředků, s nimiž je uživatel oprávněn nakládat, na platební účet vedený v jiném členském státě.</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17003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11 odst. 2</w:t>
            </w:r>
          </w:p>
        </w:tc>
        <w:tc>
          <w:tcPr>
            <w:tcW w:w="5400" w:type="dxa"/>
            <w:gridSpan w:val="4"/>
            <w:tcBorders>
              <w:top w:val="single" w:sz="4" w:space="0" w:color="auto"/>
              <w:left w:val="single" w:sz="4" w:space="0" w:color="auto"/>
              <w:bottom w:val="nil"/>
              <w:right w:val="single" w:sz="18" w:space="0" w:color="auto"/>
            </w:tcBorders>
          </w:tcPr>
          <w:p w:rsidR="00F41139" w:rsidRPr="00C06150" w:rsidP="00E9078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Aniž je dotčen čl. 45 odst. 1 a 6 směrnice 2007/64/ES a pokud spotřebitel nemá v souvislosti s tímto platebním účtem žádné neuhrazené závazky, učiní poskytovatel platebních služeb, který platební účet spotřebitele vede, kroky stanovené v odst. 1 písm. a), b) a c) tohoto článku ke dni určenému spotřebitelem, kterým není dřívější než šestý pracovní den ode dne, kdy tento poskytovatel platebních služeb obdržel od spotřebitele příslušnou žádost, pokud se strany nedohodnou jinak. Poskytovatel platebních služeb neprodleně informuje spotřebitele v případě, že jeho platební účet nelze kvůli neuhrazeným závazkům zrušit.</w:t>
            </w:r>
          </w:p>
        </w:tc>
        <w:tc>
          <w:tcPr>
            <w:tcW w:w="900" w:type="dxa"/>
            <w:tcBorders>
              <w:top w:val="single" w:sz="4" w:space="0" w:color="auto"/>
              <w:left w:val="single" w:sz="18" w:space="0" w:color="auto"/>
              <w:bottom w:val="nil"/>
              <w:right w:val="single" w:sz="4" w:space="0" w:color="auto"/>
            </w:tcBorders>
          </w:tcPr>
          <w:p w:rsidR="00F41139" w:rsidRPr="00C06150" w:rsidP="00281F31">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175922">
              <w:rPr>
                <w:sz w:val="20"/>
                <w:szCs w:val="20"/>
              </w:rPr>
              <w:t>§ 124p odst. 2</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A03D04">
              <w:rPr>
                <w:sz w:val="20"/>
                <w:szCs w:val="20"/>
              </w:rPr>
              <w:t>(2) Nedohodnou-li se strany jinak, poskytovatel provede činnosti podle odstavce 1 nejdříve šestý pracovní den ode dne, kdy ho uživatel požádal o součinnost při změně platebního účtu ve vztahu k jinému členskému státu.</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170037">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E90785">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281F31">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175922">
            <w:pPr>
              <w:rPr>
                <w:sz w:val="20"/>
                <w:szCs w:val="20"/>
              </w:rPr>
            </w:pPr>
            <w:r w:rsidRPr="00170037">
              <w:rPr>
                <w:sz w:val="20"/>
                <w:szCs w:val="20"/>
              </w:rPr>
              <w:t>§ 124y</w:t>
            </w:r>
          </w:p>
        </w:tc>
        <w:tc>
          <w:tcPr>
            <w:tcW w:w="5400" w:type="dxa"/>
            <w:gridSpan w:val="4"/>
            <w:tcBorders>
              <w:top w:val="nil"/>
              <w:left w:val="single" w:sz="4" w:space="0" w:color="auto"/>
              <w:bottom w:val="single" w:sz="4" w:space="0" w:color="auto"/>
              <w:right w:val="single" w:sz="4" w:space="0" w:color="auto"/>
            </w:tcBorders>
          </w:tcPr>
          <w:p w:rsidR="00F41139" w:rsidRPr="00C06150" w:rsidP="00A03D04">
            <w:pPr>
              <w:rPr>
                <w:sz w:val="20"/>
                <w:szCs w:val="20"/>
              </w:rPr>
            </w:pPr>
            <w:r w:rsidRPr="00A03D04">
              <w:rPr>
                <w:sz w:val="20"/>
                <w:szCs w:val="20"/>
              </w:rPr>
              <w:t>Má-li poskytovatel vůči uživateli po zániku závazku ze smlouvy o platebním účtu pohledávku, informuje bez zbytečného odkladu po zániku závazku ze smlouvy o platebním účtu o této skutečnosti uživatele.</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12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1. Členské státy zajistí, aby spotřebitelé měli bezplatný přístup ke svým osobním informacím o stávajících trvalých příkazech a inkasech, jež jsou vedeny u převádějícího nebo přijímajícího poskytovatele platebních služeb.</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281F31">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004F1A">
              <w:rPr>
                <w:sz w:val="20"/>
                <w:szCs w:val="20"/>
              </w:rPr>
              <w:t>§ 2 odst. 3 písm. k)</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A03D04" w:rsidP="00A03D04">
            <w:pPr>
              <w:rPr>
                <w:sz w:val="20"/>
                <w:szCs w:val="20"/>
              </w:rPr>
            </w:pPr>
            <w:r w:rsidRPr="00A03D04">
              <w:rPr>
                <w:sz w:val="20"/>
                <w:szCs w:val="20"/>
              </w:rPr>
              <w:t>k) osobou oprávněně pobývající v členském státě</w:t>
            </w:r>
          </w:p>
          <w:p w:rsidR="00F41139" w:rsidRPr="00A03D04" w:rsidP="00A03D04">
            <w:pPr>
              <w:rPr>
                <w:sz w:val="20"/>
                <w:szCs w:val="20"/>
              </w:rPr>
            </w:pPr>
            <w:r w:rsidRPr="00A03D04">
              <w:rPr>
                <w:sz w:val="20"/>
                <w:szCs w:val="20"/>
              </w:rPr>
              <w:t>1. občan členského státu, jakož i jeho rodinný příslušník podle zákona upravujícího pobyt cizinců na území České republiky,</w:t>
            </w:r>
          </w:p>
          <w:p w:rsidR="00F41139" w:rsidRPr="00A03D04" w:rsidP="00A03D04">
            <w:pPr>
              <w:rPr>
                <w:sz w:val="20"/>
                <w:szCs w:val="20"/>
              </w:rPr>
            </w:pPr>
            <w:r w:rsidRPr="00A03D04">
              <w:rPr>
                <w:sz w:val="20"/>
                <w:szCs w:val="20"/>
              </w:rPr>
              <w:t>2. cizinec pobývající na území České republiky přechodně nebo trvale podle zákona upravujícího pobyt cizinců na území České republiky,</w:t>
            </w:r>
          </w:p>
          <w:p w:rsidR="00F41139" w:rsidRPr="00A03D04" w:rsidP="00A03D04">
            <w:pPr>
              <w:rPr>
                <w:sz w:val="20"/>
                <w:szCs w:val="20"/>
              </w:rPr>
            </w:pPr>
            <w:r w:rsidRPr="00A03D04">
              <w:rPr>
                <w:sz w:val="20"/>
                <w:szCs w:val="20"/>
              </w:rPr>
              <w:t>3. cizinec, který na území České republiky požádal o udělení mezinárodní ochrany anebo kterému byl udělen azyl nebo doplňková ochrana podle zákona upravujícího azyl,</w:t>
            </w:r>
          </w:p>
          <w:p w:rsidR="00F41139" w:rsidRPr="00A03D04" w:rsidP="00A03D04">
            <w:pPr>
              <w:rPr>
                <w:sz w:val="20"/>
                <w:szCs w:val="20"/>
              </w:rPr>
            </w:pPr>
            <w:r w:rsidRPr="00A03D04">
              <w:rPr>
                <w:sz w:val="20"/>
                <w:szCs w:val="20"/>
              </w:rPr>
              <w:t>4. cizinec pobývající na území České republiky podle zákona upravujícího dočasnou ochranu cizinců,</w:t>
            </w:r>
          </w:p>
          <w:p w:rsidR="00F41139" w:rsidRPr="00A03D04" w:rsidP="00A03D04">
            <w:pPr>
              <w:rPr>
                <w:sz w:val="20"/>
                <w:szCs w:val="20"/>
              </w:rPr>
            </w:pPr>
            <w:r w:rsidRPr="00A03D04">
              <w:rPr>
                <w:sz w:val="20"/>
                <w:szCs w:val="20"/>
              </w:rPr>
              <w:t>5. osoba pobývající na území České republiky podle zákona upravujícího pobyt ozbrojených sil jiných států na území České republiky,</w:t>
            </w:r>
          </w:p>
          <w:p w:rsidR="00F41139" w:rsidRPr="00A03D04" w:rsidP="00A03D04">
            <w:pPr>
              <w:rPr>
                <w:sz w:val="20"/>
                <w:szCs w:val="20"/>
              </w:rPr>
            </w:pPr>
            <w:r w:rsidRPr="00A03D04">
              <w:rPr>
                <w:sz w:val="20"/>
                <w:szCs w:val="20"/>
              </w:rPr>
              <w:t>6. osoba požívající na území České republiky výsad a imunit podle mezinárodního práva,</w:t>
            </w:r>
          </w:p>
          <w:p w:rsidR="00F41139" w:rsidRPr="00C06150" w:rsidP="00A03D04">
            <w:pPr>
              <w:rPr>
                <w:sz w:val="20"/>
                <w:szCs w:val="20"/>
              </w:rPr>
            </w:pPr>
            <w:r w:rsidRPr="00A03D04">
              <w:rPr>
                <w:sz w:val="20"/>
                <w:szCs w:val="20"/>
              </w:rPr>
              <w:t>7. osoba, která oprávněně pobývá na území jiného členského státu.</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12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2. Členské státy zajistí, aby převádějící poskytovatel platebních </w:t>
            </w:r>
            <w:r w:rsidRPr="00C06150">
              <w:rPr>
                <w:rFonts w:ascii="Times New Roman" w:hAnsi="Times New Roman"/>
                <w:color w:val="000000"/>
                <w:sz w:val="20"/>
                <w:szCs w:val="20"/>
              </w:rPr>
              <w:t>služeb poskytl informace požadované přijímajícím poskytovatelem platebních služeb podle čl. 10 odst. 4 písm. a), aniž by za ně spotřebiteli nebo přijímajícímu poskytovateli platebních služeb účtoval poplatek.</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281F31">
            <w:pPr>
              <w:jc w:val="center"/>
              <w:rPr>
                <w:sz w:val="20"/>
                <w:szCs w:val="20"/>
              </w:rPr>
            </w:pPr>
            <w:r>
              <w:rPr>
                <w:sz w:val="20"/>
                <w:szCs w:val="20"/>
              </w:rPr>
              <w:t xml:space="preserve">284/2009 ve znění </w:t>
            </w:r>
            <w:r>
              <w:rPr>
                <w:sz w:val="20"/>
                <w:szCs w:val="20"/>
              </w:rPr>
              <w:t>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E105B1">
              <w:rPr>
                <w:sz w:val="20"/>
                <w:szCs w:val="20"/>
              </w:rPr>
              <w:t>§ 124m odst. 2</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E80D9B">
            <w:pPr>
              <w:rPr>
                <w:sz w:val="20"/>
                <w:szCs w:val="20"/>
              </w:rPr>
            </w:pPr>
            <w:r w:rsidRPr="00E80D9B">
              <w:rPr>
                <w:sz w:val="20"/>
                <w:szCs w:val="20"/>
              </w:rPr>
              <w:t>(2) Dosavadní poskytovatel nesmí požadovat úplatu za poskytnutí informací podle § 124k odst. 2 a 3</w:t>
            </w:r>
            <w:r>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12 odst. 3</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3. Členské státy zajistí, aby případné poplatky uplatňované převádějícím poskytovatelem platebních služeb vůči spotřebiteli za zrušení u něj vedeného platebního účtu byly určeny v souladu s čl. 45 odst. 2, 4 a 6 směrnice 2007/64/ES.</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537F80">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95 odst. 2</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564A06">
            <w:pPr>
              <w:jc w:val="both"/>
              <w:rPr>
                <w:sz w:val="20"/>
                <w:szCs w:val="20"/>
              </w:rPr>
            </w:pPr>
            <w:r w:rsidRPr="00CD18F3">
              <w:rPr>
                <w:sz w:val="20"/>
                <w:szCs w:val="20"/>
              </w:rPr>
              <w:t>(2) Bylo-li sjednáno právo poskytovatele na úplatu za výpověď rámcové smlouvy uživatelem, náleží poskytovateli tato úplata pouze tehdy, jestliže rámcová smlouva trvala kratší dobu než 1 rok. Úplata musí být přiměřená a musí odpovídat skutečným nákladům poskytovatele.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12 odst. 4</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4. Členské státy zajistí, aby případné poplatky uplatňované převádějícím nebo přijímajícím poskytovatelem platebních služeb vůči spotřebiteli za jakékoli služby poskytované podle článku 10 jiné než služby uvedené v odstavcích 1, 2 a 3 tohoto článku byly přiměřené a odpovídaly skutečným nákladům daného poskytovatele platebních služeb.</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104645">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F75A95">
            <w:pPr>
              <w:jc w:val="center"/>
              <w:rPr>
                <w:sz w:val="20"/>
                <w:szCs w:val="20"/>
              </w:rPr>
            </w:pPr>
            <w:r w:rsidRPr="00E105B1">
              <w:rPr>
                <w:sz w:val="20"/>
                <w:szCs w:val="20"/>
              </w:rPr>
              <w:t>§ 124m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600FFD">
            <w:pPr>
              <w:jc w:val="both"/>
              <w:rPr>
                <w:sz w:val="20"/>
                <w:szCs w:val="20"/>
              </w:rPr>
            </w:pPr>
            <w:r w:rsidRPr="00E80D9B">
              <w:rPr>
                <w:sz w:val="20"/>
                <w:szCs w:val="20"/>
              </w:rPr>
              <w:t>(1) Požaduje-li poskytovatel úplatu za služby podle § 124j, § 124k odst. 1 nebo § 124l odst. 1 až 3, musí tato úplata být přiměřená a musí odpovídat skutečným nákladům poskytovatele.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C142F">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13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1. Členské státy zajistí, aby poskytovatel platebních služeb zapojený do procesu změny účtu uhradil bezodkladně veškeré finanční ztráty, včetně úplat a úroků, které spotřebiteli vzniknou a které jsou přímým důsledkem toho, že tento poskytovatel nesplnil své povinnosti podle článku 10.</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104645">
            <w:pPr>
              <w:jc w:val="center"/>
              <w:rPr>
                <w:sz w:val="20"/>
                <w:szCs w:val="20"/>
              </w:rPr>
            </w:pPr>
            <w:r>
              <w:rPr>
                <w:sz w:val="20"/>
                <w:szCs w:val="20"/>
              </w:rPr>
              <w:t>89/2012</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2913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564A06">
            <w:pPr>
              <w:jc w:val="both"/>
              <w:rPr>
                <w:sz w:val="20"/>
                <w:szCs w:val="20"/>
              </w:rPr>
            </w:pPr>
            <w:r>
              <w:rPr>
                <w:sz w:val="20"/>
                <w:szCs w:val="20"/>
              </w:rPr>
              <w:t xml:space="preserve">(1) </w:t>
            </w:r>
            <w:r w:rsidRPr="00133FC9">
              <w:rPr>
                <w:sz w:val="20"/>
                <w:szCs w:val="20"/>
              </w:rPr>
              <w:t>Poruší-li strana povinnost ze smlouvy, nahradí škodu z toho vzniklou druhé straně nebo i osobě, jejímuž zájmu mělo splnění ujednané povinnosti zjevně sloužit.</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13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Odpovědnost podle odstavce 1 se nepoužije v případech mimořádných a nepředvídatelných okolností, které poskytovatel platebních služeb dovolávající se těchto okolností nemůže ovlivnit a jejichž následkům by nebylo možné přes veškeré úsilí zabránit, nebo v případech, kdy je poskytovatel platebních služeb vázán jinými právními povinnostmi vyplývajícími z unijních nebo vnitrostátních právních předpisů.</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104645">
            <w:pPr>
              <w:jc w:val="center"/>
              <w:rPr>
                <w:sz w:val="20"/>
                <w:szCs w:val="20"/>
              </w:rPr>
            </w:pPr>
            <w:r>
              <w:rPr>
                <w:sz w:val="20"/>
                <w:szCs w:val="20"/>
              </w:rPr>
              <w:t>89/2012</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2913 odst. 2</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564A06">
            <w:pPr>
              <w:jc w:val="both"/>
              <w:rPr>
                <w:sz w:val="20"/>
                <w:szCs w:val="20"/>
              </w:rPr>
            </w:pPr>
            <w:r w:rsidRPr="00133FC9">
              <w:rPr>
                <w:sz w:val="20"/>
                <w:szCs w:val="20"/>
              </w:rPr>
              <w:t>Povinnosti k náhradě se škůdce zprostí,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smlouvy povinen překonat, ho však povinnosti k náhradě nezprostí.</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13 odst. 3</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3. Členské státy zajistí, aby odpovědnost podle odstavců 1 a 2 byla stanovena v souladu s požadavky právních předpisů platnými na vnitrostátní úrovni.</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104645">
            <w:pPr>
              <w:jc w:val="center"/>
              <w:rPr>
                <w:sz w:val="20"/>
                <w:szCs w:val="20"/>
              </w:rPr>
            </w:pPr>
            <w:r>
              <w:rPr>
                <w:sz w:val="20"/>
                <w:szCs w:val="20"/>
              </w:rPr>
              <w:t>89/2012</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2913 odst. 1 a odst. 2</w:t>
            </w:r>
          </w:p>
        </w:tc>
        <w:tc>
          <w:tcPr>
            <w:tcW w:w="5400" w:type="dxa"/>
            <w:gridSpan w:val="4"/>
            <w:tcBorders>
              <w:top w:val="single" w:sz="4" w:space="0" w:color="auto"/>
              <w:left w:val="single" w:sz="4" w:space="0" w:color="auto"/>
              <w:bottom w:val="single" w:sz="4" w:space="0" w:color="auto"/>
              <w:right w:val="single" w:sz="4" w:space="0" w:color="auto"/>
            </w:tcBorders>
          </w:tcPr>
          <w:p w:rsidR="00F41139" w:rsidP="00564A06">
            <w:pPr>
              <w:jc w:val="both"/>
              <w:rPr>
                <w:sz w:val="20"/>
                <w:szCs w:val="20"/>
              </w:rPr>
            </w:pPr>
            <w:r>
              <w:rPr>
                <w:sz w:val="20"/>
                <w:szCs w:val="20"/>
              </w:rPr>
              <w:t xml:space="preserve">(1) </w:t>
            </w:r>
            <w:r w:rsidRPr="00133FC9">
              <w:rPr>
                <w:sz w:val="20"/>
                <w:szCs w:val="20"/>
              </w:rPr>
              <w:t>Poruší-li strana povinnost ze smlouvy, nahradí škodu z toho vzniklou druhé straně nebo i osobě, jejímuž zájmu mělo splnění ujednané povinnosti zjevně sloužit.</w:t>
            </w:r>
          </w:p>
          <w:p w:rsidR="00F41139" w:rsidRPr="00C06150" w:rsidP="00564A06">
            <w:pPr>
              <w:jc w:val="both"/>
              <w:rPr>
                <w:sz w:val="20"/>
                <w:szCs w:val="20"/>
              </w:rPr>
            </w:pPr>
            <w:r>
              <w:rPr>
                <w:sz w:val="20"/>
                <w:szCs w:val="20"/>
              </w:rPr>
              <w:t xml:space="preserve">(2) </w:t>
            </w:r>
            <w:r w:rsidRPr="00133FC9">
              <w:rPr>
                <w:sz w:val="20"/>
                <w:szCs w:val="20"/>
              </w:rPr>
              <w:t xml:space="preserve">Povinnosti k náhradě se škůdce zprostí, prokáže-li, že mu ve splnění povinnosti ze smlouvy dočasně nebo trvale zabránila mimořádná nepředvídatelná a nepřekonatelná překážka vzniklá nezávisle na jeho vůli. Překážka vzniklá ze škůdcových osobních </w:t>
            </w:r>
            <w:r w:rsidRPr="00133FC9">
              <w:rPr>
                <w:sz w:val="20"/>
                <w:szCs w:val="20"/>
              </w:rPr>
              <w:t>poměrů nebo vzniklá až v době, kdy byl škůdce s plněním smluvené povinnosti v prodlení, ani překážka, kterou byl škůdce podle smlouvy povinen překonat, ho však povinnosti k náhradě nezprostí.</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AA241D">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14 odst. 1</w:t>
            </w:r>
          </w:p>
        </w:tc>
        <w:tc>
          <w:tcPr>
            <w:tcW w:w="5400" w:type="dxa"/>
            <w:gridSpan w:val="4"/>
            <w:tcBorders>
              <w:top w:val="single" w:sz="4" w:space="0" w:color="auto"/>
              <w:left w:val="single" w:sz="4" w:space="0" w:color="auto"/>
              <w:bottom w:val="nil"/>
              <w:right w:val="single" w:sz="18" w:space="0" w:color="auto"/>
            </w:tcBorders>
          </w:tcPr>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1. Členské státy zajistí, aby poskytovatelé platebních služeb poskytli spotřebitelům tyto informace o službě změny účtu: </w:t>
            </w:r>
          </w:p>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úlohy převádějícího a přijímajícího poskytovatele platebních služeb v každé fázi procesu změny účtu, jak jsou uvedeny v článku 10; </w:t>
            </w:r>
          </w:p>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časový rámec pro dokončení jednotlivých fází; </w:t>
            </w:r>
          </w:p>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případné poplatky účtované za změnu účtu; </w:t>
            </w:r>
          </w:p>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d) veškeré informace, o jejichž poskytnutí bude spotřebitel požádán; a </w:t>
            </w:r>
          </w:p>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e) postupy alternativního řešení sporů uvedené v článku 24. </w:t>
            </w:r>
          </w:p>
          <w:p w:rsidR="00F41139" w:rsidRPr="00C06150" w:rsidP="00125AE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Členské státy mohou požadovat, aby poskytovatelé platebních služeb poskytovali i jiné informace, včetně případných informací nezbytných k určení systému pojištění vkladů v Unii, jehož je poskytovatel platebních služeb členem.</w:t>
            </w:r>
          </w:p>
        </w:tc>
        <w:tc>
          <w:tcPr>
            <w:tcW w:w="900" w:type="dxa"/>
            <w:tcBorders>
              <w:top w:val="single" w:sz="4" w:space="0" w:color="auto"/>
              <w:left w:val="single" w:sz="18" w:space="0" w:color="auto"/>
              <w:bottom w:val="nil"/>
              <w:right w:val="single" w:sz="4" w:space="0" w:color="auto"/>
            </w:tcBorders>
          </w:tcPr>
          <w:p w:rsidR="00F41139" w:rsidRPr="00C06150" w:rsidP="00104645">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rsidP="00E105B1">
            <w:pPr>
              <w:jc w:val="center"/>
              <w:rPr>
                <w:sz w:val="20"/>
                <w:szCs w:val="20"/>
              </w:rPr>
            </w:pPr>
            <w:r w:rsidRPr="00E105B1">
              <w:rPr>
                <w:sz w:val="20"/>
                <w:szCs w:val="20"/>
              </w:rPr>
              <w:t xml:space="preserve">§ 124n </w:t>
            </w:r>
            <w:r>
              <w:rPr>
                <w:sz w:val="20"/>
                <w:szCs w:val="20"/>
              </w:rPr>
              <w:t>odst. 1</w:t>
            </w:r>
          </w:p>
        </w:tc>
        <w:tc>
          <w:tcPr>
            <w:tcW w:w="5400" w:type="dxa"/>
            <w:gridSpan w:val="4"/>
            <w:tcBorders>
              <w:top w:val="single" w:sz="4" w:space="0" w:color="auto"/>
              <w:left w:val="single" w:sz="4" w:space="0" w:color="auto"/>
              <w:bottom w:val="nil"/>
              <w:right w:val="single" w:sz="4" w:space="0" w:color="auto"/>
            </w:tcBorders>
          </w:tcPr>
          <w:p w:rsidR="00F41139" w:rsidRPr="00E01A16" w:rsidP="00E01A16">
            <w:pPr>
              <w:rPr>
                <w:sz w:val="20"/>
                <w:szCs w:val="20"/>
              </w:rPr>
            </w:pPr>
            <w:r w:rsidRPr="00E01A16">
              <w:rPr>
                <w:sz w:val="20"/>
                <w:szCs w:val="20"/>
              </w:rPr>
              <w:t>(1) Poskytovatel bezplatně zpřístupní na svých internetových stránkách a na trvalém nosiči dat ve svých obchodních prostorách informace o</w:t>
            </w:r>
          </w:p>
          <w:p w:rsidR="00F41139" w:rsidRPr="00E01A16" w:rsidP="00E01A16">
            <w:pPr>
              <w:rPr>
                <w:sz w:val="20"/>
                <w:szCs w:val="20"/>
              </w:rPr>
            </w:pPr>
            <w:r w:rsidRPr="00E01A16">
              <w:rPr>
                <w:sz w:val="20"/>
                <w:szCs w:val="20"/>
              </w:rPr>
              <w:t>a) postupu při zahájení změny platebního účtu podle § 124j a povinnostech dosavadního poskytovatele a nového poskytovatele podle § 124k a 124l,</w:t>
            </w:r>
          </w:p>
          <w:p w:rsidR="00F41139" w:rsidRPr="00E01A16" w:rsidP="00E01A16">
            <w:pPr>
              <w:rPr>
                <w:sz w:val="20"/>
                <w:szCs w:val="20"/>
              </w:rPr>
            </w:pPr>
            <w:r w:rsidRPr="00E01A16">
              <w:rPr>
                <w:sz w:val="20"/>
                <w:szCs w:val="20"/>
              </w:rPr>
              <w:t>b) lhůtách stanovených k provedení jednotlivých činností při změně platebního účtu,</w:t>
            </w:r>
          </w:p>
          <w:p w:rsidR="00F41139" w:rsidRPr="00E01A16" w:rsidP="00E01A16">
            <w:pPr>
              <w:rPr>
                <w:sz w:val="20"/>
                <w:szCs w:val="20"/>
              </w:rPr>
            </w:pPr>
            <w:r w:rsidRPr="00E01A16">
              <w:rPr>
                <w:sz w:val="20"/>
                <w:szCs w:val="20"/>
              </w:rPr>
              <w:t>c) úplatě podle § 124m odst. 1 a</w:t>
            </w:r>
          </w:p>
          <w:p w:rsidR="00F41139" w:rsidRPr="00C06150" w:rsidP="00E01A16">
            <w:pPr>
              <w:rPr>
                <w:sz w:val="20"/>
                <w:szCs w:val="20"/>
              </w:rPr>
            </w:pPr>
            <w:r w:rsidRPr="00E01A16">
              <w:rPr>
                <w:sz w:val="20"/>
                <w:szCs w:val="20"/>
              </w:rPr>
              <w:t>d) způsobu mimosoudního řešení sporů mezi uživatelem a poskytovatelem.</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E105B1">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14 odst. 2</w:t>
            </w:r>
          </w:p>
        </w:tc>
        <w:tc>
          <w:tcPr>
            <w:tcW w:w="5400" w:type="dxa"/>
            <w:gridSpan w:val="4"/>
            <w:tcBorders>
              <w:top w:val="single" w:sz="4" w:space="0" w:color="auto"/>
              <w:left w:val="single" w:sz="4" w:space="0" w:color="auto"/>
              <w:bottom w:val="nil"/>
              <w:right w:val="single" w:sz="18" w:space="0" w:color="auto"/>
            </w:tcBorders>
          </w:tcPr>
          <w:p w:rsidR="00F41139" w:rsidRPr="00C06150" w:rsidP="009453C3">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Informace uvedené v odstavci 1 musí být bezplatně k dispozici na papíře nebo na jiném trvalém nosiči ve všech prostorách poskytovatele platebních služeb přístupných spotřebitelům a kdykoli dostupné v elektronické podobě na jeho internetových stránkách a musí být na žádost poskytnuty spotřebitelům.</w:t>
            </w:r>
          </w:p>
        </w:tc>
        <w:tc>
          <w:tcPr>
            <w:tcW w:w="900" w:type="dxa"/>
            <w:tcBorders>
              <w:top w:val="single" w:sz="4" w:space="0" w:color="auto"/>
              <w:left w:val="single" w:sz="18" w:space="0" w:color="auto"/>
              <w:bottom w:val="nil"/>
              <w:right w:val="single" w:sz="4" w:space="0" w:color="auto"/>
            </w:tcBorders>
          </w:tcPr>
          <w:p w:rsidR="00F41139" w:rsidRPr="00C06150" w:rsidP="00104645">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E105B1">
              <w:rPr>
                <w:sz w:val="20"/>
                <w:szCs w:val="20"/>
              </w:rPr>
              <w:t xml:space="preserve">§ 124n </w:t>
            </w:r>
            <w:r>
              <w:rPr>
                <w:sz w:val="20"/>
                <w:szCs w:val="20"/>
              </w:rPr>
              <w:t>odst. 1</w:t>
            </w:r>
          </w:p>
        </w:tc>
        <w:tc>
          <w:tcPr>
            <w:tcW w:w="5400" w:type="dxa"/>
            <w:gridSpan w:val="4"/>
            <w:tcBorders>
              <w:top w:val="single" w:sz="4" w:space="0" w:color="auto"/>
              <w:left w:val="single" w:sz="4" w:space="0" w:color="auto"/>
              <w:bottom w:val="nil"/>
              <w:right w:val="single" w:sz="4" w:space="0" w:color="auto"/>
            </w:tcBorders>
          </w:tcPr>
          <w:p w:rsidR="00F41139" w:rsidRPr="00E01A16" w:rsidP="00E01A16">
            <w:pPr>
              <w:rPr>
                <w:sz w:val="20"/>
                <w:szCs w:val="20"/>
              </w:rPr>
            </w:pPr>
            <w:r w:rsidRPr="00E01A16">
              <w:rPr>
                <w:sz w:val="20"/>
                <w:szCs w:val="20"/>
              </w:rPr>
              <w:t>(1) Poskytovatel bezplatně zpřístupní na svých internetových stránkách a na trvalém nosiči dat ve svých obchodních prostorách informace o</w:t>
            </w:r>
          </w:p>
          <w:p w:rsidR="00F41139" w:rsidRPr="00E01A16" w:rsidP="00E01A16">
            <w:pPr>
              <w:rPr>
                <w:sz w:val="20"/>
                <w:szCs w:val="20"/>
              </w:rPr>
            </w:pPr>
            <w:r w:rsidRPr="00E01A16">
              <w:rPr>
                <w:sz w:val="20"/>
                <w:szCs w:val="20"/>
              </w:rPr>
              <w:t>a) postupu při zahájení změny platebního účtu podle § 124j a povinnostech dosavadního poskytovatele a nového poskytovatele podle § 124k a 124l,</w:t>
            </w:r>
          </w:p>
          <w:p w:rsidR="00F41139" w:rsidRPr="00E01A16" w:rsidP="00E01A16">
            <w:pPr>
              <w:rPr>
                <w:sz w:val="20"/>
                <w:szCs w:val="20"/>
              </w:rPr>
            </w:pPr>
            <w:r w:rsidRPr="00E01A16">
              <w:rPr>
                <w:sz w:val="20"/>
                <w:szCs w:val="20"/>
              </w:rPr>
              <w:t>b) lhůtách stanovených k provedení jednotlivých činností při změně platebního účtu,</w:t>
            </w:r>
          </w:p>
          <w:p w:rsidR="00F41139" w:rsidRPr="00E01A16" w:rsidP="00E01A16">
            <w:pPr>
              <w:rPr>
                <w:sz w:val="20"/>
                <w:szCs w:val="20"/>
              </w:rPr>
            </w:pPr>
            <w:r w:rsidRPr="00E01A16">
              <w:rPr>
                <w:sz w:val="20"/>
                <w:szCs w:val="20"/>
              </w:rPr>
              <w:t>c) úplatě podle § 124m odst. 1 a</w:t>
            </w:r>
          </w:p>
          <w:p w:rsidR="00F41139" w:rsidRPr="00C06150" w:rsidP="00E01A16">
            <w:pPr>
              <w:rPr>
                <w:sz w:val="20"/>
                <w:szCs w:val="20"/>
              </w:rPr>
            </w:pPr>
            <w:r w:rsidRPr="00E01A16">
              <w:rPr>
                <w:sz w:val="20"/>
                <w:szCs w:val="20"/>
              </w:rPr>
              <w:t>d) způsobu mimosoudního řešení sporů mezi uživatelem a poskytovatelem.</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E105B1">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9453C3">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104645">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E105B1">
            <w:pPr>
              <w:rPr>
                <w:sz w:val="20"/>
                <w:szCs w:val="20"/>
              </w:rPr>
            </w:pPr>
            <w:r w:rsidRPr="00E105B1">
              <w:rPr>
                <w:sz w:val="20"/>
                <w:szCs w:val="20"/>
              </w:rPr>
              <w:t>§ 124n odst. 2</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E01A16">
              <w:rPr>
                <w:sz w:val="20"/>
                <w:szCs w:val="20"/>
              </w:rPr>
              <w:t>(2) Poskytovatel bezplatně poskytne informace podle odstavce 1 tomu, kdo o ně požádá.</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17003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15</w:t>
            </w:r>
          </w:p>
        </w:tc>
        <w:tc>
          <w:tcPr>
            <w:tcW w:w="5400" w:type="dxa"/>
            <w:gridSpan w:val="4"/>
            <w:tcBorders>
              <w:top w:val="single" w:sz="4" w:space="0" w:color="auto"/>
              <w:left w:val="single" w:sz="4" w:space="0" w:color="auto"/>
              <w:bottom w:val="nil"/>
              <w:right w:val="single" w:sz="18" w:space="0" w:color="auto"/>
            </w:tcBorders>
          </w:tcPr>
          <w:p w:rsidR="00F41139" w:rsidRPr="00C06150" w:rsidP="009453C3">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Zákaz diskriminace</w:t>
            </w:r>
          </w:p>
          <w:p w:rsidR="00F41139" w:rsidRPr="00C06150" w:rsidP="009453C3">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Členské státy zajistí, aby spotřebitelé, kteří oprávněně pobývají v </w:t>
            </w:r>
            <w:r w:rsidRPr="00C06150">
              <w:rPr>
                <w:rFonts w:ascii="Times New Roman" w:hAnsi="Times New Roman"/>
                <w:color w:val="000000"/>
                <w:sz w:val="20"/>
                <w:szCs w:val="20"/>
              </w:rPr>
              <w:t>Unii, nebyli úvěrovými institucemi diskriminováni z důvodu státní příslušnosti nebo místa pobytu ani z jakéhokoli jiného důvodu uvedeného v článku 21 Listiny, když žádají o platební účet v Unii nebo k němu přistupují. Podmínky přístupu k platebnímu účtu se základními prvky nesmějí být v žádném ohledu diskriminační.</w:t>
            </w:r>
          </w:p>
        </w:tc>
        <w:tc>
          <w:tcPr>
            <w:tcW w:w="900" w:type="dxa"/>
            <w:tcBorders>
              <w:top w:val="single" w:sz="4" w:space="0" w:color="auto"/>
              <w:left w:val="single" w:sz="18" w:space="0" w:color="auto"/>
              <w:bottom w:val="nil"/>
              <w:right w:val="single" w:sz="4" w:space="0" w:color="auto"/>
            </w:tcBorders>
          </w:tcPr>
          <w:p w:rsidR="00F41139" w:rsidRPr="00C06150" w:rsidP="00104645">
            <w:pPr>
              <w:jc w:val="center"/>
              <w:rPr>
                <w:sz w:val="20"/>
                <w:szCs w:val="20"/>
              </w:rPr>
            </w:pPr>
            <w:r>
              <w:rPr>
                <w:sz w:val="20"/>
                <w:szCs w:val="20"/>
              </w:rPr>
              <w:t xml:space="preserve">284/2009 ve znění </w:t>
            </w:r>
            <w:r>
              <w:rPr>
                <w:sz w:val="20"/>
                <w:szCs w:val="20"/>
              </w:rPr>
              <w:t>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F17639">
              <w:rPr>
                <w:sz w:val="20"/>
                <w:szCs w:val="20"/>
              </w:rPr>
              <w:t>§ 1 písm. h)</w:t>
            </w:r>
          </w:p>
        </w:tc>
        <w:tc>
          <w:tcPr>
            <w:tcW w:w="5400" w:type="dxa"/>
            <w:gridSpan w:val="4"/>
            <w:tcBorders>
              <w:top w:val="single" w:sz="4" w:space="0" w:color="auto"/>
              <w:left w:val="single" w:sz="4" w:space="0" w:color="auto"/>
              <w:bottom w:val="nil"/>
              <w:right w:val="single" w:sz="4" w:space="0" w:color="auto"/>
            </w:tcBorders>
          </w:tcPr>
          <w:p w:rsidR="00F41139">
            <w:pPr>
              <w:rPr>
                <w:sz w:val="20"/>
                <w:szCs w:val="20"/>
              </w:rPr>
            </w:pPr>
            <w:r w:rsidRPr="001F73FD">
              <w:rPr>
                <w:sz w:val="20"/>
                <w:szCs w:val="20"/>
              </w:rPr>
              <w:t xml:space="preserve">Tento zákon zapracovává příslušné předpisy Evropské unie1), zároveň navazuje na přímo použitelné předpisy Evropské unie2) </w:t>
            </w:r>
            <w:r w:rsidRPr="001F73FD">
              <w:rPr>
                <w:sz w:val="20"/>
                <w:szCs w:val="20"/>
              </w:rPr>
              <w:t>a upravuje</w:t>
            </w:r>
          </w:p>
          <w:p w:rsidR="00F41139">
            <w:pPr>
              <w:rPr>
                <w:sz w:val="20"/>
                <w:szCs w:val="20"/>
              </w:rPr>
            </w:pPr>
          </w:p>
          <w:p w:rsidR="00F41139" w:rsidRPr="00C06150">
            <w:pPr>
              <w:rPr>
                <w:sz w:val="20"/>
                <w:szCs w:val="20"/>
              </w:rPr>
            </w:pPr>
            <w:r w:rsidRPr="00E01A16">
              <w:rPr>
                <w:sz w:val="20"/>
                <w:szCs w:val="20"/>
              </w:rPr>
              <w:t>h) přístup k platebnímu účtu.</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170037">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9453C3">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104645">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F17639">
            <w:pPr>
              <w:rPr>
                <w:sz w:val="20"/>
                <w:szCs w:val="20"/>
              </w:rPr>
            </w:pPr>
            <w:r w:rsidRPr="00170037">
              <w:rPr>
                <w:sz w:val="20"/>
                <w:szCs w:val="20"/>
              </w:rPr>
              <w:t>§ 124z</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E01A16">
              <w:rPr>
                <w:sz w:val="20"/>
                <w:szCs w:val="20"/>
              </w:rPr>
              <w:t>Poskytovatel nesmí při uzavírání smlouvy o platebním účtu diskriminovat uživatele, který je osobou oprávněně pobývající v členském státě, a to ani z důvodu jeho státního občanství nebo místa pobytu.</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A401B2">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16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9453C3">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1. Členské státy zajistí, aby platební účty se základními prvky nabízely spotřebitelům všechny úvěrové instituce nebo takový počet úvěrových institucí, který je dostatečný, aby byl zajištěn přístup k nim pro všechny spotřebitele na jejich území a zabránilo se narušení hospodářské soutěže. Členské státy zajistí, aby platební účty se základními prvky nenabízely pouze ty úvěrové instituce, které platební účty poskytují s výhradně internetovým bankovnictvím</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F1020">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3D55D4">
            <w:pPr>
              <w:rPr>
                <w:sz w:val="20"/>
                <w:szCs w:val="20"/>
              </w:rPr>
            </w:pPr>
            <w:r w:rsidRPr="00170037">
              <w:rPr>
                <w:sz w:val="20"/>
                <w:szCs w:val="20"/>
              </w:rPr>
              <w:t>§ 124x</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8E07B7" w:rsidP="003D55D4">
            <w:pPr>
              <w:jc w:val="center"/>
              <w:rPr>
                <w:b/>
                <w:sz w:val="20"/>
                <w:szCs w:val="20"/>
              </w:rPr>
            </w:pPr>
            <w:r w:rsidRPr="008E07B7">
              <w:rPr>
                <w:b/>
                <w:sz w:val="20"/>
                <w:szCs w:val="20"/>
              </w:rPr>
              <w:t>Společné ustanovení</w:t>
            </w:r>
          </w:p>
          <w:p w:rsidR="00F41139" w:rsidRPr="00C06150" w:rsidP="003D55D4">
            <w:pPr>
              <w:rPr>
                <w:sz w:val="20"/>
                <w:szCs w:val="20"/>
              </w:rPr>
            </w:pPr>
            <w:r w:rsidRPr="008E07B7">
              <w:rPr>
                <w:sz w:val="20"/>
                <w:szCs w:val="20"/>
              </w:rPr>
              <w:t>Ustanovení této hlavy se použijí na poskytovatele, který je bankou nebo zahraniční bankou vykonávající činnost na území České republiky prostřednictvím pobočky a vede platební účty spotřebitelům.</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175922">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16 odst. 2</w:t>
            </w:r>
          </w:p>
        </w:tc>
        <w:tc>
          <w:tcPr>
            <w:tcW w:w="5400" w:type="dxa"/>
            <w:gridSpan w:val="4"/>
            <w:tcBorders>
              <w:top w:val="single" w:sz="4" w:space="0" w:color="auto"/>
              <w:left w:val="single" w:sz="4" w:space="0" w:color="auto"/>
              <w:bottom w:val="nil"/>
              <w:right w:val="single" w:sz="18" w:space="0" w:color="auto"/>
            </w:tcBorders>
          </w:tcPr>
          <w:p w:rsidR="00F41139" w:rsidRPr="00C06150" w:rsidP="009453C3">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Členské státy zajistí, aby spotřebitelé, kteří oprávněně pobývají v Unii, včetně spotřebitelů bez trvalého bydliště a žadatelů o azyl a spotřebitelů, jimž nebylo uděleno povolení k pobytu, avšak které nelze z právních či věcných důvodů vyhostit, měli právo otevřít si a používat platební účet se základními prvky u úvěrových institucí, které se nacházejí na jejich území. Toto právo se uplatní bez ohledu na místo pobytu spotřebitele.</w:t>
            </w:r>
          </w:p>
          <w:p w:rsidR="00F41139" w:rsidRPr="00C06150" w:rsidP="007B2EBC">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Za podmínky, že plně dodrží základní svobody zaručené Smlouvami, mohou členské státy od spotřebitelů, kteří si chtějí na jejich území otevřít platební účet se základními prvky, požadovat, aby prokázali, že na jeho otevření mají skutečný zájem. </w:t>
            </w:r>
          </w:p>
          <w:p w:rsidR="00F41139" w:rsidRPr="00C06150" w:rsidP="007B2EBC">
            <w:pPr>
              <w:pStyle w:val="Default"/>
              <w:jc w:val="both"/>
              <w:rPr>
                <w:rFonts w:ascii="Times New Roman" w:hAnsi="Times New Roman" w:cs="Times New Roman"/>
                <w:sz w:val="20"/>
                <w:szCs w:val="20"/>
              </w:rPr>
            </w:pPr>
            <w:r w:rsidRPr="00C06150">
              <w:rPr>
                <w:rFonts w:ascii="Times New Roman" w:hAnsi="Times New Roman" w:cs="Times New Roman"/>
                <w:sz w:val="20"/>
                <w:szCs w:val="20"/>
              </w:rPr>
              <w:t>Členské státy zajistí, aby výkon tohoto práva nebyl pro spotřebitele příliš obtížný a nadměrně je nezatěžoval.</w:t>
            </w:r>
          </w:p>
        </w:tc>
        <w:tc>
          <w:tcPr>
            <w:tcW w:w="900" w:type="dxa"/>
            <w:tcBorders>
              <w:top w:val="single" w:sz="4" w:space="0" w:color="auto"/>
              <w:left w:val="single" w:sz="18" w:space="0" w:color="auto"/>
              <w:bottom w:val="nil"/>
              <w:right w:val="single" w:sz="4" w:space="0" w:color="auto"/>
            </w:tcBorders>
          </w:tcPr>
          <w:p w:rsidR="00F41139" w:rsidRPr="00C06150" w:rsidP="006F1020">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rsidP="005149A6">
            <w:pPr>
              <w:rPr>
                <w:sz w:val="20"/>
                <w:szCs w:val="20"/>
              </w:rPr>
            </w:pPr>
            <w:r w:rsidRPr="005149A6">
              <w:rPr>
                <w:sz w:val="20"/>
                <w:szCs w:val="20"/>
              </w:rPr>
              <w:t>§ 1 písm. h)</w:t>
            </w:r>
          </w:p>
        </w:tc>
        <w:tc>
          <w:tcPr>
            <w:tcW w:w="5400" w:type="dxa"/>
            <w:gridSpan w:val="4"/>
            <w:tcBorders>
              <w:top w:val="single" w:sz="4" w:space="0" w:color="auto"/>
              <w:left w:val="single" w:sz="4" w:space="0" w:color="auto"/>
              <w:bottom w:val="nil"/>
              <w:right w:val="single" w:sz="4" w:space="0" w:color="auto"/>
            </w:tcBorders>
          </w:tcPr>
          <w:p w:rsidR="00F41139">
            <w:pPr>
              <w:rPr>
                <w:sz w:val="20"/>
                <w:szCs w:val="20"/>
              </w:rPr>
            </w:pPr>
            <w:r w:rsidRPr="001F73FD">
              <w:rPr>
                <w:sz w:val="20"/>
                <w:szCs w:val="20"/>
              </w:rPr>
              <w:t>Tento zákon zapracovává příslušné předpisy Evropské unie1), zároveň navazuje na přímo použitelné předpisy Evropské unie2) a upravuje</w:t>
            </w:r>
          </w:p>
          <w:p w:rsidR="00F41139">
            <w:pPr>
              <w:rPr>
                <w:sz w:val="20"/>
                <w:szCs w:val="20"/>
              </w:rPr>
            </w:pPr>
          </w:p>
          <w:p w:rsidR="00F41139" w:rsidRPr="00C06150">
            <w:pPr>
              <w:rPr>
                <w:sz w:val="20"/>
                <w:szCs w:val="20"/>
              </w:rPr>
            </w:pPr>
            <w:r w:rsidRPr="00E01A16">
              <w:rPr>
                <w:sz w:val="20"/>
                <w:szCs w:val="20"/>
              </w:rPr>
              <w:t>h) přístup k platebnímu účtu.</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175922">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9453C3">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6F1020">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5149A6" w:rsidP="005149A6">
            <w:pPr>
              <w:rPr>
                <w:sz w:val="20"/>
                <w:szCs w:val="20"/>
              </w:rPr>
            </w:pPr>
            <w:r w:rsidRPr="00175922">
              <w:rPr>
                <w:sz w:val="20"/>
                <w:szCs w:val="20"/>
              </w:rPr>
              <w:t>§ 124q odst. 1</w:t>
            </w:r>
          </w:p>
        </w:tc>
        <w:tc>
          <w:tcPr>
            <w:tcW w:w="5400" w:type="dxa"/>
            <w:gridSpan w:val="4"/>
            <w:tcBorders>
              <w:top w:val="nil"/>
              <w:left w:val="single" w:sz="4" w:space="0" w:color="auto"/>
              <w:bottom w:val="single" w:sz="4" w:space="0" w:color="auto"/>
              <w:right w:val="single" w:sz="4" w:space="0" w:color="auto"/>
            </w:tcBorders>
          </w:tcPr>
          <w:p w:rsidR="00F41139" w:rsidRPr="00E01A16" w:rsidP="00E01A16">
            <w:pPr>
              <w:rPr>
                <w:sz w:val="20"/>
                <w:szCs w:val="20"/>
              </w:rPr>
            </w:pPr>
            <w:r w:rsidRPr="00E01A16">
              <w:rPr>
                <w:sz w:val="20"/>
                <w:szCs w:val="20"/>
              </w:rPr>
              <w:t xml:space="preserve">(1) Poskytovatel bez zbytečného odkladu poté, kdy jej spotřebitel, který je osobou oprávněně pobývající v členském státě, vyzve k uzavření smlouvy o základním platebním účtu a </w:t>
            </w:r>
            <w:r w:rsidRPr="00E01A16">
              <w:rPr>
                <w:sz w:val="20"/>
                <w:szCs w:val="20"/>
              </w:rPr>
              <w:t>osvědčí splnění zákonem stanovených podmínek, nejpozději však do 10 pracovních dnů,</w:t>
            </w:r>
          </w:p>
          <w:p w:rsidR="00F41139" w:rsidRPr="00E01A16" w:rsidP="00E01A16">
            <w:pPr>
              <w:rPr>
                <w:sz w:val="20"/>
                <w:szCs w:val="20"/>
              </w:rPr>
            </w:pPr>
            <w:r w:rsidRPr="00E01A16">
              <w:rPr>
                <w:sz w:val="20"/>
                <w:szCs w:val="20"/>
              </w:rPr>
              <w:t>a) předloží spotřebiteli v podobě návrhu textu smlouvy návrh smluvních podmínek, které mají být obsahem smlouvy o základním platebním účtu vedeném v české měně, nebo</w:t>
            </w:r>
          </w:p>
          <w:p w:rsidR="00F41139" w:rsidRPr="00C06150" w:rsidP="00E01A16">
            <w:pPr>
              <w:rPr>
                <w:sz w:val="20"/>
                <w:szCs w:val="20"/>
              </w:rPr>
            </w:pPr>
            <w:r w:rsidRPr="00E01A16">
              <w:rPr>
                <w:sz w:val="20"/>
                <w:szCs w:val="20"/>
              </w:rPr>
              <w:t>b) v souladu s odstavcem 3 nebo 5 návrh smluvních podmínek podle písmene a) předložit odmítne.</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175922">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16 odst. 3</w:t>
            </w:r>
          </w:p>
        </w:tc>
        <w:tc>
          <w:tcPr>
            <w:tcW w:w="5400" w:type="dxa"/>
            <w:gridSpan w:val="4"/>
            <w:tcBorders>
              <w:top w:val="single" w:sz="4" w:space="0" w:color="auto"/>
              <w:left w:val="single" w:sz="4" w:space="0" w:color="auto"/>
              <w:bottom w:val="nil"/>
              <w:right w:val="single" w:sz="18" w:space="0" w:color="auto"/>
            </w:tcBorders>
          </w:tcPr>
          <w:p w:rsidR="00F41139" w:rsidRPr="00C06150" w:rsidP="007B2EBC">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3. Členské státy zajistí, aby úvěrové instituce, které nabízejí platební účty se základními prvky, bez zbytečného odkladu a nejpozději deset pracovních dnů po obdržení úplné žádosti buď platební účet se základními prvky otevřely, nebo žádost spotřebitele o platební účet se základními prvky zamítly.</w:t>
            </w:r>
          </w:p>
        </w:tc>
        <w:tc>
          <w:tcPr>
            <w:tcW w:w="900" w:type="dxa"/>
            <w:tcBorders>
              <w:top w:val="single" w:sz="4" w:space="0" w:color="auto"/>
              <w:left w:val="single" w:sz="18" w:space="0" w:color="auto"/>
              <w:bottom w:val="nil"/>
              <w:right w:val="single" w:sz="4" w:space="0" w:color="auto"/>
            </w:tcBorders>
          </w:tcPr>
          <w:p w:rsidR="00F41139" w:rsidRPr="00C06150" w:rsidP="006F1020">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175922">
              <w:rPr>
                <w:sz w:val="20"/>
                <w:szCs w:val="20"/>
              </w:rPr>
              <w:t>§ 124q odst. 1</w:t>
            </w:r>
          </w:p>
        </w:tc>
        <w:tc>
          <w:tcPr>
            <w:tcW w:w="5400" w:type="dxa"/>
            <w:gridSpan w:val="4"/>
            <w:tcBorders>
              <w:top w:val="single" w:sz="4" w:space="0" w:color="auto"/>
              <w:left w:val="single" w:sz="4" w:space="0" w:color="auto"/>
              <w:bottom w:val="nil"/>
              <w:right w:val="single" w:sz="4" w:space="0" w:color="auto"/>
            </w:tcBorders>
          </w:tcPr>
          <w:p w:rsidR="00F41139" w:rsidRPr="00E01A16" w:rsidP="00E01A16">
            <w:pPr>
              <w:rPr>
                <w:sz w:val="20"/>
                <w:szCs w:val="20"/>
              </w:rPr>
            </w:pPr>
            <w:r w:rsidRPr="00E01A16">
              <w:rPr>
                <w:sz w:val="20"/>
                <w:szCs w:val="20"/>
              </w:rPr>
              <w:t>(1) Poskytovatel bez zbytečného odkladu poté, kdy jej spotřebitel, který je osobou oprávněně pobývající v členském státě, vyzve k uzavření smlouvy o základním platebním účtu a osvědčí splnění zákonem stanovených podmínek, nejpozději však do 10 pracovních dnů,</w:t>
            </w:r>
          </w:p>
          <w:p w:rsidR="00F41139" w:rsidRPr="00E01A16" w:rsidP="00E01A16">
            <w:pPr>
              <w:rPr>
                <w:sz w:val="20"/>
                <w:szCs w:val="20"/>
              </w:rPr>
            </w:pPr>
            <w:r w:rsidRPr="00E01A16">
              <w:rPr>
                <w:sz w:val="20"/>
                <w:szCs w:val="20"/>
              </w:rPr>
              <w:t>a) předloží spotřebiteli v podobě návrhu textu smlouvy návrh smluvních podmínek, které mají být obsahem smlouvy o základním platebním účtu vedeném v české měně, nebo</w:t>
            </w:r>
          </w:p>
          <w:p w:rsidR="00F41139" w:rsidRPr="00C06150" w:rsidP="00E01A16">
            <w:pPr>
              <w:rPr>
                <w:sz w:val="20"/>
                <w:szCs w:val="20"/>
              </w:rPr>
            </w:pPr>
            <w:r w:rsidRPr="00E01A16">
              <w:rPr>
                <w:sz w:val="20"/>
                <w:szCs w:val="20"/>
              </w:rPr>
              <w:t>b) v souladu s odstavcem 3 nebo 5 návrh smluvních podmínek podle písmene a) předložit odmítne.</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175922">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7B2EBC">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6F1020">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175922">
            <w:pPr>
              <w:rPr>
                <w:sz w:val="20"/>
                <w:szCs w:val="20"/>
              </w:rPr>
            </w:pPr>
            <w:r w:rsidRPr="00175922">
              <w:rPr>
                <w:sz w:val="20"/>
                <w:szCs w:val="20"/>
              </w:rPr>
              <w:t>§ 124q odst. 2</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E01A16">
              <w:rPr>
                <w:sz w:val="20"/>
                <w:szCs w:val="20"/>
              </w:rPr>
              <w:t>(2) Předloží-li poskytovatel spotřebiteli návrh smluvních podmínek, nesmí poskytovatel tento návrh během 5 pracovních dní změnit ani odvolat, ledaže během této doby vyšly najevo okolnosti uvedené v odstavci 3 nebo 5. Sdělí-li spotřebitel poskytovateli do 5 pracovních dní ode dne, kdy mu byl návrh smluvních podmínek předložen, že tento návrh přijímá, je poskytovatel povinen bez zbytečného odkladu uzavřít se spotřebitelem smlouvu o základním platebním účtu na základě předloženého návrhu smluvních podmínek. Ustanovení § 1787 občanského zákoníku se použije obdobně.</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16 odst. 4</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E05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4. Členské státy zajistí, aby úvěrové instituce zamítly žádost o platební účet se základními prvky, pokud by otevření takového účtu vedlo k porušení ustanovení směrnice 2005/60/ES týkajících se předcházení praní peněz a boje proti financování terorismu.</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F1020">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173055">
              <w:rPr>
                <w:sz w:val="20"/>
                <w:szCs w:val="20"/>
              </w:rPr>
              <w:t>§ 124q odst. 5</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F24E4B">
              <w:rPr>
                <w:sz w:val="20"/>
                <w:szCs w:val="20"/>
              </w:rPr>
              <w:t>(5) Poskytovatel spotřebiteli odmítne předložit návrh smluvních podmínek, jestliže by uzavřením smlouvy o základním platebním účtu porušil ustanovení zákona upravujícího opatření proti legalizaci výnosů z trestné činnosti a financování terorismu nebo jiného právního předpisu.</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8E07B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8E07B7">
            <w:pPr>
              <w:jc w:val="center"/>
              <w:rPr>
                <w:sz w:val="20"/>
                <w:szCs w:val="20"/>
              </w:rPr>
            </w:pPr>
            <w:r w:rsidRPr="00C06150">
              <w:rPr>
                <w:sz w:val="20"/>
                <w:szCs w:val="20"/>
              </w:rPr>
              <w:t>Článek 16 odst. 5</w:t>
            </w:r>
            <w:r>
              <w:rPr>
                <w:sz w:val="20"/>
                <w:szCs w:val="20"/>
              </w:rPr>
              <w:t xml:space="preserve"> první pododst.</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175922">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5. Členské státy mohou povolit úvěrovým institucím, které nabízejí platební účty se základními prvky, aby zamítly žádost o takový účet, pokud spotřebitel již má u některé úvěrové instituce, jež se nachází na jejich území, platební účet, jenž mu umožňuje </w:t>
            </w:r>
            <w:r w:rsidRPr="00C06150">
              <w:rPr>
                <w:rFonts w:ascii="Times New Roman" w:hAnsi="Times New Roman"/>
                <w:color w:val="000000"/>
                <w:sz w:val="20"/>
                <w:szCs w:val="20"/>
              </w:rPr>
              <w:t xml:space="preserve">využívat služeb uvedených v čl. 17 odst. 1, ledaže spotřebitel prohlásí, že byl vyrozuměn o chystaném zrušení svého </w:t>
            </w:r>
            <w:r>
              <w:rPr>
                <w:rFonts w:ascii="Times New Roman" w:hAnsi="Times New Roman"/>
                <w:color w:val="000000"/>
                <w:sz w:val="20"/>
                <w:szCs w:val="20"/>
              </w:rPr>
              <w:t>platebního účtu.</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8E07B7">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8E07B7">
            <w:pPr>
              <w:rPr>
                <w:sz w:val="20"/>
                <w:szCs w:val="20"/>
              </w:rPr>
            </w:pPr>
            <w:r>
              <w:rPr>
                <w:sz w:val="20"/>
                <w:szCs w:val="20"/>
              </w:rPr>
              <w:t>§ 124q odst. 3</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F24E4B" w:rsidP="00F24E4B">
            <w:pPr>
              <w:rPr>
                <w:sz w:val="20"/>
                <w:szCs w:val="20"/>
              </w:rPr>
            </w:pPr>
            <w:r w:rsidRPr="00F24E4B">
              <w:rPr>
                <w:sz w:val="20"/>
                <w:szCs w:val="20"/>
              </w:rPr>
              <w:t>(3) Poskytovatel může spotřebiteli odmítnout předložit návrh smluvních podmínek, jestliže</w:t>
            </w:r>
          </w:p>
          <w:p w:rsidR="00F41139" w:rsidRPr="00F24E4B" w:rsidP="00F24E4B">
            <w:pPr>
              <w:rPr>
                <w:sz w:val="20"/>
                <w:szCs w:val="20"/>
              </w:rPr>
            </w:pPr>
            <w:r w:rsidRPr="00F24E4B">
              <w:rPr>
                <w:sz w:val="20"/>
                <w:szCs w:val="20"/>
              </w:rPr>
              <w:t xml:space="preserve">a) spotřebitel je majitelem platebního účtu vedeného v České republice poskytovatelem, který je bankou nebo zahraniční </w:t>
            </w:r>
            <w:r w:rsidRPr="00F24E4B">
              <w:rPr>
                <w:sz w:val="20"/>
                <w:szCs w:val="20"/>
              </w:rPr>
              <w:t>bankou vykonávající činnost na území České republiky prostřednictvím pobočky, a prostřednictvím tohoto platebního účtu je možné čerpat služby uvedené v § 124s odst. 1; to neplatí, jestliže spotřebitel doloží, že jej poskytovatel vyrozuměl o zamýšleném zrušení tohoto platebního účtu, nebo</w:t>
            </w:r>
          </w:p>
          <w:p w:rsidR="00F41139" w:rsidRPr="00C06150" w:rsidP="00F24E4B">
            <w:pPr>
              <w:rPr>
                <w:sz w:val="20"/>
                <w:szCs w:val="20"/>
              </w:rPr>
            </w:pPr>
            <w:r w:rsidRPr="00F24E4B">
              <w:rPr>
                <w:sz w:val="20"/>
                <w:szCs w:val="20"/>
              </w:rPr>
              <w:t>b) v předchozích 12 měsících s tímto spotřebitelem vypověděl závazek ze smlouvy o základním platebním účtu nebo od této smlouvy odstoupil v souladu s § 124v nebo</w:t>
            </w:r>
            <w:r>
              <w:rPr>
                <w:sz w:val="20"/>
                <w:szCs w:val="20"/>
              </w:rPr>
              <w:t xml:space="preserve"> </w:t>
            </w:r>
            <w:r w:rsidRPr="00F24E4B">
              <w:rPr>
                <w:sz w:val="20"/>
                <w:szCs w:val="20"/>
              </w:rPr>
              <w:t>odstoupil pro závažné porušení smlouvy od jiné smlouvy o platebních službách uzavřené s tímto spotřebitelem.</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E07B7">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rsidP="008E07B7">
            <w:pPr>
              <w:rPr>
                <w:sz w:val="20"/>
                <w:szCs w:val="20"/>
              </w:rPr>
            </w:pPr>
          </w:p>
        </w:tc>
      </w:tr>
      <w:tr w:rsidTr="00173055">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16 odst. 5</w:t>
            </w:r>
            <w:r>
              <w:rPr>
                <w:sz w:val="20"/>
                <w:szCs w:val="20"/>
              </w:rPr>
              <w:t xml:space="preserve"> druhý pododst.</w:t>
            </w:r>
          </w:p>
        </w:tc>
        <w:tc>
          <w:tcPr>
            <w:tcW w:w="5400" w:type="dxa"/>
            <w:gridSpan w:val="4"/>
            <w:tcBorders>
              <w:top w:val="single" w:sz="4" w:space="0" w:color="auto"/>
              <w:left w:val="single" w:sz="4" w:space="0" w:color="auto"/>
              <w:bottom w:val="nil"/>
              <w:right w:val="single" w:sz="18" w:space="0" w:color="auto"/>
            </w:tcBorders>
          </w:tcPr>
          <w:p w:rsidR="00F41139" w:rsidRPr="00C06150" w:rsidP="00E05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V takových případech může úvěrová instituce před otevřením platebního účtu se základními prvky ověřit, zda spotřebitel má či nemá platební účet u některé úvěrové instituce nacházející se ve stejném členském státě, jenž mu umožňuje využívat služeb uvedených v čl. 17 odst. 1. Úvěrové instituce se pro tento účel mohou spokojit s čestným prohlášením s podpisem spotřebitele.</w:t>
            </w:r>
          </w:p>
        </w:tc>
        <w:tc>
          <w:tcPr>
            <w:tcW w:w="900" w:type="dxa"/>
            <w:tcBorders>
              <w:top w:val="single" w:sz="4" w:space="0" w:color="auto"/>
              <w:left w:val="single" w:sz="18" w:space="0" w:color="auto"/>
              <w:bottom w:val="nil"/>
              <w:right w:val="single" w:sz="4" w:space="0" w:color="auto"/>
            </w:tcBorders>
          </w:tcPr>
          <w:p w:rsidR="00F41139" w:rsidRPr="00C06150" w:rsidP="006F1020">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rsidP="00175922">
            <w:pPr>
              <w:rPr>
                <w:sz w:val="20"/>
                <w:szCs w:val="20"/>
              </w:rPr>
            </w:pPr>
            <w:r>
              <w:rPr>
                <w:sz w:val="20"/>
                <w:szCs w:val="20"/>
              </w:rPr>
              <w:t>§ 124q odst. 3</w:t>
            </w:r>
          </w:p>
        </w:tc>
        <w:tc>
          <w:tcPr>
            <w:tcW w:w="5400" w:type="dxa"/>
            <w:gridSpan w:val="4"/>
            <w:tcBorders>
              <w:top w:val="single" w:sz="4" w:space="0" w:color="auto"/>
              <w:left w:val="single" w:sz="4" w:space="0" w:color="auto"/>
              <w:bottom w:val="nil"/>
              <w:right w:val="single" w:sz="4" w:space="0" w:color="auto"/>
            </w:tcBorders>
          </w:tcPr>
          <w:p w:rsidR="00F41139" w:rsidRPr="00F24E4B" w:rsidP="00F24E4B">
            <w:pPr>
              <w:rPr>
                <w:sz w:val="20"/>
                <w:szCs w:val="20"/>
              </w:rPr>
            </w:pPr>
            <w:r w:rsidRPr="00F24E4B">
              <w:rPr>
                <w:sz w:val="20"/>
                <w:szCs w:val="20"/>
              </w:rPr>
              <w:t>(3) Poskytovatel může spotřebiteli odmítnout předložit návrh smluvních podmínek, jestliže</w:t>
            </w:r>
          </w:p>
          <w:p w:rsidR="00F41139" w:rsidRPr="00F24E4B" w:rsidP="00F24E4B">
            <w:pPr>
              <w:rPr>
                <w:sz w:val="20"/>
                <w:szCs w:val="20"/>
              </w:rPr>
            </w:pPr>
            <w:r w:rsidRPr="00F24E4B">
              <w:rPr>
                <w:sz w:val="20"/>
                <w:szCs w:val="20"/>
              </w:rPr>
              <w:t>a) spotřebitel je majitelem platebního účtu vedeného v České republice poskytovatelem, který je bankou nebo zahraniční bankou vykonávající činnost na území České republiky prostřednictvím pobočky, a prostřednictvím tohoto platebního účtu je možné čerpat služby uvedené v § 124s odst. 1; to neplatí, jestliže spotřebitel doloží, že jej poskytovatel vyrozuměl o zamýšleném zrušení tohoto platebního účtu, nebo</w:t>
            </w:r>
          </w:p>
          <w:p w:rsidR="00F41139" w:rsidRPr="00C06150" w:rsidP="00F24E4B">
            <w:pPr>
              <w:rPr>
                <w:sz w:val="20"/>
                <w:szCs w:val="20"/>
              </w:rPr>
            </w:pPr>
            <w:r w:rsidRPr="00F24E4B">
              <w:rPr>
                <w:sz w:val="20"/>
                <w:szCs w:val="20"/>
              </w:rPr>
              <w:t>b) v předchozích 12 měsících s tímto spotřebitelem vypověděl závazek ze smlouvy o základním platebním účtu nebo od této smlouvy odstoupil v souladu s § 124v nebo</w:t>
            </w:r>
            <w:r>
              <w:rPr>
                <w:sz w:val="20"/>
                <w:szCs w:val="20"/>
              </w:rPr>
              <w:t xml:space="preserve"> </w:t>
            </w:r>
            <w:r w:rsidRPr="00F24E4B">
              <w:rPr>
                <w:sz w:val="20"/>
                <w:szCs w:val="20"/>
              </w:rPr>
              <w:t>odstoupil pro závažné porušení smlouvy od jiné smlouvy o platebních službách uzavřené s tímto spotřebitelem.</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173055">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E057B7">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6F1020">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P="00175922">
            <w:pPr>
              <w:rPr>
                <w:sz w:val="20"/>
                <w:szCs w:val="20"/>
              </w:rPr>
            </w:pPr>
            <w:r w:rsidRPr="00173055">
              <w:rPr>
                <w:sz w:val="20"/>
                <w:szCs w:val="20"/>
              </w:rPr>
              <w:t>§ 124q odst. 4</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F24E4B">
              <w:rPr>
                <w:sz w:val="20"/>
                <w:szCs w:val="20"/>
              </w:rPr>
              <w:t>(4) Poskytovatel může k doložení skutečnosti, že spotřebitel není majitelem platebního účtu podle odstavce 3 písm. a), požadovat čestné prohlášení spotřebitele.</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16 odst. 6</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B46D88">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6. Členské státy mohou stanovit omezený počet konkrétních dalších případů, v nichž může být úvěrová instituce povinna nebo oprávněna zamítnout žádost o platební účet se základními prvky. Tyto případy vycházejí z vnitrostátních právních předpisů platných na území daných členských států a jejich cílem je buď usnadnit spotřebitelům bezplatný přístup k platebnímu účtu se základními prvky na základě mechanismu podle článku 25, nebo zabránit tomu, aby spotřebitelé svého práva na přístup k platebnímu účtu se základními prvky zneužívali.</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175922">
              <w:rPr>
                <w:sz w:val="20"/>
                <w:szCs w:val="20"/>
              </w:rPr>
              <w:t>§ 124q odst. 3</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F24E4B" w:rsidP="00F24E4B">
            <w:pPr>
              <w:rPr>
                <w:sz w:val="20"/>
                <w:szCs w:val="20"/>
              </w:rPr>
            </w:pPr>
            <w:r w:rsidRPr="00F24E4B">
              <w:rPr>
                <w:sz w:val="20"/>
                <w:szCs w:val="20"/>
              </w:rPr>
              <w:t>(3) Poskytovatel může spotřebiteli odmítnout předložit návrh smluvních podmínek, jestliže</w:t>
            </w:r>
          </w:p>
          <w:p w:rsidR="00F41139" w:rsidRPr="00F24E4B" w:rsidP="00F24E4B">
            <w:pPr>
              <w:rPr>
                <w:sz w:val="20"/>
                <w:szCs w:val="20"/>
              </w:rPr>
            </w:pPr>
            <w:r w:rsidRPr="00F24E4B">
              <w:rPr>
                <w:sz w:val="20"/>
                <w:szCs w:val="20"/>
              </w:rPr>
              <w:t>a) spotřebitel je majitelem platebního účtu vedeného v České republice poskytovatelem, který je bankou nebo zahraniční bankou vykonávající činnost na území České republiky prostřednictvím pobočky, a prostřednictvím tohoto platebního účtu je možné čerpat služby uvedené v § 124s odst. 1; to neplatí, jestliže spotřebitel doloží, že jej poskytovatel vyrozuměl o zamýšleném zrušení tohoto platebního účtu, nebo</w:t>
            </w:r>
          </w:p>
          <w:p w:rsidR="00F41139" w:rsidRPr="00C06150" w:rsidP="00F24E4B">
            <w:pPr>
              <w:rPr>
                <w:sz w:val="20"/>
                <w:szCs w:val="20"/>
              </w:rPr>
            </w:pPr>
            <w:r w:rsidRPr="00F24E4B">
              <w:rPr>
                <w:sz w:val="20"/>
                <w:szCs w:val="20"/>
              </w:rPr>
              <w:t xml:space="preserve">b) v předchozích 12 měsících s tímto spotřebitelem vypověděl </w:t>
            </w:r>
            <w:r w:rsidRPr="00F24E4B">
              <w:rPr>
                <w:sz w:val="20"/>
                <w:szCs w:val="20"/>
              </w:rPr>
              <w:t>závazek ze smlouvy o základním platebním účtu nebo od této smlouvy odstoupil v souladu s § 124v nebo odstoupil pro závažné porušení smlouvy od jiné smlouvy o platebních službách uzavřené s tímto spotřebitelem.</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16 odst. 7</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B46D88">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7. Členské státy zajistí, aby v případech uvedených v odstavcích 4, 5 a 6 úvěrová instituce po přijetí rozhodnutí okamžitě písemně a bezplatně informovala spotřebitele o zamítnutí a jeho konkrétních důvodech, není-li toto informování v rozporu s cíli bezpečnosti státu, veřejného pořádku nebo směrnice 2005/60/ES. V případě zamítnutí sdělí úvěrová instituce spotřebiteli informace o postupu podávání stížností proti zamítnutí a o jeho právu obrátit se na příslušný orgán a na určený subjekt pro alternativní řešení sporů a poskytne příslušné kontaktní údaje.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173055">
              <w:rPr>
                <w:sz w:val="20"/>
                <w:szCs w:val="20"/>
              </w:rPr>
              <w:t>§ 124q odst. 6</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F24E4B">
              <w:rPr>
                <w:sz w:val="20"/>
                <w:szCs w:val="20"/>
              </w:rPr>
              <w:t>(6) Odmítne-li poskytovatel předložit návrh smluvních podmínek nebo tento návrh změní nebo odvolá, sdělí bez zbytečného odkladu písemně spotřebiteli důvody odmítnutí, změny nebo odvolání spolu s informací o způsobu mimosoudního řešení sporů mezi spotřebitelem a poskytovatelem, informací o možnosti podat stížnost orgánu dohledu a informací o případné možnosti podat stížnost přímo poskytovateli. Poskytovatel nesdělí spotřebiteli důvody odmítnutí, změny nebo odvolání, jestliže by sdělením důvodů porušil ustanovení zákona upravujícího opatření proti legalizaci výnosů z trestné činnosti a financování terorismu nebo jiného právního předpisu.</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A04FBD">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16 odst. 8</w:t>
            </w:r>
          </w:p>
        </w:tc>
        <w:tc>
          <w:tcPr>
            <w:tcW w:w="5400" w:type="dxa"/>
            <w:gridSpan w:val="4"/>
            <w:tcBorders>
              <w:top w:val="single" w:sz="4" w:space="0" w:color="auto"/>
              <w:left w:val="single" w:sz="4" w:space="0" w:color="auto"/>
              <w:bottom w:val="nil"/>
              <w:right w:val="single" w:sz="18" w:space="0" w:color="auto"/>
            </w:tcBorders>
          </w:tcPr>
          <w:p w:rsidR="00F41139" w:rsidRPr="00C06150" w:rsidP="00437E2C">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8. Členské státy zajistí, aby v případech uvedených v odstavci 4 přijala úvěrová instituce vhodná opatření podle kapitoly III směrnice 2005/60/ES.</w:t>
            </w:r>
          </w:p>
        </w:tc>
        <w:tc>
          <w:tcPr>
            <w:tcW w:w="900" w:type="dxa"/>
            <w:tcBorders>
              <w:top w:val="single" w:sz="4" w:space="0" w:color="auto"/>
              <w:left w:val="single" w:sz="18" w:space="0" w:color="auto"/>
              <w:bottom w:val="nil"/>
              <w:right w:val="single" w:sz="4" w:space="0" w:color="auto"/>
            </w:tcBorders>
          </w:tcPr>
          <w:p w:rsidR="00F41139" w:rsidRPr="00C06150" w:rsidP="009064E9">
            <w:pPr>
              <w:jc w:val="center"/>
              <w:rPr>
                <w:sz w:val="20"/>
                <w:szCs w:val="20"/>
              </w:rPr>
            </w:pPr>
            <w:r>
              <w:rPr>
                <w:sz w:val="20"/>
                <w:szCs w:val="20"/>
              </w:rPr>
              <w:t>253/2008 ve znění 368/2016</w:t>
            </w:r>
          </w:p>
        </w:tc>
        <w:tc>
          <w:tcPr>
            <w:tcW w:w="1080" w:type="dxa"/>
            <w:tcBorders>
              <w:top w:val="single" w:sz="4" w:space="0" w:color="auto"/>
              <w:left w:val="single" w:sz="4" w:space="0" w:color="auto"/>
              <w:bottom w:val="nil"/>
              <w:right w:val="single" w:sz="4" w:space="0" w:color="auto"/>
            </w:tcBorders>
          </w:tcPr>
          <w:p w:rsidR="00F41139" w:rsidRPr="00C06150" w:rsidP="00A04FBD">
            <w:pPr>
              <w:rPr>
                <w:sz w:val="20"/>
                <w:szCs w:val="20"/>
              </w:rPr>
            </w:pPr>
            <w:r>
              <w:rPr>
                <w:sz w:val="20"/>
                <w:szCs w:val="20"/>
              </w:rPr>
              <w:t>§ 18</w:t>
            </w:r>
          </w:p>
        </w:tc>
        <w:tc>
          <w:tcPr>
            <w:tcW w:w="5400" w:type="dxa"/>
            <w:gridSpan w:val="4"/>
            <w:tcBorders>
              <w:top w:val="single" w:sz="4" w:space="0" w:color="auto"/>
              <w:left w:val="single" w:sz="4" w:space="0" w:color="auto"/>
              <w:bottom w:val="nil"/>
              <w:right w:val="single" w:sz="4" w:space="0" w:color="auto"/>
            </w:tcBorders>
          </w:tcPr>
          <w:p w:rsidR="00F41139" w:rsidRPr="009739CD" w:rsidP="00564A06">
            <w:pPr>
              <w:jc w:val="both"/>
              <w:rPr>
                <w:sz w:val="20"/>
                <w:szCs w:val="20"/>
              </w:rPr>
            </w:pPr>
            <w:r w:rsidRPr="009739CD">
              <w:rPr>
                <w:sz w:val="20"/>
                <w:szCs w:val="20"/>
              </w:rPr>
              <w:t>Oznámení podezřelého obchodu</w:t>
            </w:r>
          </w:p>
          <w:p w:rsidR="00F41139" w:rsidRPr="009739CD" w:rsidP="00564A06">
            <w:pPr>
              <w:jc w:val="both"/>
              <w:rPr>
                <w:sz w:val="20"/>
                <w:szCs w:val="20"/>
              </w:rPr>
            </w:pPr>
            <w:r w:rsidRPr="009739CD">
              <w:rPr>
                <w:sz w:val="20"/>
                <w:szCs w:val="20"/>
              </w:rPr>
              <w:t>(1) Zjistí-li povinná osoba v souvislosti se svou činností podezřelý obchod, oznámí to Ministerstvu financí (dále jen „ministerstvo“) bez zbytečného odkladu, nejpozději do 5 kalendářních dnů ode dne zjištění podezřelého obchodu. Vyžadují-li to okolnosti případu, zejména hrozí-li nebezpečí z prodlení, oznámí povinná osoba podezřelý obchod neprodleně po jeho zjištění.</w:t>
            </w:r>
          </w:p>
          <w:p w:rsidR="00F41139" w:rsidRPr="009739CD" w:rsidP="00564A06">
            <w:pPr>
              <w:jc w:val="both"/>
              <w:rPr>
                <w:sz w:val="20"/>
                <w:szCs w:val="20"/>
              </w:rPr>
            </w:pPr>
          </w:p>
          <w:p w:rsidR="00F41139" w:rsidRPr="009739CD" w:rsidP="00564A06">
            <w:pPr>
              <w:jc w:val="both"/>
              <w:rPr>
                <w:sz w:val="20"/>
                <w:szCs w:val="20"/>
              </w:rPr>
            </w:pPr>
            <w:r w:rsidRPr="009739CD">
              <w:rPr>
                <w:sz w:val="20"/>
                <w:szCs w:val="20"/>
              </w:rPr>
              <w:t>(2) V oznámení podezřelého obchodu uvede povinná osoba identifikační údaje toho, koho se oznámení týká, identifikační údaje všech dalších účastníků obchodu, které má v době podání oznámení k dispozici, informace o podstatných okolnostech obchodu a jakékoli další informace, které by mohly s podezřelým obchodem souviset a jsou významné pro jeho posouzení z hlediska opatření proti legalizaci výnosů z trestné činnosti nebo financování terorismu.</w:t>
            </w:r>
          </w:p>
          <w:p w:rsidR="00F41139" w:rsidRPr="009739CD" w:rsidP="00564A06">
            <w:pPr>
              <w:jc w:val="both"/>
              <w:rPr>
                <w:sz w:val="20"/>
                <w:szCs w:val="20"/>
              </w:rPr>
            </w:pPr>
          </w:p>
          <w:p w:rsidR="00F41139" w:rsidRPr="009739CD" w:rsidP="00564A06">
            <w:pPr>
              <w:jc w:val="both"/>
              <w:rPr>
                <w:sz w:val="20"/>
                <w:szCs w:val="20"/>
              </w:rPr>
            </w:pPr>
            <w:r w:rsidRPr="009739CD">
              <w:rPr>
                <w:sz w:val="20"/>
                <w:szCs w:val="20"/>
              </w:rPr>
              <w:t>(3) V oznámení se neuvádí údaje o zaměstnanci povinné osoby nebo osobě v obdobném pracovněprávním vztahu, která podezřelý obchod zjistila.</w:t>
            </w:r>
          </w:p>
          <w:p w:rsidR="00F41139" w:rsidRPr="009739CD" w:rsidP="00564A06">
            <w:pPr>
              <w:jc w:val="both"/>
              <w:rPr>
                <w:sz w:val="20"/>
                <w:szCs w:val="20"/>
              </w:rPr>
            </w:pPr>
          </w:p>
          <w:p w:rsidR="00F41139" w:rsidRPr="009739CD" w:rsidP="00564A06">
            <w:pPr>
              <w:jc w:val="both"/>
              <w:rPr>
                <w:sz w:val="20"/>
                <w:szCs w:val="20"/>
              </w:rPr>
            </w:pPr>
            <w:r w:rsidRPr="009739CD">
              <w:rPr>
                <w:sz w:val="20"/>
                <w:szCs w:val="20"/>
              </w:rPr>
              <w:t>(4) Oznámení podezřelého obchodu přijímá ministerstvo prostřednictvím Finančního analytického útvaru. Způsobem umožňujícím dálkový přístup zveřejní ministerstvo adresu pro doručování a další možnosti spojení pro podávání oznámení podezřelého obchodu.</w:t>
            </w:r>
          </w:p>
          <w:p w:rsidR="00F41139" w:rsidRPr="009739CD" w:rsidP="00564A06">
            <w:pPr>
              <w:jc w:val="both"/>
              <w:rPr>
                <w:sz w:val="20"/>
                <w:szCs w:val="20"/>
              </w:rPr>
            </w:pPr>
          </w:p>
          <w:p w:rsidR="00F41139" w:rsidRPr="009739CD" w:rsidP="00564A06">
            <w:pPr>
              <w:jc w:val="both"/>
              <w:rPr>
                <w:sz w:val="20"/>
                <w:szCs w:val="20"/>
              </w:rPr>
            </w:pPr>
            <w:r w:rsidRPr="009739CD">
              <w:rPr>
                <w:sz w:val="20"/>
                <w:szCs w:val="20"/>
              </w:rPr>
              <w:t>(5) Jestliže se oznámení podle odstavce 2 týká rovněž majetku, na který se vztahuje mezinárodní sankce vyhlášená za účelem udržení nebo obnovení mezinárodního míru a bezpečnosti, ochrany základních lidských práv nebo boje proti terorismu, povinná osoba na to v oznámení upozorní. V oznámení uvede dále i stručný popis tohoto majetku, údaje o jeho umístění a jeho vlastníkovi, pokud je oznamovateli znám, a informaci, zda hrozí bezprostřední nebezpečí poškození, znehodnocení nebo užití tohoto majetku v rozporu se zákonem.</w:t>
            </w:r>
          </w:p>
          <w:p w:rsidR="00F41139" w:rsidRPr="009739CD" w:rsidP="00564A06">
            <w:pPr>
              <w:jc w:val="both"/>
              <w:rPr>
                <w:sz w:val="20"/>
                <w:szCs w:val="20"/>
              </w:rPr>
            </w:pPr>
          </w:p>
          <w:p w:rsidR="00F41139" w:rsidRPr="009739CD" w:rsidP="00564A06">
            <w:pPr>
              <w:jc w:val="both"/>
              <w:rPr>
                <w:sz w:val="20"/>
                <w:szCs w:val="20"/>
              </w:rPr>
            </w:pPr>
            <w:r w:rsidRPr="009739CD">
              <w:rPr>
                <w:sz w:val="20"/>
                <w:szCs w:val="20"/>
              </w:rPr>
              <w:t>(6) Oznamovatel současně sdělí ministerstvu jméno, příjmení a pracovní zařazení kontaktní osoby (§ 22) nebo osoby, která za povinnou osobu zpracovávala oznámení podezřelého obchodu, a možnosti telefonického, popřípadě elektronického spojení s touto osobou, pokud tyto informace nemá ministerstvo k dispozici.</w:t>
            </w:r>
          </w:p>
          <w:p w:rsidR="00F41139" w:rsidRPr="009739CD" w:rsidP="00564A06">
            <w:pPr>
              <w:jc w:val="both"/>
              <w:rPr>
                <w:sz w:val="20"/>
                <w:szCs w:val="20"/>
              </w:rPr>
            </w:pPr>
          </w:p>
          <w:p w:rsidR="00F41139" w:rsidRPr="00C06150" w:rsidP="00564A06">
            <w:pPr>
              <w:jc w:val="both"/>
              <w:rPr>
                <w:sz w:val="20"/>
                <w:szCs w:val="20"/>
              </w:rPr>
            </w:pPr>
            <w:r w:rsidRPr="009739CD">
              <w:rPr>
                <w:sz w:val="20"/>
                <w:szCs w:val="20"/>
              </w:rPr>
              <w:t>(7) Zjistí-li v souvislosti se svou činností podezřelý obchod více povinných osob společně, na základě sdílení informací podle § 39 odst. 2, je splněna povinnost oznámit podezřelý obchod podle odstavců 2 až 4 všemi povinnými osobami, pokud oznámení podá alespoň jedna z nich, a v oznámení uvede, za které další</w:t>
            </w:r>
            <w:r>
              <w:rPr>
                <w:sz w:val="20"/>
                <w:szCs w:val="20"/>
              </w:rPr>
              <w:t xml:space="preserve"> povinné osoby oznámení podává.</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A04FBD">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437E2C">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P="009064E9">
            <w:pPr>
              <w:jc w:val="center"/>
              <w:rPr>
                <w:sz w:val="20"/>
                <w:szCs w:val="20"/>
              </w:rPr>
            </w:pPr>
            <w:r>
              <w:rPr>
                <w:sz w:val="20"/>
                <w:szCs w:val="20"/>
              </w:rPr>
              <w:t>253/2008</w:t>
            </w:r>
          </w:p>
        </w:tc>
        <w:tc>
          <w:tcPr>
            <w:tcW w:w="1080" w:type="dxa"/>
            <w:tcBorders>
              <w:top w:val="nil"/>
              <w:left w:val="single" w:sz="4" w:space="0" w:color="auto"/>
              <w:bottom w:val="nil"/>
              <w:right w:val="single" w:sz="4" w:space="0" w:color="auto"/>
            </w:tcBorders>
          </w:tcPr>
          <w:p w:rsidR="00F41139" w:rsidP="00A04FBD">
            <w:pPr>
              <w:jc w:val="both"/>
              <w:rPr>
                <w:sz w:val="20"/>
                <w:szCs w:val="20"/>
              </w:rPr>
            </w:pPr>
            <w:r>
              <w:rPr>
                <w:sz w:val="20"/>
                <w:szCs w:val="20"/>
              </w:rPr>
              <w:t>§ 19</w:t>
            </w:r>
          </w:p>
        </w:tc>
        <w:tc>
          <w:tcPr>
            <w:tcW w:w="5400" w:type="dxa"/>
            <w:gridSpan w:val="4"/>
            <w:tcBorders>
              <w:top w:val="nil"/>
              <w:left w:val="single" w:sz="4" w:space="0" w:color="auto"/>
              <w:bottom w:val="nil"/>
              <w:right w:val="single" w:sz="4" w:space="0" w:color="auto"/>
            </w:tcBorders>
          </w:tcPr>
          <w:p w:rsidR="00F41139" w:rsidRPr="009739CD" w:rsidP="00564A06">
            <w:pPr>
              <w:jc w:val="both"/>
              <w:rPr>
                <w:sz w:val="20"/>
                <w:szCs w:val="20"/>
              </w:rPr>
            </w:pPr>
            <w:r w:rsidRPr="009739CD">
              <w:rPr>
                <w:sz w:val="20"/>
                <w:szCs w:val="20"/>
              </w:rPr>
              <w:t>Oznámení podezřelého obchodu se podává písemně doporučeným dopisem nebo ústně do protokolu v místě určeném po předchozí domluvě. Za písemné oznámení se považuje též oznámení podané elektronicky technickými prostředky zajišťujícími zvlá</w:t>
            </w:r>
            <w:r>
              <w:rPr>
                <w:sz w:val="20"/>
                <w:szCs w:val="20"/>
              </w:rPr>
              <w:t>štní ochranu přenášených údajů.</w:t>
            </w:r>
          </w:p>
        </w:tc>
        <w:tc>
          <w:tcPr>
            <w:tcW w:w="900" w:type="dxa"/>
            <w:tcBorders>
              <w:top w:val="nil"/>
              <w:left w:val="single" w:sz="4" w:space="0" w:color="auto"/>
              <w:bottom w:val="nil"/>
              <w:right w:val="single" w:sz="4" w:space="0" w:color="auto"/>
            </w:tcBorders>
          </w:tcPr>
          <w:p w:rsidR="00F41139" w:rsidP="003A3C23">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A04FBD">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437E2C">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P="009064E9">
            <w:pPr>
              <w:jc w:val="center"/>
              <w:rPr>
                <w:sz w:val="20"/>
                <w:szCs w:val="20"/>
              </w:rPr>
            </w:pPr>
            <w:r>
              <w:rPr>
                <w:sz w:val="20"/>
                <w:szCs w:val="20"/>
              </w:rPr>
              <w:t>253/2008 ve znění 368/2016</w:t>
            </w:r>
          </w:p>
        </w:tc>
        <w:tc>
          <w:tcPr>
            <w:tcW w:w="1080" w:type="dxa"/>
            <w:tcBorders>
              <w:top w:val="nil"/>
              <w:left w:val="single" w:sz="4" w:space="0" w:color="auto"/>
              <w:bottom w:val="single" w:sz="4" w:space="0" w:color="auto"/>
              <w:right w:val="single" w:sz="4" w:space="0" w:color="auto"/>
            </w:tcBorders>
          </w:tcPr>
          <w:p w:rsidR="00F41139" w:rsidP="009739CD">
            <w:pPr>
              <w:rPr>
                <w:sz w:val="20"/>
                <w:szCs w:val="20"/>
              </w:rPr>
            </w:pPr>
            <w:r>
              <w:rPr>
                <w:sz w:val="20"/>
                <w:szCs w:val="20"/>
              </w:rPr>
              <w:t>§ 20</w:t>
            </w:r>
          </w:p>
        </w:tc>
        <w:tc>
          <w:tcPr>
            <w:tcW w:w="5400" w:type="dxa"/>
            <w:gridSpan w:val="4"/>
            <w:tcBorders>
              <w:top w:val="nil"/>
              <w:left w:val="single" w:sz="4" w:space="0" w:color="auto"/>
              <w:bottom w:val="single" w:sz="4" w:space="0" w:color="auto"/>
              <w:right w:val="single" w:sz="4" w:space="0" w:color="auto"/>
            </w:tcBorders>
          </w:tcPr>
          <w:p w:rsidR="00F41139" w:rsidRPr="009739CD" w:rsidP="00A04FBD">
            <w:pPr>
              <w:jc w:val="both"/>
              <w:rPr>
                <w:sz w:val="20"/>
                <w:szCs w:val="20"/>
              </w:rPr>
            </w:pPr>
            <w:r w:rsidRPr="009739CD">
              <w:rPr>
                <w:sz w:val="20"/>
                <w:szCs w:val="20"/>
              </w:rPr>
              <w:t>Odklad splnění příkazu klienta</w:t>
            </w:r>
          </w:p>
          <w:p w:rsidR="00F41139" w:rsidRPr="009739CD" w:rsidP="00A04FBD">
            <w:pPr>
              <w:jc w:val="both"/>
              <w:rPr>
                <w:sz w:val="20"/>
                <w:szCs w:val="20"/>
              </w:rPr>
            </w:pPr>
            <w:r w:rsidRPr="009739CD">
              <w:rPr>
                <w:sz w:val="20"/>
                <w:szCs w:val="20"/>
              </w:rPr>
              <w:t xml:space="preserve">(1) Pokud hrozí nebezpečí, že bezodkladným splněním příkazu klienta by mohlo být zmařeno nebo podstatně ztíženo zajištění výnosu z trestné činnosti nebo prostředků určených k financování </w:t>
            </w:r>
            <w:r w:rsidRPr="009739CD">
              <w:rPr>
                <w:sz w:val="20"/>
                <w:szCs w:val="20"/>
              </w:rPr>
              <w:t>terorismu, povinná osoba může splnit příkaz klienta týkající se podezřelého obchodu nejdříve po uplynutí 24 hodin od přijetí oznámení podezřelého obchodu ministerstvem. Majetek, jehož se příkaz klienta týká, vhodným způsobem zajistí proti manipulaci, která by byla v rozporu s účelem tohoto zákona. Na odklad splnění příkazu klienta upozorní povinná osoba ministerstvo v oznámení o podezřelém obchodě.</w:t>
            </w:r>
          </w:p>
          <w:p w:rsidR="00F41139" w:rsidRPr="009739CD" w:rsidP="00A04FBD">
            <w:pPr>
              <w:jc w:val="both"/>
              <w:rPr>
                <w:sz w:val="20"/>
                <w:szCs w:val="20"/>
              </w:rPr>
            </w:pPr>
          </w:p>
          <w:p w:rsidR="00F41139" w:rsidRPr="009739CD" w:rsidP="00A04FBD">
            <w:pPr>
              <w:jc w:val="both"/>
              <w:rPr>
                <w:sz w:val="20"/>
                <w:szCs w:val="20"/>
              </w:rPr>
            </w:pPr>
            <w:r w:rsidRPr="009739CD">
              <w:rPr>
                <w:sz w:val="20"/>
                <w:szCs w:val="20"/>
              </w:rPr>
              <w:t>(2) Podle odstavce 1 se nepostupuje v případě, kdy odložení splnění příkazu klienta není možné, zejména u operací prováděných elektronickými platebními prostředky, nebo kdy je povinné osobě známo, že by takové odložení mohlo zmařit nebo jinak ohrozit šetření podezřelého obchodu; o splnění příkazu klienta povinná osoba ihned informuje ministerstvo. povinná osoba ihned informuje ministerstvo.</w:t>
            </w:r>
          </w:p>
          <w:p w:rsidR="00F41139" w:rsidRPr="009739CD" w:rsidP="00A04FBD">
            <w:pPr>
              <w:jc w:val="both"/>
              <w:rPr>
                <w:sz w:val="20"/>
                <w:szCs w:val="20"/>
              </w:rPr>
            </w:pPr>
          </w:p>
          <w:p w:rsidR="00F41139" w:rsidRPr="009739CD" w:rsidP="00A04FBD">
            <w:pPr>
              <w:jc w:val="both"/>
              <w:rPr>
                <w:sz w:val="20"/>
                <w:szCs w:val="20"/>
              </w:rPr>
            </w:pPr>
            <w:r w:rsidRPr="009739CD">
              <w:rPr>
                <w:sz w:val="20"/>
                <w:szCs w:val="20"/>
              </w:rPr>
              <w:t>(3) Jestliže hrozí nebezpečí podle odstavce 1 a šetření podezřelého obchodu si pro složitost vyžaduje delší dobu, ministerstvo rozhodne</w:t>
            </w:r>
          </w:p>
          <w:p w:rsidR="00F41139" w:rsidRPr="009739CD" w:rsidP="00A04FBD">
            <w:pPr>
              <w:jc w:val="both"/>
              <w:rPr>
                <w:sz w:val="20"/>
                <w:szCs w:val="20"/>
              </w:rPr>
            </w:pPr>
          </w:p>
          <w:p w:rsidR="00F41139" w:rsidRPr="009739CD" w:rsidP="00A04FBD">
            <w:pPr>
              <w:jc w:val="both"/>
              <w:rPr>
                <w:sz w:val="20"/>
                <w:szCs w:val="20"/>
              </w:rPr>
            </w:pPr>
            <w:r w:rsidRPr="009739CD">
              <w:rPr>
                <w:sz w:val="20"/>
                <w:szCs w:val="20"/>
              </w:rPr>
              <w:t>a) o prodloužení doby, na kterou se odkládá splnění příkazu klienta, nejdéle však na dobu 72 hodin od přijetí oznámení podezřelého obchodu ministerstvem, nebo</w:t>
            </w:r>
          </w:p>
          <w:p w:rsidR="00F41139" w:rsidRPr="009739CD" w:rsidP="00A04FBD">
            <w:pPr>
              <w:jc w:val="both"/>
              <w:rPr>
                <w:sz w:val="20"/>
                <w:szCs w:val="20"/>
              </w:rPr>
            </w:pPr>
          </w:p>
          <w:p w:rsidR="00F41139" w:rsidRPr="009739CD" w:rsidP="00A04FBD">
            <w:pPr>
              <w:jc w:val="both"/>
              <w:rPr>
                <w:sz w:val="20"/>
                <w:szCs w:val="20"/>
              </w:rPr>
            </w:pPr>
            <w:r w:rsidRPr="009739CD">
              <w:rPr>
                <w:sz w:val="20"/>
                <w:szCs w:val="20"/>
              </w:rPr>
              <w:t>b) o odložení splnění příkazu klienta nebo o zajištění majetku, který má být předmětem podezřelého obchodu, u povinné osoby, u níž se tento majetek nachází, až na dobu 72 hodin.</w:t>
            </w:r>
          </w:p>
          <w:p w:rsidR="00F41139" w:rsidRPr="009739CD" w:rsidP="00A04FBD">
            <w:pPr>
              <w:jc w:val="both"/>
              <w:rPr>
                <w:sz w:val="20"/>
                <w:szCs w:val="20"/>
              </w:rPr>
            </w:pPr>
          </w:p>
          <w:p w:rsidR="00F41139" w:rsidRPr="009739CD" w:rsidP="00A04FBD">
            <w:pPr>
              <w:jc w:val="both"/>
              <w:rPr>
                <w:sz w:val="20"/>
                <w:szCs w:val="20"/>
              </w:rPr>
            </w:pPr>
            <w:r w:rsidRPr="009739CD">
              <w:rPr>
                <w:sz w:val="20"/>
                <w:szCs w:val="20"/>
              </w:rPr>
              <w:t xml:space="preserve">(4) Rozhodnutí o odkladu splnění příkazu klienta nebo o zajištění majetku podle odstavce 3 nabývá právní moci jeho vyhlášením. Vyhlášení může být provedeno ústně, telefonicky, telefaxem nebo elektronicky; vždy se však následně doručuje stejnopis písemného vyhotovení. Proti rozhodnutí o odkladu splnění příkazu klienta nebo o zajištění majetku není přípustný rozklad. Při rozhodování o tomto opatření je účastníkem řízení pouze povinná osoba, která podala oznámení podezřelého obchodu, nebo u níž se nachází majetek, který má být předmětem </w:t>
            </w:r>
            <w:r w:rsidRPr="009739CD">
              <w:rPr>
                <w:sz w:val="20"/>
                <w:szCs w:val="20"/>
              </w:rPr>
              <w:t>podezřelého obchodu.</w:t>
            </w:r>
          </w:p>
          <w:p w:rsidR="00F41139" w:rsidRPr="009739CD" w:rsidP="00A04FBD">
            <w:pPr>
              <w:jc w:val="both"/>
              <w:rPr>
                <w:sz w:val="20"/>
                <w:szCs w:val="20"/>
              </w:rPr>
            </w:pPr>
          </w:p>
          <w:p w:rsidR="00F41139" w:rsidRPr="009739CD" w:rsidP="00A04FBD">
            <w:pPr>
              <w:jc w:val="both"/>
              <w:rPr>
                <w:sz w:val="20"/>
                <w:szCs w:val="20"/>
              </w:rPr>
            </w:pPr>
            <w:r w:rsidRPr="009739CD">
              <w:rPr>
                <w:sz w:val="20"/>
                <w:szCs w:val="20"/>
              </w:rPr>
              <w:t>(5) Povinná osoba obratem sdělí ministerstvu vykonání rozhodnutí podle odstavce 3 písm. b) a potvrdí čas, od něhož se počítá běh lhůty podle odstavce 3 písm. b). Ministerstvu dále průběžně podává informace o všech podstatných skutečnostech týkajících se majetku uvedeného v rozhodnutí.</w:t>
            </w:r>
          </w:p>
          <w:p w:rsidR="00F41139" w:rsidRPr="009739CD" w:rsidP="00A04FBD">
            <w:pPr>
              <w:jc w:val="both"/>
              <w:rPr>
                <w:sz w:val="20"/>
                <w:szCs w:val="20"/>
              </w:rPr>
            </w:pPr>
          </w:p>
          <w:p w:rsidR="00F41139" w:rsidRPr="009739CD" w:rsidP="00A04FBD">
            <w:pPr>
              <w:jc w:val="both"/>
              <w:rPr>
                <w:sz w:val="20"/>
                <w:szCs w:val="20"/>
              </w:rPr>
            </w:pPr>
            <w:r w:rsidRPr="009739CD">
              <w:rPr>
                <w:sz w:val="20"/>
                <w:szCs w:val="20"/>
              </w:rPr>
              <w:t>(6) Jestliže ministerstvo do konce lhůty stanovené v odstavci 3 povinné osobě nesdělí, že podalo trestní oznámení, povinná osoba příkaz klienta provede.</w:t>
            </w:r>
          </w:p>
          <w:p w:rsidR="00F41139" w:rsidRPr="009739CD" w:rsidP="00A04FBD">
            <w:pPr>
              <w:jc w:val="both"/>
              <w:rPr>
                <w:sz w:val="20"/>
                <w:szCs w:val="20"/>
              </w:rPr>
            </w:pPr>
          </w:p>
          <w:p w:rsidR="00F41139" w:rsidRPr="009739CD" w:rsidP="00A04FBD">
            <w:pPr>
              <w:jc w:val="both"/>
              <w:rPr>
                <w:sz w:val="20"/>
                <w:szCs w:val="20"/>
              </w:rPr>
            </w:pPr>
            <w:r w:rsidRPr="009739CD">
              <w:rPr>
                <w:sz w:val="20"/>
                <w:szCs w:val="20"/>
              </w:rPr>
              <w:t>(7) Podá-li ministerstvo ve lhůtě stanovené v odstavci 1 nebo 3 oznámení orgánu činnému v trestním řízení podle § 32 odst. 1, povinná osoba provede příkaz klienta po uplynutí 3 kalendářních dnů ode dne podání trestního oznámení, pokud orgán činný v trestním řízení do konce této lhůty nerozhodne o odnětí nebo zajištění předmětu podezřelého obchodu. O podání trestního oznámení informuje ministerstvo povinnou osobu před uplynutím lhůty podle odstavce 1 nebo 3.</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16 odst. 9</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437E2C">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9. Členské státy zajistí, aby přístup k platebnímu účtu se základními prvky nebyl podmiňován zakoupením doplňkových služeb nebo podílů v dané úvěrové instituci, pokud se druhá z uvedených podmínek nevztahuje na všechny klienty dané úvěrové instituce.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173055">
              <w:rPr>
                <w:sz w:val="20"/>
                <w:szCs w:val="20"/>
              </w:rPr>
              <w:t>§ 124r</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F24E4B" w:rsidP="00F24E4B">
            <w:pPr>
              <w:jc w:val="center"/>
              <w:rPr>
                <w:b/>
                <w:sz w:val="20"/>
                <w:szCs w:val="20"/>
              </w:rPr>
            </w:pPr>
            <w:r w:rsidRPr="00F24E4B">
              <w:rPr>
                <w:b/>
                <w:sz w:val="20"/>
                <w:szCs w:val="20"/>
              </w:rPr>
              <w:t>Vázaná nabídka</w:t>
            </w:r>
          </w:p>
          <w:p w:rsidR="00F41139" w:rsidRPr="00C06150" w:rsidP="00F24E4B">
            <w:pPr>
              <w:rPr>
                <w:sz w:val="20"/>
                <w:szCs w:val="20"/>
              </w:rPr>
            </w:pPr>
            <w:r w:rsidRPr="00F24E4B">
              <w:rPr>
                <w:sz w:val="20"/>
                <w:szCs w:val="20"/>
              </w:rPr>
              <w:t>Poskytovatel nesmí vázat uzavření smlouvy o základním platebním účtu úplatným čerpáním služby, která není uvedena v § 124s odst. 1.</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16 odst. 10</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045362">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10. Má se za to, že členské státy splňují povinnosti stanovené v kapitole IV, pokud stávající závazný rámec dostatečně jasně a přesně zajišťuje její plné uplatňování, tak aby dotčené osoby mohly v plném rozsahu vykonávat svá práva a domáhat se jich u vnitrostátních soudů.</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8724D9">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8E07B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8E07B7">
            <w:pPr>
              <w:jc w:val="center"/>
              <w:rPr>
                <w:sz w:val="20"/>
                <w:szCs w:val="20"/>
              </w:rPr>
            </w:pPr>
            <w:r w:rsidRPr="00C06150">
              <w:rPr>
                <w:sz w:val="20"/>
                <w:szCs w:val="20"/>
              </w:rPr>
              <w:t>Článek 17 odst. 1</w:t>
            </w:r>
            <w:r>
              <w:rPr>
                <w:sz w:val="20"/>
                <w:szCs w:val="20"/>
              </w:rPr>
              <w:t xml:space="preserve"> první pododst.</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1. Členské státy zajistí, aby platební účet se základními prvky zahrnoval tyto služby: </w:t>
            </w:r>
          </w:p>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služby umožňující veškeré operace, které jsou vyžadovány pro otevření, vedení a zrušení platebního účtu; </w:t>
            </w:r>
          </w:p>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služby umožňující ukládání peněžních prostředků na platební </w:t>
            </w:r>
            <w:r w:rsidRPr="00C06150">
              <w:rPr>
                <w:rFonts w:ascii="Times New Roman" w:hAnsi="Times New Roman"/>
                <w:color w:val="000000"/>
                <w:sz w:val="20"/>
                <w:szCs w:val="20"/>
              </w:rPr>
              <w:t xml:space="preserve">účet; </w:t>
            </w:r>
          </w:p>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služby umožňující v Unii výběry hotovosti z platebního účtu u přepážky nebo pomocí bankomatu, který je možno využívat i mimo otevírací dobu úvěrové instituce; </w:t>
            </w:r>
          </w:p>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d) provádění těchto platebních transakcí v Unii: </w:t>
            </w:r>
          </w:p>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i) inkasa; </w:t>
            </w:r>
          </w:p>
          <w:p w:rsidR="00F41139" w:rsidRPr="00C06150" w:rsidP="008E07B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ii) platební transakce uskutečňované platební kartou, včetně on-line plateb; </w:t>
            </w:r>
          </w:p>
          <w:p w:rsidR="00F41139" w:rsidRPr="00C06150" w:rsidP="00173055">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iii) úhrady, včetně trvalých příkazů, zadané na terminálech – jsou-li k dispozici –, u přepážek a v systému internetového bankovnictví příslušné úvěrové instituce</w:t>
            </w:r>
            <w:r>
              <w:rPr>
                <w:rFonts w:ascii="Times New Roman" w:hAnsi="Times New Roman"/>
                <w:color w:val="000000"/>
                <w:sz w:val="20"/>
                <w:szCs w:val="20"/>
              </w:rPr>
              <w:t>.</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8E07B7">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8E07B7">
            <w:pPr>
              <w:rPr>
                <w:sz w:val="20"/>
                <w:szCs w:val="20"/>
              </w:rPr>
            </w:pPr>
            <w:r w:rsidRPr="00173055">
              <w:rPr>
                <w:sz w:val="20"/>
                <w:szCs w:val="20"/>
              </w:rPr>
              <w:t>§ 124s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F24E4B" w:rsidP="00F24E4B">
            <w:pPr>
              <w:rPr>
                <w:sz w:val="20"/>
                <w:szCs w:val="20"/>
              </w:rPr>
            </w:pPr>
            <w:r w:rsidRPr="00F24E4B">
              <w:rPr>
                <w:sz w:val="20"/>
                <w:szCs w:val="20"/>
              </w:rPr>
              <w:t>(1) Poskytovatel poskytne majiteli základního platebního účtu alespoň tyto služby:</w:t>
            </w:r>
          </w:p>
          <w:p w:rsidR="00F41139" w:rsidRPr="00F24E4B" w:rsidP="00F24E4B">
            <w:pPr>
              <w:rPr>
                <w:sz w:val="20"/>
                <w:szCs w:val="20"/>
              </w:rPr>
            </w:pPr>
            <w:r w:rsidRPr="00F24E4B">
              <w:rPr>
                <w:sz w:val="20"/>
                <w:szCs w:val="20"/>
              </w:rPr>
              <w:t>a) zřízení a vedení základního platebního účtu,</w:t>
            </w:r>
          </w:p>
          <w:p w:rsidR="00F41139" w:rsidRPr="00F24E4B" w:rsidP="00F24E4B">
            <w:pPr>
              <w:rPr>
                <w:sz w:val="20"/>
                <w:szCs w:val="20"/>
              </w:rPr>
            </w:pPr>
            <w:r w:rsidRPr="00F24E4B">
              <w:rPr>
                <w:sz w:val="20"/>
                <w:szCs w:val="20"/>
              </w:rPr>
              <w:t>b) službu umožňující vložení hotovosti na základní platební účet,</w:t>
            </w:r>
          </w:p>
          <w:p w:rsidR="00F41139" w:rsidRPr="00F24E4B" w:rsidP="00F24E4B">
            <w:pPr>
              <w:rPr>
                <w:sz w:val="20"/>
                <w:szCs w:val="20"/>
              </w:rPr>
            </w:pPr>
            <w:r w:rsidRPr="00F24E4B">
              <w:rPr>
                <w:sz w:val="20"/>
                <w:szCs w:val="20"/>
              </w:rPr>
              <w:t xml:space="preserve">c) službu umožňující výběr hotovosti ze základního platebního </w:t>
            </w:r>
            <w:r w:rsidRPr="00F24E4B">
              <w:rPr>
                <w:sz w:val="20"/>
                <w:szCs w:val="20"/>
              </w:rPr>
              <w:t>účtu,</w:t>
            </w:r>
          </w:p>
          <w:p w:rsidR="00F41139" w:rsidRPr="00F24E4B" w:rsidP="00F24E4B">
            <w:pPr>
              <w:rPr>
                <w:sz w:val="20"/>
                <w:szCs w:val="20"/>
              </w:rPr>
            </w:pPr>
            <w:r w:rsidRPr="00F24E4B">
              <w:rPr>
                <w:sz w:val="20"/>
                <w:szCs w:val="20"/>
              </w:rPr>
              <w:t>d) úhradu, včetně úhrady, ke které dal uživatel trvalý příkaz,</w:t>
            </w:r>
          </w:p>
          <w:p w:rsidR="00F41139" w:rsidRPr="00F24E4B" w:rsidP="00F24E4B">
            <w:pPr>
              <w:rPr>
                <w:sz w:val="20"/>
                <w:szCs w:val="20"/>
              </w:rPr>
            </w:pPr>
            <w:r w:rsidRPr="00F24E4B">
              <w:rPr>
                <w:sz w:val="20"/>
                <w:szCs w:val="20"/>
              </w:rPr>
              <w:t>e) odchozí inkaso,</w:t>
            </w:r>
          </w:p>
          <w:p w:rsidR="00F41139" w:rsidRPr="00F24E4B" w:rsidP="00F24E4B">
            <w:pPr>
              <w:rPr>
                <w:sz w:val="20"/>
                <w:szCs w:val="20"/>
              </w:rPr>
            </w:pPr>
            <w:r w:rsidRPr="00F24E4B">
              <w:rPr>
                <w:sz w:val="20"/>
                <w:szCs w:val="20"/>
              </w:rPr>
              <w:t>f) převod peněžních prostředků, k němuž je dán platební příkaz prostřednictvím debetní platební karty, a</w:t>
            </w:r>
          </w:p>
          <w:p w:rsidR="00F41139" w:rsidRPr="00C06150" w:rsidP="00F24E4B">
            <w:pPr>
              <w:rPr>
                <w:sz w:val="20"/>
                <w:szCs w:val="20"/>
              </w:rPr>
            </w:pPr>
            <w:r w:rsidRPr="00F24E4B">
              <w:rPr>
                <w:sz w:val="20"/>
                <w:szCs w:val="20"/>
              </w:rPr>
              <w:t>g) vydání a správu debetní platební karty a možnost ovládat základní platební účet prostřednictvím internetu.</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E07B7">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rsidP="008E07B7">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173055">
            <w:pPr>
              <w:jc w:val="center"/>
              <w:rPr>
                <w:sz w:val="20"/>
                <w:szCs w:val="20"/>
              </w:rPr>
            </w:pPr>
            <w:r w:rsidRPr="00C06150">
              <w:rPr>
                <w:sz w:val="20"/>
                <w:szCs w:val="20"/>
              </w:rPr>
              <w:t>Článek 17 odst. 1</w:t>
            </w:r>
            <w:r>
              <w:rPr>
                <w:sz w:val="20"/>
                <w:szCs w:val="20"/>
              </w:rPr>
              <w:t xml:space="preserve"> druhý pododst.</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731D8C">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Úvěrové instituce by měly nabízet služby uvedené v prvním pododstavci písm. a) až d) v rozsahu, v jakém tyto služby již nabízejí spotřebitelům, kteří mají platební účet jiný než platební účet se základními prvky.</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173055">
              <w:rPr>
                <w:sz w:val="20"/>
                <w:szCs w:val="20"/>
              </w:rPr>
              <w:t>§ 124s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F24E4B" w:rsidP="00F24E4B">
            <w:pPr>
              <w:rPr>
                <w:sz w:val="20"/>
                <w:szCs w:val="20"/>
              </w:rPr>
            </w:pPr>
            <w:r w:rsidRPr="00F24E4B">
              <w:rPr>
                <w:sz w:val="20"/>
                <w:szCs w:val="20"/>
              </w:rPr>
              <w:t>(1) Poskytovatel poskytne majiteli základního platebního účtu alespoň tyto služby:</w:t>
            </w:r>
          </w:p>
          <w:p w:rsidR="00F41139" w:rsidRPr="00F24E4B" w:rsidP="00F24E4B">
            <w:pPr>
              <w:rPr>
                <w:sz w:val="20"/>
                <w:szCs w:val="20"/>
              </w:rPr>
            </w:pPr>
            <w:r w:rsidRPr="00F24E4B">
              <w:rPr>
                <w:sz w:val="20"/>
                <w:szCs w:val="20"/>
              </w:rPr>
              <w:t>a) zřízení a vedení základního platebního účtu,</w:t>
            </w:r>
          </w:p>
          <w:p w:rsidR="00F41139" w:rsidRPr="00F24E4B" w:rsidP="00F24E4B">
            <w:pPr>
              <w:rPr>
                <w:sz w:val="20"/>
                <w:szCs w:val="20"/>
              </w:rPr>
            </w:pPr>
            <w:r w:rsidRPr="00F24E4B">
              <w:rPr>
                <w:sz w:val="20"/>
                <w:szCs w:val="20"/>
              </w:rPr>
              <w:t>b) službu umožňující vložení hotovosti na základní platební účet,</w:t>
            </w:r>
          </w:p>
          <w:p w:rsidR="00F41139" w:rsidRPr="00F24E4B" w:rsidP="00F24E4B">
            <w:pPr>
              <w:rPr>
                <w:sz w:val="20"/>
                <w:szCs w:val="20"/>
              </w:rPr>
            </w:pPr>
            <w:r w:rsidRPr="00F24E4B">
              <w:rPr>
                <w:sz w:val="20"/>
                <w:szCs w:val="20"/>
              </w:rPr>
              <w:t>c) službu umožňující výběr hotovosti ze základního platebního účtu,</w:t>
            </w:r>
          </w:p>
          <w:p w:rsidR="00F41139" w:rsidRPr="00F24E4B" w:rsidP="00F24E4B">
            <w:pPr>
              <w:rPr>
                <w:sz w:val="20"/>
                <w:szCs w:val="20"/>
              </w:rPr>
            </w:pPr>
            <w:r w:rsidRPr="00F24E4B">
              <w:rPr>
                <w:sz w:val="20"/>
                <w:szCs w:val="20"/>
              </w:rPr>
              <w:t>d) úhradu, včetně úhrady, ke které dal uživatel trvalý příkaz,</w:t>
            </w:r>
          </w:p>
          <w:p w:rsidR="00F41139" w:rsidRPr="00F24E4B" w:rsidP="00F24E4B">
            <w:pPr>
              <w:rPr>
                <w:sz w:val="20"/>
                <w:szCs w:val="20"/>
              </w:rPr>
            </w:pPr>
            <w:r w:rsidRPr="00F24E4B">
              <w:rPr>
                <w:sz w:val="20"/>
                <w:szCs w:val="20"/>
              </w:rPr>
              <w:t>e) odchozí inkaso,</w:t>
            </w:r>
          </w:p>
          <w:p w:rsidR="00F41139" w:rsidRPr="00F24E4B" w:rsidP="00F24E4B">
            <w:pPr>
              <w:rPr>
                <w:sz w:val="20"/>
                <w:szCs w:val="20"/>
              </w:rPr>
            </w:pPr>
            <w:r w:rsidRPr="00F24E4B">
              <w:rPr>
                <w:sz w:val="20"/>
                <w:szCs w:val="20"/>
              </w:rPr>
              <w:t>f) převod peněžních prostředků, k němuž je dán platební příkaz prostřednictvím debetní platební karty, a</w:t>
            </w:r>
          </w:p>
          <w:p w:rsidR="00F41139" w:rsidRPr="00C06150" w:rsidP="00F24E4B">
            <w:pPr>
              <w:rPr>
                <w:sz w:val="20"/>
                <w:szCs w:val="20"/>
              </w:rPr>
            </w:pPr>
            <w:r w:rsidRPr="00F24E4B">
              <w:rPr>
                <w:sz w:val="20"/>
                <w:szCs w:val="20"/>
              </w:rPr>
              <w:t>g) vydání a správu debetní platební karty a možnost ovládat základní platební účet prostřednictvím internetu.</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8259CD">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17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D5A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Členské státy mohou úvěrovým institucím usazeným na jejich území uložit povinnost poskytovat u platebního účtu se základními prvky doplňkové služby považované na základě zvyklostí na vnitrostátní úrovni za zásadní pro spotřebitele.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4B1B4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694DCE">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694DCE">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r>
              <w:rPr>
                <w:sz w:val="20"/>
                <w:szCs w:val="20"/>
              </w:rPr>
              <w:t>2.</w:t>
            </w:r>
          </w:p>
        </w:tc>
      </w:tr>
      <w:tr w:rsidTr="008259CD">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17 odst. 3</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D5A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3. Členské státy zajistí, aby úvěrové instituce usazené na jejich území nabízely platební účet se základními prvky alespoň v národní měně dotčeného členského státu.</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124q odst. 1 písm. a)</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8259CD" w:rsidP="008259CD">
            <w:pPr>
              <w:rPr>
                <w:sz w:val="20"/>
                <w:szCs w:val="20"/>
              </w:rPr>
            </w:pPr>
            <w:r w:rsidRPr="008259CD">
              <w:rPr>
                <w:sz w:val="20"/>
                <w:szCs w:val="20"/>
              </w:rPr>
              <w:t>(1) Poskytovatel bez zbytečného odkladu poté, kdy jej spotřebitel, který je osobou oprávněně pobývající v členském státě, vyzve k uzavření smlouvy o základním platebním účtu a osvědčí splnění zákonem stanovených podmínek, nejpozději však do 10 pracovních dnů,</w:t>
            </w:r>
          </w:p>
          <w:p w:rsidR="00F41139" w:rsidRPr="00C06150" w:rsidP="008259CD">
            <w:pPr>
              <w:rPr>
                <w:sz w:val="20"/>
                <w:szCs w:val="20"/>
              </w:rPr>
            </w:pPr>
            <w:r w:rsidRPr="008259CD">
              <w:rPr>
                <w:sz w:val="20"/>
                <w:szCs w:val="20"/>
              </w:rPr>
              <w:t xml:space="preserve">a) předloží spotřebiteli v podobě návrhu textu smlouvy návrh smluvních podmínek, které mají být obsahem smlouvy o </w:t>
            </w:r>
            <w:r w:rsidRPr="008259CD">
              <w:rPr>
                <w:sz w:val="20"/>
                <w:szCs w:val="20"/>
              </w:rPr>
              <w:t>základním platebním účtu vedeném v české měně, nebo</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8259CD">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17 odst. 4</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D5A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4. Členské státy zajistí, aby platební účet se základními prvky umožňoval spotřebitelům provést neomezený počet operací, pokud jde o služby uvedené v odstavci 1.</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F31EFE">
            <w:pPr>
              <w:rPr>
                <w:sz w:val="20"/>
                <w:szCs w:val="20"/>
              </w:rPr>
            </w:pPr>
            <w:r>
              <w:rPr>
                <w:sz w:val="20"/>
                <w:szCs w:val="20"/>
              </w:rPr>
              <w:t>§ 124s</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A04FBD" w:rsidP="00A04FBD">
            <w:pPr>
              <w:jc w:val="center"/>
              <w:rPr>
                <w:b/>
                <w:sz w:val="20"/>
                <w:szCs w:val="20"/>
              </w:rPr>
            </w:pPr>
            <w:r w:rsidRPr="00A04FBD">
              <w:rPr>
                <w:b/>
                <w:sz w:val="20"/>
                <w:szCs w:val="20"/>
              </w:rPr>
              <w:t>Poskytované služby</w:t>
            </w:r>
          </w:p>
          <w:p w:rsidR="00F41139" w:rsidRPr="008259CD" w:rsidP="008259CD">
            <w:pPr>
              <w:rPr>
                <w:sz w:val="20"/>
                <w:szCs w:val="20"/>
              </w:rPr>
            </w:pPr>
            <w:r w:rsidRPr="008259CD">
              <w:rPr>
                <w:sz w:val="20"/>
                <w:szCs w:val="20"/>
              </w:rPr>
              <w:t>(1) Poskytovatel poskytne majiteli základního platebního účtu alespoň tyto služby:</w:t>
            </w:r>
          </w:p>
          <w:p w:rsidR="00F41139" w:rsidRPr="008259CD" w:rsidP="008259CD">
            <w:pPr>
              <w:rPr>
                <w:sz w:val="20"/>
                <w:szCs w:val="20"/>
              </w:rPr>
            </w:pPr>
            <w:r w:rsidRPr="008259CD">
              <w:rPr>
                <w:sz w:val="20"/>
                <w:szCs w:val="20"/>
              </w:rPr>
              <w:t>a) zřízení a vedení základního platebního účtu,</w:t>
            </w:r>
          </w:p>
          <w:p w:rsidR="00F41139" w:rsidRPr="008259CD" w:rsidP="008259CD">
            <w:pPr>
              <w:rPr>
                <w:sz w:val="20"/>
                <w:szCs w:val="20"/>
              </w:rPr>
            </w:pPr>
            <w:r w:rsidRPr="008259CD">
              <w:rPr>
                <w:sz w:val="20"/>
                <w:szCs w:val="20"/>
              </w:rPr>
              <w:t>b) službu umožňující vložení hotovosti na základní platební účet,</w:t>
            </w:r>
          </w:p>
          <w:p w:rsidR="00F41139" w:rsidRPr="008259CD" w:rsidP="008259CD">
            <w:pPr>
              <w:rPr>
                <w:sz w:val="20"/>
                <w:szCs w:val="20"/>
              </w:rPr>
            </w:pPr>
            <w:r w:rsidRPr="008259CD">
              <w:rPr>
                <w:sz w:val="20"/>
                <w:szCs w:val="20"/>
              </w:rPr>
              <w:t>c) službu umožňující výběr hotovosti ze základního platebního účtu,</w:t>
            </w:r>
          </w:p>
          <w:p w:rsidR="00F41139" w:rsidRPr="008259CD" w:rsidP="008259CD">
            <w:pPr>
              <w:rPr>
                <w:sz w:val="20"/>
                <w:szCs w:val="20"/>
              </w:rPr>
            </w:pPr>
            <w:r w:rsidRPr="008259CD">
              <w:rPr>
                <w:sz w:val="20"/>
                <w:szCs w:val="20"/>
              </w:rPr>
              <w:t>d) úhradu, včetně úhrady, ke které dal uživatel trvalý příkaz,</w:t>
            </w:r>
          </w:p>
          <w:p w:rsidR="00F41139" w:rsidRPr="008259CD" w:rsidP="008259CD">
            <w:pPr>
              <w:rPr>
                <w:sz w:val="20"/>
                <w:szCs w:val="20"/>
              </w:rPr>
            </w:pPr>
            <w:r w:rsidRPr="008259CD">
              <w:rPr>
                <w:sz w:val="20"/>
                <w:szCs w:val="20"/>
              </w:rPr>
              <w:t>e) odchozí inkaso,</w:t>
            </w:r>
          </w:p>
          <w:p w:rsidR="00F41139" w:rsidRPr="008259CD" w:rsidP="008259CD">
            <w:pPr>
              <w:rPr>
                <w:sz w:val="20"/>
                <w:szCs w:val="20"/>
              </w:rPr>
            </w:pPr>
            <w:r w:rsidRPr="008259CD">
              <w:rPr>
                <w:sz w:val="20"/>
                <w:szCs w:val="20"/>
              </w:rPr>
              <w:t>f) převod peněžních prostředků, k němuž je dán platební příkaz prostřednictvím debetní platební karty, a</w:t>
            </w:r>
          </w:p>
          <w:p w:rsidR="00F41139" w:rsidRPr="008259CD" w:rsidP="008259CD">
            <w:pPr>
              <w:rPr>
                <w:sz w:val="20"/>
                <w:szCs w:val="20"/>
              </w:rPr>
            </w:pPr>
            <w:r w:rsidRPr="008259CD">
              <w:rPr>
                <w:sz w:val="20"/>
                <w:szCs w:val="20"/>
              </w:rPr>
              <w:t>g) vydání a správu debetní platební karty a možnost ovládat základní platební účet prostřednictvím internetu.</w:t>
            </w:r>
          </w:p>
          <w:p w:rsidR="00F41139" w:rsidRPr="00C06150" w:rsidP="008259CD">
            <w:pPr>
              <w:rPr>
                <w:sz w:val="20"/>
                <w:szCs w:val="20"/>
              </w:rPr>
            </w:pPr>
            <w:r w:rsidRPr="008259CD">
              <w:rPr>
                <w:sz w:val="20"/>
                <w:szCs w:val="20"/>
              </w:rPr>
              <w:t>(2) Poskytovatel poskytne služby podle odstavce 1 v rozsahu a způsobem, jakým je poskytuje uživatelům, kterým vede jiný platební účet než základní platební účet.</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8259CD">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17 odst. 5</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D5A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5. Pokud jde o služby uvedené v odst. 1 prvním pododstavci písm. a), b) a c) a písm. d) bodě ii) tohoto článku, s výjimkou transakcí uskutečňovaných kreditní kartou, zajistí členské státy, aby úvěrové instituce neúčtovaly žádné poplatky přesahující případné přiměřené poplatky uvedené v článku 18, bez ohledu na počet operací, které byly na platebním účtu provedeny.</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124t</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8259CD" w:rsidP="008259CD">
            <w:pPr>
              <w:jc w:val="center"/>
              <w:rPr>
                <w:b/>
                <w:sz w:val="20"/>
                <w:szCs w:val="20"/>
              </w:rPr>
            </w:pPr>
            <w:r w:rsidRPr="008259CD">
              <w:rPr>
                <w:b/>
                <w:sz w:val="20"/>
                <w:szCs w:val="20"/>
              </w:rPr>
              <w:t>Úplata</w:t>
            </w:r>
          </w:p>
          <w:p w:rsidR="00F41139" w:rsidRPr="00C06150" w:rsidP="008259CD">
            <w:pPr>
              <w:rPr>
                <w:sz w:val="20"/>
                <w:szCs w:val="20"/>
              </w:rPr>
            </w:pPr>
            <w:r w:rsidRPr="008259CD">
              <w:rPr>
                <w:sz w:val="20"/>
                <w:szCs w:val="20"/>
              </w:rPr>
              <w:t>Za služby uvedené v § 124s odst. 1 může poskytovatel požadovat nejvýše úplatu odpovídající obvyklé ceně podle zákona o cenách.</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8259CD">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17 odst. 6</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D5A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6. Pokud jde o služby uvedené v odst. 1 prvním pododstavci písm. d) bodě i), ii) - pouze ve vztahu k transakcím uskutečňovaným kreditní kartou - a iii) tohoto článku, mohou členské státy stanovit minimální počet operací, nad nějž mohou úvěrové instituce teprve účtovat případné přiměřené poplatky uvedené v článku 18. Členské státy zajistí, aby tento minimální počet operací stačil k pokrytí osobních potřeb spotřebitele s ohledem na stávající chování spotřebitelů a obchodní zvyklosti. Poplatky účtované za operace nad minimální počet operací nesmějí být vyšší než poplatky placené podle obvyklé cenové politiky úvěrové instituce.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4B1B4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694DCE">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694DCE">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rsidP="003D55D4">
            <w:pPr>
              <w:rPr>
                <w:sz w:val="20"/>
                <w:szCs w:val="20"/>
              </w:rPr>
            </w:pPr>
            <w:r>
              <w:rPr>
                <w:sz w:val="20"/>
                <w:szCs w:val="20"/>
              </w:rPr>
              <w:t>2.</w:t>
            </w:r>
          </w:p>
        </w:tc>
      </w:tr>
      <w:tr w:rsidTr="00F31EFE">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 xml:space="preserve">Článek 17 odst. </w:t>
            </w:r>
            <w:r w:rsidRPr="00C06150">
              <w:rPr>
                <w:sz w:val="20"/>
                <w:szCs w:val="20"/>
              </w:rPr>
              <w:t>7</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D5A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7. Členské státy zajistí, aby spotřebitel mohl platební transakce </w:t>
            </w:r>
            <w:r w:rsidRPr="00C06150">
              <w:rPr>
                <w:rFonts w:ascii="Times New Roman" w:hAnsi="Times New Roman"/>
                <w:color w:val="000000"/>
                <w:sz w:val="20"/>
                <w:szCs w:val="20"/>
              </w:rPr>
              <w:t>ze svého platebního účtu se základními prvky spravovat a zahajovat v prostorách úvěrové instituce nebo prostřednictvím internetového bankovnictví, je-li k dispozici.</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 xml:space="preserve">284/2009 </w:t>
            </w:r>
            <w:r>
              <w:rPr>
                <w:sz w:val="20"/>
                <w:szCs w:val="20"/>
              </w:rPr>
              <w:t>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xml:space="preserve">§ 124s </w:t>
            </w:r>
            <w:r>
              <w:rPr>
                <w:sz w:val="20"/>
                <w:szCs w:val="20"/>
              </w:rPr>
              <w:t>odst. 2</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8259CD">
              <w:rPr>
                <w:sz w:val="20"/>
                <w:szCs w:val="20"/>
              </w:rPr>
              <w:t xml:space="preserve">(2) Poskytovatel poskytne služby podle odstavce 1 v rozsahu a </w:t>
            </w:r>
            <w:r w:rsidRPr="008259CD">
              <w:rPr>
                <w:sz w:val="20"/>
                <w:szCs w:val="20"/>
              </w:rPr>
              <w:t>způsobem, jakým je poskytuje uživatelům, kterým vede jiný platební účet než základní platební účet.</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F31EFE">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17 odst. 8</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D5A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8. Aniž jsou dotčeny požadavky stanovené směrnicí 2008/48/ES, mohou členské státy úvěrovým institucím umožnit, aby na žádost spotřebitele poskytovaly u platebního účtu se základními prvky možnost přečerpání. Členské státy mohou u každé takové možnosti přečerpání vymezit maximální výši a maximální dobu trvání. Přístup k platebnímu účtu se základními prvky a jeho používání nesmí být žádným způsobem omezeno nebo podmíněno koupí těchto úvěrových služeb.</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F31EFE">
            <w:pPr>
              <w:rPr>
                <w:sz w:val="20"/>
                <w:szCs w:val="20"/>
              </w:rPr>
            </w:pPr>
            <w:r>
              <w:rPr>
                <w:sz w:val="20"/>
                <w:szCs w:val="20"/>
              </w:rPr>
              <w:t>§ 124f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8259CD" w:rsidP="008259CD">
            <w:pPr>
              <w:rPr>
                <w:sz w:val="20"/>
                <w:szCs w:val="20"/>
              </w:rPr>
            </w:pPr>
            <w:r w:rsidRPr="008259CD">
              <w:rPr>
                <w:sz w:val="20"/>
                <w:szCs w:val="20"/>
              </w:rPr>
              <w:t>(1) Poskytovatel poskytne majiteli základního platebního účtu alespoň tyto služby:</w:t>
            </w:r>
          </w:p>
          <w:p w:rsidR="00F41139" w:rsidRPr="008259CD" w:rsidP="008259CD">
            <w:pPr>
              <w:rPr>
                <w:sz w:val="20"/>
                <w:szCs w:val="20"/>
              </w:rPr>
            </w:pPr>
            <w:r w:rsidRPr="008259CD">
              <w:rPr>
                <w:sz w:val="20"/>
                <w:szCs w:val="20"/>
              </w:rPr>
              <w:t>a) zřízení a vedení základního platebního účtu,</w:t>
            </w:r>
          </w:p>
          <w:p w:rsidR="00F41139" w:rsidRPr="008259CD" w:rsidP="008259CD">
            <w:pPr>
              <w:rPr>
                <w:sz w:val="20"/>
                <w:szCs w:val="20"/>
              </w:rPr>
            </w:pPr>
            <w:r w:rsidRPr="008259CD">
              <w:rPr>
                <w:sz w:val="20"/>
                <w:szCs w:val="20"/>
              </w:rPr>
              <w:t>b) službu umožňující vložení hotovosti na základní platební účet,</w:t>
            </w:r>
          </w:p>
          <w:p w:rsidR="00F41139" w:rsidRPr="008259CD" w:rsidP="008259CD">
            <w:pPr>
              <w:rPr>
                <w:sz w:val="20"/>
                <w:szCs w:val="20"/>
              </w:rPr>
            </w:pPr>
            <w:r w:rsidRPr="008259CD">
              <w:rPr>
                <w:sz w:val="20"/>
                <w:szCs w:val="20"/>
              </w:rPr>
              <w:t>c) službu umožňující výběr hotovosti ze základního platebního účtu,</w:t>
            </w:r>
          </w:p>
          <w:p w:rsidR="00F41139" w:rsidRPr="008259CD" w:rsidP="008259CD">
            <w:pPr>
              <w:rPr>
                <w:sz w:val="20"/>
                <w:szCs w:val="20"/>
              </w:rPr>
            </w:pPr>
            <w:r w:rsidRPr="008259CD">
              <w:rPr>
                <w:sz w:val="20"/>
                <w:szCs w:val="20"/>
              </w:rPr>
              <w:t>d) úhradu, včetně úhrady, ke které dal uživatel trvalý příkaz,</w:t>
            </w:r>
          </w:p>
          <w:p w:rsidR="00F41139" w:rsidRPr="008259CD" w:rsidP="008259CD">
            <w:pPr>
              <w:rPr>
                <w:sz w:val="20"/>
                <w:szCs w:val="20"/>
              </w:rPr>
            </w:pPr>
            <w:r w:rsidRPr="008259CD">
              <w:rPr>
                <w:sz w:val="20"/>
                <w:szCs w:val="20"/>
              </w:rPr>
              <w:t>e) odchozí inkaso,</w:t>
            </w:r>
          </w:p>
          <w:p w:rsidR="00F41139" w:rsidRPr="008259CD" w:rsidP="008259CD">
            <w:pPr>
              <w:rPr>
                <w:sz w:val="20"/>
                <w:szCs w:val="20"/>
              </w:rPr>
            </w:pPr>
            <w:r w:rsidRPr="008259CD">
              <w:rPr>
                <w:sz w:val="20"/>
                <w:szCs w:val="20"/>
              </w:rPr>
              <w:t>f) převod peněžních prostředků, k němuž je dán platební příkaz prostřednictvím debetní platební karty, a</w:t>
            </w:r>
          </w:p>
          <w:p w:rsidR="00F41139" w:rsidRPr="00C06150" w:rsidP="008259CD">
            <w:pPr>
              <w:rPr>
                <w:sz w:val="20"/>
                <w:szCs w:val="20"/>
              </w:rPr>
            </w:pPr>
            <w:r w:rsidRPr="008259CD">
              <w:rPr>
                <w:sz w:val="20"/>
                <w:szCs w:val="20"/>
              </w:rPr>
              <w:t>g) vydání a správu debetní platební karty a možnost ovládat základní platební účet prostřednictvím internetu.</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18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D5A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1. Členské státy zajistí, aby úvěrové instituce nabízely služby uvedené v článku 17 bezplatně nebo za přiměřený poplatek.</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173055">
              <w:rPr>
                <w:sz w:val="20"/>
                <w:szCs w:val="20"/>
              </w:rPr>
              <w:t>§ 124t</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F24E4B" w:rsidP="00F24E4B">
            <w:pPr>
              <w:jc w:val="center"/>
              <w:rPr>
                <w:b/>
                <w:sz w:val="20"/>
                <w:szCs w:val="20"/>
              </w:rPr>
            </w:pPr>
            <w:r w:rsidRPr="00F24E4B">
              <w:rPr>
                <w:b/>
                <w:sz w:val="20"/>
                <w:szCs w:val="20"/>
              </w:rPr>
              <w:t>Úplata</w:t>
            </w:r>
          </w:p>
          <w:p w:rsidR="00F41139" w:rsidRPr="00C06150" w:rsidP="00F24E4B">
            <w:pPr>
              <w:rPr>
                <w:sz w:val="20"/>
                <w:szCs w:val="20"/>
              </w:rPr>
            </w:pPr>
            <w:r w:rsidRPr="00F24E4B">
              <w:rPr>
                <w:sz w:val="20"/>
                <w:szCs w:val="20"/>
              </w:rPr>
              <w:t>Za služby uvedené v § 124s odst. 1 může poskytovatel požadovat nejvýše úplatu odpovídající obvyklé ceně podle zákona o cenách.</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18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3D5AA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Členské státy zajistí, aby poplatky účtované spotřebiteli v případě nedodržení závazků spotřebitele stanovených v rámcové smlouvě byly přiměřené.</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173055">
              <w:rPr>
                <w:sz w:val="20"/>
                <w:szCs w:val="20"/>
              </w:rPr>
              <w:t>§ 124u</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F24E4B" w:rsidP="00F24E4B">
            <w:pPr>
              <w:jc w:val="center"/>
              <w:rPr>
                <w:b/>
                <w:sz w:val="20"/>
                <w:szCs w:val="20"/>
              </w:rPr>
            </w:pPr>
            <w:r w:rsidRPr="00F24E4B">
              <w:rPr>
                <w:b/>
                <w:sz w:val="20"/>
                <w:szCs w:val="20"/>
              </w:rPr>
              <w:t>Smluvní pokuta</w:t>
            </w:r>
          </w:p>
          <w:p w:rsidR="00F41139" w:rsidRPr="00C06150" w:rsidP="00F24E4B">
            <w:pPr>
              <w:rPr>
                <w:sz w:val="20"/>
                <w:szCs w:val="20"/>
              </w:rPr>
            </w:pPr>
            <w:r w:rsidRPr="00F24E4B">
              <w:rPr>
                <w:sz w:val="20"/>
                <w:szCs w:val="20"/>
              </w:rPr>
              <w:t>K ujednání o smluvní pokutě pro porušení povinností ze smlouvy o základním platebním účtu, s výjimkou smluvní pokuty sjednané v souvislosti s překročením a možností přečerpání, se nepřihlíží.</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18 odst. 3</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E117C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3. Členské státy zajistí, aby byly přiměřené poplatky uvedené v odstavcích 1 a 2 stanoveny alespoň s ohledem na tato kritéria: </w:t>
            </w:r>
          </w:p>
          <w:p w:rsidR="00F41139" w:rsidRPr="00C06150" w:rsidP="00E117C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vnitrostátní úrovně příjmů; </w:t>
            </w:r>
          </w:p>
          <w:p w:rsidR="00F41139" w:rsidRPr="00C06150" w:rsidP="00E117C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b) průměrná výše poplatků účtovaných úvěrovými institucemi v dotčeném členském státě za služby poskytované k platebním účtům.</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9064E9">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173055">
              <w:rPr>
                <w:sz w:val="20"/>
                <w:szCs w:val="20"/>
              </w:rPr>
              <w:t>§ 124t</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F24E4B" w:rsidP="00F24E4B">
            <w:pPr>
              <w:jc w:val="center"/>
              <w:rPr>
                <w:b/>
                <w:sz w:val="20"/>
                <w:szCs w:val="20"/>
              </w:rPr>
            </w:pPr>
            <w:r w:rsidRPr="00F24E4B">
              <w:rPr>
                <w:b/>
                <w:sz w:val="20"/>
                <w:szCs w:val="20"/>
              </w:rPr>
              <w:t>Úplata</w:t>
            </w:r>
          </w:p>
          <w:p w:rsidR="00F41139" w:rsidRPr="00C06150" w:rsidP="00F24E4B">
            <w:pPr>
              <w:rPr>
                <w:sz w:val="20"/>
                <w:szCs w:val="20"/>
              </w:rPr>
            </w:pPr>
            <w:r w:rsidRPr="00F24E4B">
              <w:rPr>
                <w:sz w:val="20"/>
                <w:szCs w:val="20"/>
              </w:rPr>
              <w:t>Za služby uvedené v § 124s odst. 1 může poskytovatel požadovat nejvýše úplatu odpovídající obvyklé ceně podle zákona o cenách</w:t>
            </w:r>
            <w:r>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F31EFE">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18 odst. 4</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E117C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4. Aniž je dotčeno právo uvedené v čl. 16 odst. 2 a povinnost uvedená v odstavci 1 tohoto článku, mohou členské státy od úvěrových institucí požadovat, aby zavedly různé systémy pro stanovování cen v závislosti na úrovni bankovního začlenění spotřebitele, což umožní zejména výhodnější podmínky pro zranitelné spotřebitele bez bankovního účtu. V takových </w:t>
            </w:r>
            <w:r w:rsidRPr="00C06150">
              <w:rPr>
                <w:rFonts w:ascii="Times New Roman" w:hAnsi="Times New Roman"/>
                <w:color w:val="000000"/>
                <w:sz w:val="20"/>
                <w:szCs w:val="20"/>
              </w:rPr>
              <w:t>případech členské státy zajistí, aby spotřebitelům byla poskytnuta doporučení i náležité informace o dostupných možnostech.</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4B1B4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694DCE">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694DCE">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rsidP="003D55D4">
            <w:pPr>
              <w:rPr>
                <w:sz w:val="20"/>
                <w:szCs w:val="20"/>
              </w:rPr>
            </w:pPr>
            <w:r>
              <w:rPr>
                <w:sz w:val="20"/>
                <w:szCs w:val="20"/>
              </w:rPr>
              <w:t>2.</w:t>
            </w:r>
          </w:p>
        </w:tc>
      </w:tr>
      <w:tr w:rsidTr="00473CD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19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E117C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1. Rámcové smlouvy umožňující přístup k platebnímu účtu se základními prvky se řídí směrnicí 2007/64/ES, nestanoví-li odstavce 2 a 4 tohoto článku jinak.</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473CD7">
            <w:pPr>
              <w:jc w:val="center"/>
              <w:rPr>
                <w:sz w:val="20"/>
                <w:szCs w:val="20"/>
              </w:rPr>
            </w:pPr>
            <w:r>
              <w:rPr>
                <w:sz w:val="20"/>
                <w:szCs w:val="20"/>
              </w:rPr>
              <w:t>284/2009</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74 odst. 1 písm. a)</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314289" w:rsidP="00314289">
            <w:pPr>
              <w:rPr>
                <w:sz w:val="20"/>
                <w:szCs w:val="20"/>
              </w:rPr>
            </w:pPr>
            <w:r w:rsidRPr="00314289">
              <w:rPr>
                <w:sz w:val="20"/>
                <w:szCs w:val="20"/>
              </w:rPr>
              <w:t>(1) Smlouvou o platebních službách se poskytovatel zavazuje uživateli</w:t>
            </w:r>
          </w:p>
          <w:p w:rsidR="00F41139" w:rsidRPr="00314289" w:rsidP="00314289">
            <w:pPr>
              <w:rPr>
                <w:sz w:val="20"/>
                <w:szCs w:val="20"/>
              </w:rPr>
            </w:pPr>
          </w:p>
          <w:p w:rsidR="00F41139" w:rsidRPr="00C06150" w:rsidP="00314289">
            <w:pPr>
              <w:rPr>
                <w:sz w:val="20"/>
                <w:szCs w:val="20"/>
              </w:rPr>
            </w:pPr>
            <w:r w:rsidRPr="00314289">
              <w:rPr>
                <w:sz w:val="20"/>
                <w:szCs w:val="20"/>
              </w:rPr>
              <w:t>a) provádět pro něho platební transakce ve smlouvě jednotlivě neurčené (dá</w:t>
            </w:r>
            <w:r>
              <w:rPr>
                <w:sz w:val="20"/>
                <w:szCs w:val="20"/>
              </w:rPr>
              <w:t>le jen „rámcová smlouva“), nebo</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8F3C59">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19 odst. 2</w:t>
            </w:r>
          </w:p>
        </w:tc>
        <w:tc>
          <w:tcPr>
            <w:tcW w:w="5400" w:type="dxa"/>
            <w:gridSpan w:val="4"/>
            <w:tcBorders>
              <w:top w:val="single" w:sz="4" w:space="0" w:color="auto"/>
              <w:left w:val="single" w:sz="4" w:space="0" w:color="auto"/>
              <w:bottom w:val="nil"/>
              <w:right w:val="single" w:sz="18" w:space="0" w:color="auto"/>
            </w:tcBorders>
          </w:tcPr>
          <w:p w:rsidR="00F41139" w:rsidRPr="00C06150" w:rsidP="00E117C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2. Úvěrová instituce smí rámcovou smlouvu jednostranně ukončit, pouze pokud je splněna alespoň jedna z těchto podmínek: </w:t>
            </w:r>
          </w:p>
          <w:p w:rsidR="00F41139" w:rsidRPr="00C06150" w:rsidP="00E117C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spotřebitel platební účet záměrně využil k nezákonným účelům; </w:t>
            </w:r>
          </w:p>
          <w:p w:rsidR="00F41139" w:rsidRPr="00C06150" w:rsidP="00E117C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na platebním účtu nedošlo k žádným transakcím po více než 24 po sobě následujících měsíců; </w:t>
            </w:r>
          </w:p>
          <w:p w:rsidR="00F41139" w:rsidRPr="00C06150" w:rsidP="00E117C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spotřebitel poskytl nepravdivé informace, aby získal právo na přístup k platebnímu účtu se základními prvky v případě, kdy by ho pravdivé informace ke vzniku tohoto práva neopravňovaly; </w:t>
            </w:r>
          </w:p>
          <w:p w:rsidR="00F41139" w:rsidRPr="00C06150" w:rsidP="00E117C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d) spotřebitel již nemá oprávněný pobyt v Unii; </w:t>
            </w:r>
          </w:p>
          <w:p w:rsidR="00F41139" w:rsidRPr="00C06150" w:rsidP="00E117C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e) spotřebitel si následně v členském státě, kde již má platební účet se základními prvky, otevřel druhý platební účet, který mu umožňuje využívat služeb uvedených v čl. 17 odst. 1.</w:t>
            </w:r>
          </w:p>
        </w:tc>
        <w:tc>
          <w:tcPr>
            <w:tcW w:w="900" w:type="dxa"/>
            <w:tcBorders>
              <w:top w:val="single" w:sz="4" w:space="0" w:color="auto"/>
              <w:left w:val="single" w:sz="18" w:space="0" w:color="auto"/>
              <w:bottom w:val="nil"/>
              <w:right w:val="single" w:sz="4" w:space="0" w:color="auto"/>
            </w:tcBorders>
          </w:tcPr>
          <w:p w:rsidR="00F41139" w:rsidRPr="00C06150" w:rsidP="00F9225D">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8F3C59">
              <w:rPr>
                <w:sz w:val="20"/>
                <w:szCs w:val="20"/>
              </w:rPr>
              <w:t>§ 124v odst. 1</w:t>
            </w:r>
          </w:p>
        </w:tc>
        <w:tc>
          <w:tcPr>
            <w:tcW w:w="5400" w:type="dxa"/>
            <w:gridSpan w:val="4"/>
            <w:tcBorders>
              <w:top w:val="single" w:sz="4" w:space="0" w:color="auto"/>
              <w:left w:val="single" w:sz="4" w:space="0" w:color="auto"/>
              <w:bottom w:val="nil"/>
              <w:right w:val="single" w:sz="4" w:space="0" w:color="auto"/>
            </w:tcBorders>
          </w:tcPr>
          <w:p w:rsidR="00F41139" w:rsidRPr="00E675D8" w:rsidP="00E675D8">
            <w:pPr>
              <w:rPr>
                <w:sz w:val="20"/>
                <w:szCs w:val="20"/>
              </w:rPr>
            </w:pPr>
            <w:r w:rsidRPr="00E675D8">
              <w:rPr>
                <w:sz w:val="20"/>
                <w:szCs w:val="20"/>
              </w:rPr>
              <w:t>(1) Poskytovatel může vypovědět závazek ze smlouvy o základním platebním účtu pouze tehdy, jestliže majitel základního platebního účtu</w:t>
            </w:r>
          </w:p>
          <w:p w:rsidR="00F41139" w:rsidRPr="00E675D8" w:rsidP="00E675D8">
            <w:pPr>
              <w:rPr>
                <w:sz w:val="20"/>
                <w:szCs w:val="20"/>
              </w:rPr>
            </w:pPr>
            <w:r w:rsidRPr="00E675D8">
              <w:rPr>
                <w:sz w:val="20"/>
                <w:szCs w:val="20"/>
              </w:rPr>
              <w:t>a) neprovede prostřednictvím tohoto platebního účtu žádnou platební transakci po dobu delší než 24 měsíců,</w:t>
            </w:r>
          </w:p>
          <w:p w:rsidR="00F41139" w:rsidRPr="00E675D8" w:rsidP="00E675D8">
            <w:pPr>
              <w:rPr>
                <w:sz w:val="20"/>
                <w:szCs w:val="20"/>
              </w:rPr>
            </w:pPr>
            <w:r w:rsidRPr="00E675D8">
              <w:rPr>
                <w:sz w:val="20"/>
                <w:szCs w:val="20"/>
              </w:rPr>
              <w:t>b) není osobou oprávněně pobývající v členském státě,</w:t>
            </w:r>
          </w:p>
          <w:p w:rsidR="00F41139" w:rsidRPr="00E675D8" w:rsidP="00E675D8">
            <w:pPr>
              <w:rPr>
                <w:sz w:val="20"/>
                <w:szCs w:val="20"/>
              </w:rPr>
            </w:pPr>
            <w:r w:rsidRPr="00E675D8">
              <w:rPr>
                <w:sz w:val="20"/>
                <w:szCs w:val="20"/>
              </w:rPr>
              <w:t>c) je majitelem jiného platebního účtu vedeného v České republice bankou nebo zahraniční bankou vykonávající činnost na území České republiky prostřednictvím pobočky, jehož prostřednictvím je možné čerpat služby uvedené v § 124s odst. 1, nebo</w:t>
            </w:r>
          </w:p>
          <w:p w:rsidR="00F41139" w:rsidRPr="00C06150" w:rsidP="00E675D8">
            <w:pPr>
              <w:rPr>
                <w:sz w:val="20"/>
                <w:szCs w:val="20"/>
              </w:rPr>
            </w:pPr>
            <w:r w:rsidRPr="00E675D8">
              <w:rPr>
                <w:sz w:val="20"/>
                <w:szCs w:val="20"/>
              </w:rPr>
              <w:t>d) odmítne návrh na změnu závazku ze smlouvy o základním platebním účtu.</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8F3C59">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E117C6">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B579D3" w:rsidP="00B579D3">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8F3C59">
            <w:pPr>
              <w:rPr>
                <w:sz w:val="20"/>
                <w:szCs w:val="20"/>
              </w:rPr>
            </w:pPr>
            <w:r w:rsidRPr="008F3C59">
              <w:rPr>
                <w:sz w:val="20"/>
                <w:szCs w:val="20"/>
              </w:rPr>
              <w:t>§ 124v odst. 3</w:t>
            </w:r>
          </w:p>
        </w:tc>
        <w:tc>
          <w:tcPr>
            <w:tcW w:w="5400" w:type="dxa"/>
            <w:gridSpan w:val="4"/>
            <w:tcBorders>
              <w:top w:val="nil"/>
              <w:left w:val="single" w:sz="4" w:space="0" w:color="auto"/>
              <w:bottom w:val="nil"/>
              <w:right w:val="single" w:sz="4" w:space="0" w:color="auto"/>
            </w:tcBorders>
          </w:tcPr>
          <w:p w:rsidR="00F41139" w:rsidRPr="00E675D8" w:rsidP="00E675D8">
            <w:pPr>
              <w:rPr>
                <w:sz w:val="20"/>
                <w:szCs w:val="20"/>
              </w:rPr>
            </w:pPr>
            <w:r w:rsidRPr="00E675D8">
              <w:rPr>
                <w:sz w:val="20"/>
                <w:szCs w:val="20"/>
              </w:rPr>
              <w:t>(3) Poskytovatel může odstoupit od smlouvy o základním platebním účtu pouze tehdy, jestliže majitel základního platebního účtu</w:t>
            </w:r>
          </w:p>
          <w:p w:rsidR="00F41139" w:rsidRPr="00E675D8" w:rsidP="00E675D8">
            <w:pPr>
              <w:rPr>
                <w:sz w:val="20"/>
                <w:szCs w:val="20"/>
              </w:rPr>
            </w:pPr>
            <w:r w:rsidRPr="00E675D8">
              <w:rPr>
                <w:sz w:val="20"/>
                <w:szCs w:val="20"/>
              </w:rPr>
              <w:t>a) použije základní platební účet v rozporu se zákonem upravujícím opatření proti legalizaci výnosů trestné činnosti a financování terorismu nebo v rozporu s jiným právním předpisem,</w:t>
            </w:r>
          </w:p>
          <w:p w:rsidR="00F41139" w:rsidRPr="00E675D8" w:rsidP="00E675D8">
            <w:pPr>
              <w:rPr>
                <w:sz w:val="20"/>
                <w:szCs w:val="20"/>
              </w:rPr>
            </w:pPr>
            <w:r w:rsidRPr="00E675D8">
              <w:rPr>
                <w:sz w:val="20"/>
                <w:szCs w:val="20"/>
              </w:rPr>
              <w:t>b) dosáhne založení základního platebního účtu úmyslným poskytnutím nepravdivých nebo hrubě zkreslených údajů, nebo</w:t>
            </w:r>
          </w:p>
          <w:p w:rsidR="00F41139" w:rsidRPr="00C06150" w:rsidP="00E675D8">
            <w:pPr>
              <w:rPr>
                <w:sz w:val="20"/>
                <w:szCs w:val="20"/>
              </w:rPr>
            </w:pPr>
            <w:r w:rsidRPr="00E675D8">
              <w:rPr>
                <w:sz w:val="20"/>
                <w:szCs w:val="20"/>
              </w:rPr>
              <w:t>c) poruší podstatným způsobem smlouvu o základním platebním účtu.</w:t>
            </w:r>
          </w:p>
        </w:tc>
        <w:tc>
          <w:tcPr>
            <w:tcW w:w="900" w:type="dxa"/>
            <w:tcBorders>
              <w:top w:val="nil"/>
              <w:left w:val="single" w:sz="4" w:space="0" w:color="auto"/>
              <w:bottom w:val="nil"/>
              <w:right w:val="single" w:sz="4" w:space="0" w:color="auto"/>
            </w:tcBorders>
          </w:tcPr>
          <w:p w:rsidR="00F41139" w:rsidP="003A3C23">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8F3C59">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E117C6">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B579D3" w:rsidP="00B579D3">
            <w:pPr>
              <w:jc w:val="center"/>
              <w:rPr>
                <w:sz w:val="20"/>
                <w:szCs w:val="20"/>
              </w:rPr>
            </w:pPr>
            <w:r>
              <w:rPr>
                <w:sz w:val="20"/>
                <w:szCs w:val="20"/>
              </w:rPr>
              <w:t xml:space="preserve">284/2009 ve znění </w:t>
            </w:r>
            <w:r>
              <w:rPr>
                <w:sz w:val="20"/>
                <w:szCs w:val="20"/>
              </w:rPr>
              <w:t>452/2016</w:t>
            </w:r>
          </w:p>
        </w:tc>
        <w:tc>
          <w:tcPr>
            <w:tcW w:w="1080" w:type="dxa"/>
            <w:tcBorders>
              <w:top w:val="nil"/>
              <w:left w:val="single" w:sz="4" w:space="0" w:color="auto"/>
              <w:bottom w:val="single" w:sz="4" w:space="0" w:color="auto"/>
              <w:right w:val="single" w:sz="4" w:space="0" w:color="auto"/>
            </w:tcBorders>
          </w:tcPr>
          <w:p w:rsidR="00F41139" w:rsidRPr="008F3C59">
            <w:pPr>
              <w:rPr>
                <w:sz w:val="20"/>
                <w:szCs w:val="20"/>
              </w:rPr>
            </w:pPr>
            <w:r w:rsidRPr="008F3C59">
              <w:rPr>
                <w:sz w:val="20"/>
                <w:szCs w:val="20"/>
              </w:rPr>
              <w:t>§ 124v odst. 5</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E675D8">
              <w:rPr>
                <w:sz w:val="20"/>
                <w:szCs w:val="20"/>
              </w:rPr>
              <w:t xml:space="preserve">(5) Závazek ze smlouvy o základním platebním účtu lze vypovědět z důvodu podle odstavce 1 nebo od smlouvy o </w:t>
            </w:r>
            <w:r w:rsidRPr="00E675D8">
              <w:rPr>
                <w:sz w:val="20"/>
                <w:szCs w:val="20"/>
              </w:rPr>
              <w:t>základním platebním účtu odstoupit z důvodu podle odstavce 3 písm. b) a c) nejdéle do 3 měsíců ode dne, kdy se o něm poskytovatel dozvěděl.</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8F3C59">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19 odst. 3</w:t>
            </w:r>
          </w:p>
        </w:tc>
        <w:tc>
          <w:tcPr>
            <w:tcW w:w="5400" w:type="dxa"/>
            <w:gridSpan w:val="4"/>
            <w:tcBorders>
              <w:top w:val="single" w:sz="4" w:space="0" w:color="auto"/>
              <w:left w:val="single" w:sz="4" w:space="0" w:color="auto"/>
              <w:bottom w:val="nil"/>
              <w:right w:val="single" w:sz="18" w:space="0" w:color="auto"/>
            </w:tcBorders>
          </w:tcPr>
          <w:p w:rsidR="00F41139" w:rsidRPr="00C06150" w:rsidP="001B103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3. Členské státy mohou stanovit omezený počet konkrétních dalších případů, v nichž může být rámcová smlouva o platebním účtu se základními prvky jednostranně ukončena úvěrovou institucí. Tyto případy musí vycházet z vnitrostátních právních předpisů platných na území daných členských států a jejich cílem musí být zabránit tomu, aby spotřebitelé zneužívali svého práva na přístup k platebnímu účtu se základními prvky.</w:t>
            </w:r>
          </w:p>
        </w:tc>
        <w:tc>
          <w:tcPr>
            <w:tcW w:w="900" w:type="dxa"/>
            <w:tcBorders>
              <w:top w:val="single" w:sz="4" w:space="0" w:color="auto"/>
              <w:left w:val="single" w:sz="18" w:space="0" w:color="auto"/>
              <w:bottom w:val="nil"/>
              <w:right w:val="single" w:sz="4" w:space="0" w:color="auto"/>
            </w:tcBorders>
          </w:tcPr>
          <w:p w:rsidR="00F41139" w:rsidRPr="00C06150" w:rsidP="001F5FDC">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rsidP="001F5FDC">
            <w:pPr>
              <w:jc w:val="center"/>
              <w:rPr>
                <w:sz w:val="20"/>
                <w:szCs w:val="20"/>
              </w:rPr>
            </w:pPr>
            <w:r w:rsidRPr="008F3C59">
              <w:rPr>
                <w:sz w:val="20"/>
                <w:szCs w:val="20"/>
              </w:rPr>
              <w:t>§ 124v odst. 1</w:t>
            </w:r>
          </w:p>
        </w:tc>
        <w:tc>
          <w:tcPr>
            <w:tcW w:w="5400" w:type="dxa"/>
            <w:gridSpan w:val="4"/>
            <w:tcBorders>
              <w:top w:val="single" w:sz="4" w:space="0" w:color="auto"/>
              <w:left w:val="single" w:sz="4" w:space="0" w:color="auto"/>
              <w:bottom w:val="nil"/>
              <w:right w:val="single" w:sz="4" w:space="0" w:color="auto"/>
            </w:tcBorders>
          </w:tcPr>
          <w:p w:rsidR="00F41139" w:rsidRPr="00E675D8" w:rsidP="003D55D4">
            <w:pPr>
              <w:rPr>
                <w:sz w:val="20"/>
                <w:szCs w:val="20"/>
              </w:rPr>
            </w:pPr>
            <w:r w:rsidRPr="00E675D8">
              <w:rPr>
                <w:sz w:val="20"/>
                <w:szCs w:val="20"/>
              </w:rPr>
              <w:t>(1) Poskytovatel může vypovědět závazek ze smlouvy o základním platebním účtu pouze tehdy, jestliže majitel základního platebního účtu</w:t>
            </w:r>
          </w:p>
          <w:p w:rsidR="00F41139" w:rsidRPr="00E675D8" w:rsidP="003D55D4">
            <w:pPr>
              <w:rPr>
                <w:sz w:val="20"/>
                <w:szCs w:val="20"/>
              </w:rPr>
            </w:pPr>
            <w:r w:rsidRPr="00E675D8">
              <w:rPr>
                <w:sz w:val="20"/>
                <w:szCs w:val="20"/>
              </w:rPr>
              <w:t>a) neprovede prostřednictvím tohoto platebního účtu žádnou platební transakci po dobu delší než 24 měsíců,</w:t>
            </w:r>
          </w:p>
          <w:p w:rsidR="00F41139" w:rsidRPr="00E675D8" w:rsidP="003D55D4">
            <w:pPr>
              <w:rPr>
                <w:sz w:val="20"/>
                <w:szCs w:val="20"/>
              </w:rPr>
            </w:pPr>
            <w:r w:rsidRPr="00E675D8">
              <w:rPr>
                <w:sz w:val="20"/>
                <w:szCs w:val="20"/>
              </w:rPr>
              <w:t>b) není osobou oprávněně pobývající v členském státě,</w:t>
            </w:r>
          </w:p>
          <w:p w:rsidR="00F41139" w:rsidRPr="00E675D8" w:rsidP="003D55D4">
            <w:pPr>
              <w:rPr>
                <w:sz w:val="20"/>
                <w:szCs w:val="20"/>
              </w:rPr>
            </w:pPr>
            <w:r w:rsidRPr="00E675D8">
              <w:rPr>
                <w:sz w:val="20"/>
                <w:szCs w:val="20"/>
              </w:rPr>
              <w:t>c) je majitelem jiného platebního účtu vedeného v České republice bankou nebo zahraniční bankou vykonávající činnost na území České republiky prostřednictvím pobočky, jehož prostřednictvím je možné čerpat služby uvedené v § 124s odst. 1, nebo</w:t>
            </w:r>
          </w:p>
          <w:p w:rsidR="00F41139" w:rsidRPr="00C06150" w:rsidP="003D55D4">
            <w:pPr>
              <w:rPr>
                <w:sz w:val="20"/>
                <w:szCs w:val="20"/>
              </w:rPr>
            </w:pPr>
            <w:r w:rsidRPr="00E675D8">
              <w:rPr>
                <w:sz w:val="20"/>
                <w:szCs w:val="20"/>
              </w:rPr>
              <w:t>d) odmítne návrh na změnu závazku ze smlouvy o základním platebním účtu.</w:t>
            </w:r>
          </w:p>
        </w:tc>
        <w:tc>
          <w:tcPr>
            <w:tcW w:w="900" w:type="dxa"/>
            <w:tcBorders>
              <w:top w:val="single" w:sz="4" w:space="0" w:color="auto"/>
              <w:left w:val="single" w:sz="4" w:space="0" w:color="auto"/>
              <w:bottom w:val="nil"/>
              <w:right w:val="single" w:sz="4" w:space="0" w:color="auto"/>
            </w:tcBorders>
          </w:tcPr>
          <w:p w:rsidR="00F41139" w:rsidRPr="00C06150" w:rsidP="008C142F">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8F3C59">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1B103D">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321E95" w:rsidP="00321E95">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8F3C59" w:rsidP="001F5FDC">
            <w:pPr>
              <w:jc w:val="center"/>
              <w:rPr>
                <w:sz w:val="20"/>
                <w:szCs w:val="20"/>
              </w:rPr>
            </w:pPr>
            <w:r w:rsidRPr="008F3C59">
              <w:rPr>
                <w:sz w:val="20"/>
                <w:szCs w:val="20"/>
              </w:rPr>
              <w:t>§ 124v odst. 2</w:t>
            </w:r>
          </w:p>
        </w:tc>
        <w:tc>
          <w:tcPr>
            <w:tcW w:w="5400" w:type="dxa"/>
            <w:gridSpan w:val="4"/>
            <w:tcBorders>
              <w:top w:val="nil"/>
              <w:left w:val="single" w:sz="4" w:space="0" w:color="auto"/>
              <w:bottom w:val="nil"/>
              <w:right w:val="single" w:sz="4" w:space="0" w:color="auto"/>
            </w:tcBorders>
          </w:tcPr>
          <w:p w:rsidR="00F41139" w:rsidRPr="00C06150">
            <w:pPr>
              <w:rPr>
                <w:sz w:val="20"/>
                <w:szCs w:val="20"/>
              </w:rPr>
            </w:pPr>
            <w:r w:rsidRPr="00E675D8">
              <w:rPr>
                <w:sz w:val="20"/>
                <w:szCs w:val="20"/>
              </w:rPr>
              <w:t>(2) Poskytovatel může vypovědět závazek ze smlouvy o základním platebním účtu také tehdy, přestane-li splňovat podmínky podle § 124x.</w:t>
            </w:r>
          </w:p>
        </w:tc>
        <w:tc>
          <w:tcPr>
            <w:tcW w:w="900" w:type="dxa"/>
            <w:tcBorders>
              <w:top w:val="nil"/>
              <w:left w:val="single" w:sz="4" w:space="0" w:color="auto"/>
              <w:bottom w:val="nil"/>
              <w:right w:val="single" w:sz="4" w:space="0" w:color="auto"/>
            </w:tcBorders>
          </w:tcPr>
          <w:p w:rsidR="00F41139" w:rsidP="008C142F">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8F3C59">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1B103D">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321E95" w:rsidP="00321E95">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8F3C59" w:rsidP="001F5FDC">
            <w:pPr>
              <w:jc w:val="center"/>
              <w:rPr>
                <w:sz w:val="20"/>
                <w:szCs w:val="20"/>
              </w:rPr>
            </w:pPr>
            <w:r w:rsidRPr="008F3C59">
              <w:rPr>
                <w:sz w:val="20"/>
                <w:szCs w:val="20"/>
              </w:rPr>
              <w:t>§ 124v odst. 3</w:t>
            </w:r>
          </w:p>
        </w:tc>
        <w:tc>
          <w:tcPr>
            <w:tcW w:w="5400" w:type="dxa"/>
            <w:gridSpan w:val="4"/>
            <w:tcBorders>
              <w:top w:val="nil"/>
              <w:left w:val="single" w:sz="4" w:space="0" w:color="auto"/>
              <w:bottom w:val="nil"/>
              <w:right w:val="single" w:sz="4" w:space="0" w:color="auto"/>
            </w:tcBorders>
          </w:tcPr>
          <w:p w:rsidR="00F41139" w:rsidRPr="00E675D8" w:rsidP="00E675D8">
            <w:pPr>
              <w:rPr>
                <w:sz w:val="20"/>
                <w:szCs w:val="20"/>
              </w:rPr>
            </w:pPr>
            <w:r w:rsidRPr="00E675D8">
              <w:rPr>
                <w:sz w:val="20"/>
                <w:szCs w:val="20"/>
              </w:rPr>
              <w:t>(3) Poskytovatel může odstoupit od smlouvy o základním platebním účtu pouze tehdy, jestliže majitel základního platebního účtu</w:t>
            </w:r>
          </w:p>
          <w:p w:rsidR="00F41139" w:rsidRPr="00E675D8" w:rsidP="00E675D8">
            <w:pPr>
              <w:rPr>
                <w:sz w:val="20"/>
                <w:szCs w:val="20"/>
              </w:rPr>
            </w:pPr>
            <w:r w:rsidRPr="00E675D8">
              <w:rPr>
                <w:sz w:val="20"/>
                <w:szCs w:val="20"/>
              </w:rPr>
              <w:t>a) použije základní platební účet v rozporu se zákonem upravujícím opatření proti legalizaci výnosů trestné činnosti a financování terorismu nebo v rozporu s jiným právním předpisem,</w:t>
            </w:r>
          </w:p>
          <w:p w:rsidR="00F41139" w:rsidRPr="00E675D8" w:rsidP="00E675D8">
            <w:pPr>
              <w:rPr>
                <w:sz w:val="20"/>
                <w:szCs w:val="20"/>
              </w:rPr>
            </w:pPr>
            <w:r w:rsidRPr="00E675D8">
              <w:rPr>
                <w:sz w:val="20"/>
                <w:szCs w:val="20"/>
              </w:rPr>
              <w:t>b) dosáhne založení základního platebního účtu úmyslným poskytnutím nepravdivých nebo hrubě zkreslených údajů, nebo</w:t>
            </w:r>
          </w:p>
          <w:p w:rsidR="00F41139" w:rsidRPr="00C06150" w:rsidP="00E675D8">
            <w:pPr>
              <w:rPr>
                <w:sz w:val="20"/>
                <w:szCs w:val="20"/>
              </w:rPr>
            </w:pPr>
            <w:r w:rsidRPr="00E675D8">
              <w:rPr>
                <w:sz w:val="20"/>
                <w:szCs w:val="20"/>
              </w:rPr>
              <w:t>c) poruší podstatným způsobem smlouvu o základním platebním účtu.</w:t>
            </w:r>
          </w:p>
        </w:tc>
        <w:tc>
          <w:tcPr>
            <w:tcW w:w="900" w:type="dxa"/>
            <w:tcBorders>
              <w:top w:val="nil"/>
              <w:left w:val="single" w:sz="4" w:space="0" w:color="auto"/>
              <w:bottom w:val="nil"/>
              <w:right w:val="single" w:sz="4" w:space="0" w:color="auto"/>
            </w:tcBorders>
          </w:tcPr>
          <w:p w:rsidR="00F41139" w:rsidP="008C142F">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F451C0">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8E07B7">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8E07B7">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321E95" w:rsidP="00321E95">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8F3C59" w:rsidP="00F451C0">
            <w:pPr>
              <w:jc w:val="center"/>
              <w:rPr>
                <w:sz w:val="20"/>
                <w:szCs w:val="20"/>
              </w:rPr>
            </w:pPr>
            <w:r w:rsidRPr="008F3C59">
              <w:rPr>
                <w:sz w:val="20"/>
                <w:szCs w:val="20"/>
              </w:rPr>
              <w:t xml:space="preserve">§ 124v odst. </w:t>
            </w:r>
            <w:r>
              <w:rPr>
                <w:sz w:val="20"/>
                <w:szCs w:val="20"/>
              </w:rPr>
              <w:t>4</w:t>
            </w:r>
          </w:p>
        </w:tc>
        <w:tc>
          <w:tcPr>
            <w:tcW w:w="5400" w:type="dxa"/>
            <w:gridSpan w:val="4"/>
            <w:tcBorders>
              <w:top w:val="nil"/>
              <w:left w:val="single" w:sz="4" w:space="0" w:color="auto"/>
              <w:bottom w:val="nil"/>
              <w:right w:val="single" w:sz="4" w:space="0" w:color="auto"/>
            </w:tcBorders>
          </w:tcPr>
          <w:p w:rsidR="00F41139" w:rsidRPr="00C06150" w:rsidP="008E07B7">
            <w:pPr>
              <w:rPr>
                <w:sz w:val="20"/>
                <w:szCs w:val="20"/>
              </w:rPr>
            </w:pPr>
            <w:r w:rsidRPr="00351B4C">
              <w:rPr>
                <w:sz w:val="20"/>
                <w:szCs w:val="20"/>
              </w:rPr>
              <w:t>(4) Poskytovatel může od smlouvy o základním platebním účtu odstoupit také tehdy, jestliže by trvání závazku ze smlouvy o základním platebním účtu bylo v rozporu s jiným právním předpisem.</w:t>
            </w:r>
          </w:p>
        </w:tc>
        <w:tc>
          <w:tcPr>
            <w:tcW w:w="900" w:type="dxa"/>
            <w:tcBorders>
              <w:top w:val="nil"/>
              <w:left w:val="single" w:sz="4" w:space="0" w:color="auto"/>
              <w:bottom w:val="nil"/>
              <w:right w:val="single" w:sz="4" w:space="0" w:color="auto"/>
            </w:tcBorders>
          </w:tcPr>
          <w:p w:rsidR="00F41139" w:rsidP="008E07B7">
            <w:pPr>
              <w:jc w:val="center"/>
              <w:rPr>
                <w:sz w:val="20"/>
                <w:szCs w:val="20"/>
              </w:rPr>
            </w:pPr>
          </w:p>
        </w:tc>
        <w:tc>
          <w:tcPr>
            <w:tcW w:w="720" w:type="dxa"/>
            <w:tcBorders>
              <w:top w:val="nil"/>
              <w:left w:val="single" w:sz="4" w:space="0" w:color="auto"/>
              <w:bottom w:val="nil"/>
            </w:tcBorders>
          </w:tcPr>
          <w:p w:rsidR="00F41139" w:rsidRPr="00C06150" w:rsidP="008E07B7">
            <w:pPr>
              <w:rPr>
                <w:sz w:val="20"/>
                <w:szCs w:val="20"/>
              </w:rPr>
            </w:pPr>
          </w:p>
        </w:tc>
      </w:tr>
      <w:tr w:rsidTr="008F3C59">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1B103D">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321E95" w:rsidP="00321E95">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8F3C59" w:rsidP="001F5FDC">
            <w:pPr>
              <w:jc w:val="center"/>
              <w:rPr>
                <w:sz w:val="20"/>
                <w:szCs w:val="20"/>
              </w:rPr>
            </w:pPr>
            <w:r w:rsidRPr="008F3C59">
              <w:rPr>
                <w:sz w:val="20"/>
                <w:szCs w:val="20"/>
              </w:rPr>
              <w:t>§ 124v odst. 5</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351B4C">
              <w:rPr>
                <w:sz w:val="20"/>
                <w:szCs w:val="20"/>
              </w:rPr>
              <w:t xml:space="preserve">(5) Závazek ze smlouvy o základním platebním účtu lze vypovědět z důvodu podle odstavce 1 nebo od smlouvy o základním platebním účtu odstoupit z důvodu podle odstavce 3 </w:t>
            </w:r>
            <w:r w:rsidRPr="00351B4C">
              <w:rPr>
                <w:sz w:val="20"/>
                <w:szCs w:val="20"/>
              </w:rPr>
              <w:t>písm. b) a c) nejdéle do 3 měsíců ode dne, kdy se o něm poskytovatel dozvěděl.</w:t>
            </w:r>
          </w:p>
        </w:tc>
        <w:tc>
          <w:tcPr>
            <w:tcW w:w="900" w:type="dxa"/>
            <w:tcBorders>
              <w:top w:val="nil"/>
              <w:left w:val="single" w:sz="4" w:space="0" w:color="auto"/>
              <w:bottom w:val="single" w:sz="4" w:space="0" w:color="auto"/>
              <w:right w:val="single" w:sz="4" w:space="0" w:color="auto"/>
            </w:tcBorders>
          </w:tcPr>
          <w:p w:rsidR="00F41139" w:rsidP="008C142F">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19 odst. 4</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1B103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4. Členské státy zajistí, aby úvěrová instituce, která ukončí smlouvu o platebním účtu se základními prvky na základě jednoho nebo více důvodů uvedených v odst. 2 písm. b), d) a e) a v odstavci 3, písemně a bezplatně informovala spotřebitele o důvodech ukončení nejméně dva měsíce přede dnem, kdy ukončení nabude účinku, ledaže by to bylo v rozporu s cíli bezpečnosti státu nebo veřejného pořádku. Pokud úvěrová instituce ukončí smlouvu v souladu s odst. 2 písm. a) nebo c), je toto ukončení okamžitě účinné.</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F9225D">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9608FB">
            <w:pPr>
              <w:jc w:val="center"/>
              <w:rPr>
                <w:sz w:val="20"/>
                <w:szCs w:val="20"/>
              </w:rPr>
            </w:pPr>
            <w:r w:rsidRPr="009608FB">
              <w:rPr>
                <w:sz w:val="20"/>
                <w:szCs w:val="20"/>
              </w:rPr>
              <w:t xml:space="preserve">§ 124v odst. </w:t>
            </w:r>
            <w:r>
              <w:rPr>
                <w:sz w:val="20"/>
                <w:szCs w:val="20"/>
              </w:rPr>
              <w:t>6</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351B4C">
              <w:rPr>
                <w:sz w:val="20"/>
                <w:szCs w:val="20"/>
              </w:rPr>
              <w:t>(6) Poskytovatel společně s výpovědí závazku ze smlouvy o základním platebním účtu nebo s oznámením o odstoupení od smlouvy o základním platebním účtu sdělí písemně majiteli základního platebního účtu důvod výpovědi nebo odstoupení spolu s informací o způsobu mimosoudního řešení sporů mezi majitelem základního platebního účtu a jeho poskytovatelem, informací o možnosti majitele podat stížnost orgánu dohledu a informací o případné možnosti podat stížnost přímo poskytovateli. Poskytovatel nesdělí majiteli základního platebního účtu důvod výpovědi nebo odstoupení, jestliže by sdělením důvodu porušil jiný právní předpis.</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19 odst. 5</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1B103D">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5. V oznámení o ukončení smlouvy musí být spotřebiteli sděleny informace o případném postupu podávání stížností proti ukončení smlouvy a o jeho právu obrátit se na příslušný orgán a na určený subjekt pro alternativní řešení sporů a poskytnuty příslušné kontaktní údaje.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F9225D">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8E07B7">
            <w:pPr>
              <w:jc w:val="center"/>
              <w:rPr>
                <w:sz w:val="20"/>
                <w:szCs w:val="20"/>
              </w:rPr>
            </w:pPr>
            <w:r w:rsidRPr="009608FB">
              <w:rPr>
                <w:sz w:val="20"/>
                <w:szCs w:val="20"/>
              </w:rPr>
              <w:t xml:space="preserve">§ 124v odst. </w:t>
            </w:r>
            <w:r>
              <w:rPr>
                <w:sz w:val="20"/>
                <w:szCs w:val="20"/>
              </w:rPr>
              <w:t>6</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3D55D4">
            <w:pPr>
              <w:rPr>
                <w:sz w:val="20"/>
                <w:szCs w:val="20"/>
              </w:rPr>
            </w:pPr>
            <w:r w:rsidRPr="00351B4C">
              <w:rPr>
                <w:sz w:val="20"/>
                <w:szCs w:val="20"/>
              </w:rPr>
              <w:t>(6) Poskytovatel společně s výpovědí závazku ze smlouvy o základním platebním účtu nebo s oznámením o odstoupení od smlouvy o základním platebním účtu sdělí písemně majiteli základního platebního účtu důvod výpovědi nebo odstoupení spolu s informací o způsobu mimosoudního řešení sporů mezi majitelem základního platebního účtu a jeho poskytovatelem, informací o možnosti majitele podat stížnost orgánu dohledu a informací o případné možnosti podat stížnost přímo poskytovateli. Poskytovatel nesdělí majiteli základního platebního účtu důvod výpovědi nebo odstoupení, jestliže by sdělením důvodu porušil jiný právní předpis.</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9608FB">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20 odst. 1</w:t>
            </w:r>
          </w:p>
        </w:tc>
        <w:tc>
          <w:tcPr>
            <w:tcW w:w="5400" w:type="dxa"/>
            <w:gridSpan w:val="4"/>
            <w:tcBorders>
              <w:top w:val="single" w:sz="4" w:space="0" w:color="auto"/>
              <w:left w:val="single" w:sz="4" w:space="0" w:color="auto"/>
              <w:bottom w:val="nil"/>
              <w:right w:val="single" w:sz="18" w:space="0" w:color="auto"/>
            </w:tcBorders>
          </w:tcPr>
          <w:p w:rsidR="00F41139" w:rsidRPr="00C06150" w:rsidP="00D02EB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1. Členské státy zajistí, aby byla přijata vhodná opatření ke zvýšení informovanosti veřejnosti o dostupnosti platebních účtů se základními prvky, jejich všeobecných cenových podmínkách, postupech, které je třeba dodržet pro uplatnění práva na přístup k platebnímu účtu se základními prvky, a metodách, jak získat přístup k postupům alternativního řešení sporů. Členské státy zajistí, aby byla opatření v oblasti komunikace dostatečná a dobře zacílena, zejména na zranitelné a mobilní spotřebitele a na spotřebitele bez bankovního účtu.</w:t>
            </w:r>
          </w:p>
        </w:tc>
        <w:tc>
          <w:tcPr>
            <w:tcW w:w="900" w:type="dxa"/>
            <w:tcBorders>
              <w:top w:val="single" w:sz="4" w:space="0" w:color="auto"/>
              <w:left w:val="single" w:sz="18" w:space="0" w:color="auto"/>
              <w:bottom w:val="nil"/>
              <w:right w:val="single" w:sz="4" w:space="0" w:color="auto"/>
            </w:tcBorders>
          </w:tcPr>
          <w:p w:rsidR="00F41139" w:rsidRPr="00C06150" w:rsidP="00EB4657">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9608FB">
              <w:rPr>
                <w:sz w:val="20"/>
                <w:szCs w:val="20"/>
              </w:rPr>
              <w:t>§ 124w odst. 1</w:t>
            </w:r>
          </w:p>
        </w:tc>
        <w:tc>
          <w:tcPr>
            <w:tcW w:w="5400" w:type="dxa"/>
            <w:gridSpan w:val="4"/>
            <w:tcBorders>
              <w:top w:val="single" w:sz="4" w:space="0" w:color="auto"/>
              <w:left w:val="single" w:sz="4" w:space="0" w:color="auto"/>
              <w:bottom w:val="nil"/>
              <w:right w:val="single" w:sz="4" w:space="0" w:color="auto"/>
            </w:tcBorders>
          </w:tcPr>
          <w:p w:rsidR="00F41139" w:rsidRPr="00351B4C" w:rsidP="00351B4C">
            <w:pPr>
              <w:rPr>
                <w:sz w:val="20"/>
                <w:szCs w:val="20"/>
              </w:rPr>
            </w:pPr>
            <w:r w:rsidRPr="00351B4C">
              <w:rPr>
                <w:sz w:val="20"/>
                <w:szCs w:val="20"/>
              </w:rPr>
              <w:t>(1) Poskytovatel bezplatně zpřístupní na svých internetových stránkách a ve svých obchodních prostorách informace o</w:t>
            </w:r>
          </w:p>
          <w:p w:rsidR="00F41139" w:rsidRPr="00351B4C" w:rsidP="00351B4C">
            <w:pPr>
              <w:rPr>
                <w:sz w:val="20"/>
                <w:szCs w:val="20"/>
              </w:rPr>
            </w:pPr>
            <w:r w:rsidRPr="00351B4C">
              <w:rPr>
                <w:sz w:val="20"/>
                <w:szCs w:val="20"/>
              </w:rPr>
              <w:t>a) postupu při zřízení základního platebního účtu,</w:t>
            </w:r>
          </w:p>
          <w:p w:rsidR="00F41139" w:rsidRPr="00351B4C" w:rsidP="00351B4C">
            <w:pPr>
              <w:rPr>
                <w:sz w:val="20"/>
                <w:szCs w:val="20"/>
              </w:rPr>
            </w:pPr>
            <w:r w:rsidRPr="00351B4C">
              <w:rPr>
                <w:sz w:val="20"/>
                <w:szCs w:val="20"/>
              </w:rPr>
              <w:t>b) možnosti uzavřít smlouvu o základním platebním účtu bez úplatného čerpání dodatečných služeb v souladu s § 124r,</w:t>
            </w:r>
          </w:p>
          <w:p w:rsidR="00F41139" w:rsidRPr="00351B4C" w:rsidP="00351B4C">
            <w:pPr>
              <w:rPr>
                <w:sz w:val="20"/>
                <w:szCs w:val="20"/>
              </w:rPr>
            </w:pPr>
            <w:r w:rsidRPr="00351B4C">
              <w:rPr>
                <w:sz w:val="20"/>
                <w:szCs w:val="20"/>
              </w:rPr>
              <w:t>c) základním platebním účtu, který nabízí,</w:t>
            </w:r>
          </w:p>
          <w:p w:rsidR="00F41139" w:rsidRPr="00351B4C" w:rsidP="00351B4C">
            <w:pPr>
              <w:rPr>
                <w:sz w:val="20"/>
                <w:szCs w:val="20"/>
              </w:rPr>
            </w:pPr>
            <w:r w:rsidRPr="00351B4C">
              <w:rPr>
                <w:sz w:val="20"/>
                <w:szCs w:val="20"/>
              </w:rPr>
              <w:t>d) úplatě podle § 124t a</w:t>
            </w:r>
          </w:p>
          <w:p w:rsidR="00F41139" w:rsidRPr="00C06150" w:rsidP="00351B4C">
            <w:pPr>
              <w:rPr>
                <w:sz w:val="20"/>
                <w:szCs w:val="20"/>
              </w:rPr>
            </w:pPr>
            <w:r w:rsidRPr="00351B4C">
              <w:rPr>
                <w:sz w:val="20"/>
                <w:szCs w:val="20"/>
              </w:rPr>
              <w:t>e) způsobu mimosoudního řešení sporů mezi majitelem základního platebního účtu a jeho poskytovatelem.</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9608FB">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D02EBF">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EB4657">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9608FB">
            <w:pPr>
              <w:rPr>
                <w:sz w:val="20"/>
                <w:szCs w:val="20"/>
              </w:rPr>
            </w:pPr>
            <w:r>
              <w:rPr>
                <w:sz w:val="20"/>
                <w:szCs w:val="20"/>
              </w:rPr>
              <w:t>§ 124w odst. 2</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351B4C">
              <w:rPr>
                <w:sz w:val="20"/>
                <w:szCs w:val="20"/>
              </w:rPr>
              <w:t>(2) Poskytovatel bezplatně poskytne informace podle odstavce 1 tomu, kdo o ně požádá.</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9608FB">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20 odst. 2</w:t>
            </w:r>
          </w:p>
        </w:tc>
        <w:tc>
          <w:tcPr>
            <w:tcW w:w="5400" w:type="dxa"/>
            <w:gridSpan w:val="4"/>
            <w:tcBorders>
              <w:top w:val="single" w:sz="4" w:space="0" w:color="auto"/>
              <w:left w:val="single" w:sz="4" w:space="0" w:color="auto"/>
              <w:bottom w:val="nil"/>
              <w:right w:val="single" w:sz="18" w:space="0" w:color="auto"/>
            </w:tcBorders>
          </w:tcPr>
          <w:p w:rsidR="00F41139" w:rsidRPr="00C06150" w:rsidP="00D02EBF">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Členské státy zajistí, aby úvěrové instituce spotřebitelům bezplatně poskytly přístupné informace a asistenci, pokud jde o konkrétní vlastnosti platebních účtů se základními prvky v nabídce, poplatky, které s nimi souvisejí, a podmínky využívání. Členské státy také zajistí, aby bylo v poskytnutých informacích jasně uvedeno, že zakoupení doplňkových služeb není pro přístup k platebnímu účtu se základními prvky povinné.</w:t>
            </w:r>
          </w:p>
        </w:tc>
        <w:tc>
          <w:tcPr>
            <w:tcW w:w="900" w:type="dxa"/>
            <w:tcBorders>
              <w:top w:val="single" w:sz="4" w:space="0" w:color="auto"/>
              <w:left w:val="single" w:sz="18" w:space="0" w:color="auto"/>
              <w:bottom w:val="nil"/>
              <w:right w:val="single" w:sz="4" w:space="0" w:color="auto"/>
            </w:tcBorders>
          </w:tcPr>
          <w:p w:rsidR="00F41139" w:rsidRPr="00C06150" w:rsidP="00EB4657">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9608FB">
              <w:rPr>
                <w:sz w:val="20"/>
                <w:szCs w:val="20"/>
              </w:rPr>
              <w:t>§ 124w odst. 1</w:t>
            </w:r>
          </w:p>
        </w:tc>
        <w:tc>
          <w:tcPr>
            <w:tcW w:w="5400" w:type="dxa"/>
            <w:gridSpan w:val="4"/>
            <w:tcBorders>
              <w:top w:val="single" w:sz="4" w:space="0" w:color="auto"/>
              <w:left w:val="single" w:sz="4" w:space="0" w:color="auto"/>
              <w:bottom w:val="nil"/>
              <w:right w:val="single" w:sz="4" w:space="0" w:color="auto"/>
            </w:tcBorders>
          </w:tcPr>
          <w:p w:rsidR="00F41139" w:rsidRPr="00351B4C" w:rsidP="00351B4C">
            <w:pPr>
              <w:rPr>
                <w:sz w:val="20"/>
                <w:szCs w:val="20"/>
              </w:rPr>
            </w:pPr>
            <w:r w:rsidRPr="00351B4C">
              <w:rPr>
                <w:sz w:val="20"/>
                <w:szCs w:val="20"/>
              </w:rPr>
              <w:t>(1) Poskytovatel bezplatně zpřístupní na svých internetových stránkách a ve svých obchodních prostorách informace o</w:t>
            </w:r>
          </w:p>
          <w:p w:rsidR="00F41139" w:rsidRPr="00351B4C" w:rsidP="00351B4C">
            <w:pPr>
              <w:rPr>
                <w:sz w:val="20"/>
                <w:szCs w:val="20"/>
              </w:rPr>
            </w:pPr>
            <w:r w:rsidRPr="00351B4C">
              <w:rPr>
                <w:sz w:val="20"/>
                <w:szCs w:val="20"/>
              </w:rPr>
              <w:t>a) postupu při zřízení základního platebního účtu,</w:t>
            </w:r>
          </w:p>
          <w:p w:rsidR="00F41139" w:rsidRPr="00351B4C" w:rsidP="00351B4C">
            <w:pPr>
              <w:rPr>
                <w:sz w:val="20"/>
                <w:szCs w:val="20"/>
              </w:rPr>
            </w:pPr>
            <w:r w:rsidRPr="00351B4C">
              <w:rPr>
                <w:sz w:val="20"/>
                <w:szCs w:val="20"/>
              </w:rPr>
              <w:t>b) možnosti uzavřít smlouvu o základním platebním účtu bez úplatného čerpání dodatečných služeb v souladu s § 124r,</w:t>
            </w:r>
          </w:p>
          <w:p w:rsidR="00F41139" w:rsidRPr="00351B4C" w:rsidP="00351B4C">
            <w:pPr>
              <w:rPr>
                <w:sz w:val="20"/>
                <w:szCs w:val="20"/>
              </w:rPr>
            </w:pPr>
            <w:r w:rsidRPr="00351B4C">
              <w:rPr>
                <w:sz w:val="20"/>
                <w:szCs w:val="20"/>
              </w:rPr>
              <w:t>c) základním platebním účtu, který nabízí,</w:t>
            </w:r>
          </w:p>
          <w:p w:rsidR="00F41139" w:rsidRPr="00351B4C" w:rsidP="00351B4C">
            <w:pPr>
              <w:rPr>
                <w:sz w:val="20"/>
                <w:szCs w:val="20"/>
              </w:rPr>
            </w:pPr>
            <w:r w:rsidRPr="00351B4C">
              <w:rPr>
                <w:sz w:val="20"/>
                <w:szCs w:val="20"/>
              </w:rPr>
              <w:t>d) úplatě podle § 124t a</w:t>
            </w:r>
          </w:p>
          <w:p w:rsidR="00F41139" w:rsidRPr="00C06150" w:rsidP="00351B4C">
            <w:pPr>
              <w:rPr>
                <w:sz w:val="20"/>
                <w:szCs w:val="20"/>
              </w:rPr>
            </w:pPr>
            <w:r w:rsidRPr="00351B4C">
              <w:rPr>
                <w:sz w:val="20"/>
                <w:szCs w:val="20"/>
              </w:rPr>
              <w:t>e) způsobu mimosoudního řešení sporů mezi majitelem základního platebního účtu a jeho poskytovatelem.</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9608FB">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D02EBF">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EB4657">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9608FB">
            <w:pPr>
              <w:rPr>
                <w:sz w:val="20"/>
                <w:szCs w:val="20"/>
              </w:rPr>
            </w:pPr>
            <w:r>
              <w:rPr>
                <w:sz w:val="20"/>
                <w:szCs w:val="20"/>
              </w:rPr>
              <w:t>§ 124w odst. 2</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351B4C">
              <w:rPr>
                <w:sz w:val="20"/>
                <w:szCs w:val="20"/>
              </w:rPr>
              <w:t>(2) Poskytovatel bezplatně poskytne informace podle odstavce 1 tomu, kdo o ně požádá.</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AA241D">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21 odst. 1</w:t>
            </w:r>
          </w:p>
        </w:tc>
        <w:tc>
          <w:tcPr>
            <w:tcW w:w="5400" w:type="dxa"/>
            <w:gridSpan w:val="4"/>
            <w:tcBorders>
              <w:top w:val="single" w:sz="4" w:space="0" w:color="auto"/>
              <w:left w:val="single" w:sz="4" w:space="0" w:color="auto"/>
              <w:bottom w:val="nil"/>
              <w:right w:val="single" w:sz="18" w:space="0" w:color="auto"/>
            </w:tcBorders>
          </w:tcPr>
          <w:p w:rsidR="00F41139" w:rsidRPr="00C06150" w:rsidP="000B4B72">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1. Členské státy určí vnitrostátní příslušné orgány oprávněné k tomu, aby zajistily a vynucovaly dodržování této směrnice, a zajistí, aby tyto orgány měly vyšetřovací a donucovací pravomoci i přiměřené zdroje, které jsou nezbytné k účinnému a účelnému plnění jejich úkolů. </w:t>
            </w:r>
          </w:p>
          <w:p w:rsidR="00F41139" w:rsidRPr="00C06150" w:rsidP="000B4B72">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Příslušnými orgány jsou buď veřejné orgány nebo subjekty uznané vnitrostátním právem, nebo veřejné orgány, kterým vnitrostátní právo tuto pravomoc výslovně svěřuje. Nesmějí jimi být poskytovatelé platebních služeb s výjimkou národních centrálních bank.</w:t>
            </w:r>
          </w:p>
        </w:tc>
        <w:tc>
          <w:tcPr>
            <w:tcW w:w="900" w:type="dxa"/>
            <w:tcBorders>
              <w:top w:val="single" w:sz="4" w:space="0" w:color="auto"/>
              <w:left w:val="single" w:sz="18" w:space="0" w:color="auto"/>
              <w:bottom w:val="nil"/>
              <w:right w:val="single" w:sz="4" w:space="0" w:color="auto"/>
            </w:tcBorders>
          </w:tcPr>
          <w:p w:rsidR="00F41139" w:rsidRPr="00C06150" w:rsidP="00EB4657">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AA241D">
              <w:rPr>
                <w:sz w:val="20"/>
                <w:szCs w:val="20"/>
              </w:rPr>
              <w:t>§ 135 odst. 4</w:t>
            </w:r>
          </w:p>
        </w:tc>
        <w:tc>
          <w:tcPr>
            <w:tcW w:w="5400" w:type="dxa"/>
            <w:gridSpan w:val="4"/>
            <w:tcBorders>
              <w:top w:val="single" w:sz="4" w:space="0" w:color="auto"/>
              <w:left w:val="single" w:sz="4" w:space="0" w:color="auto"/>
              <w:bottom w:val="nil"/>
              <w:right w:val="single" w:sz="4" w:space="0" w:color="auto"/>
            </w:tcBorders>
          </w:tcPr>
          <w:p w:rsidR="00F41139" w:rsidRPr="00351B4C" w:rsidP="00351B4C">
            <w:pPr>
              <w:rPr>
                <w:sz w:val="20"/>
                <w:szCs w:val="20"/>
              </w:rPr>
            </w:pPr>
            <w:r w:rsidRPr="00351B4C">
              <w:rPr>
                <w:sz w:val="20"/>
                <w:szCs w:val="20"/>
              </w:rPr>
              <w:t>(4) Správní delikty podle tohoto zákona projednává</w:t>
            </w:r>
          </w:p>
          <w:p w:rsidR="00F41139" w:rsidRPr="00351B4C" w:rsidP="00351B4C">
            <w:pPr>
              <w:rPr>
                <w:sz w:val="20"/>
                <w:szCs w:val="20"/>
              </w:rPr>
            </w:pPr>
            <w:r w:rsidRPr="00351B4C">
              <w:rPr>
                <w:sz w:val="20"/>
                <w:szCs w:val="20"/>
              </w:rPr>
              <w:t>a) Česká obchodní inspekce, jde-li o správní delikty podle § 132 odst. 3, s výjimkou správních deliktů spáchaných osobami uvedenými v § 5 při výkonu činnosti, kterou tyto osoby</w:t>
            </w:r>
          </w:p>
          <w:p w:rsidR="00F41139" w:rsidRPr="00351B4C" w:rsidP="00351B4C">
            <w:pPr>
              <w:rPr>
                <w:sz w:val="20"/>
                <w:szCs w:val="20"/>
              </w:rPr>
            </w:pPr>
            <w:r w:rsidRPr="00351B4C">
              <w:rPr>
                <w:sz w:val="20"/>
                <w:szCs w:val="20"/>
              </w:rPr>
              <w:t>vykonávají na základě povolení, licence nebo registrace České národní banky, a správní delikty podle § 133b odst. 4,</w:t>
            </w:r>
          </w:p>
          <w:p w:rsidR="00F41139" w:rsidRPr="00351B4C" w:rsidP="00351B4C">
            <w:pPr>
              <w:rPr>
                <w:sz w:val="20"/>
                <w:szCs w:val="20"/>
              </w:rPr>
            </w:pPr>
            <w:r w:rsidRPr="00351B4C">
              <w:rPr>
                <w:sz w:val="20"/>
                <w:szCs w:val="20"/>
              </w:rPr>
              <w:t>b) Úřad pro ochranu hospodářské soutěže, jde-li o správní delikty podle § 133b odst. 2 a 3,</w:t>
            </w:r>
          </w:p>
          <w:p w:rsidR="00F41139" w:rsidRPr="00351B4C" w:rsidP="00351B4C">
            <w:pPr>
              <w:rPr>
                <w:sz w:val="20"/>
                <w:szCs w:val="20"/>
              </w:rPr>
            </w:pPr>
            <w:r w:rsidRPr="00351B4C">
              <w:rPr>
                <w:sz w:val="20"/>
                <w:szCs w:val="20"/>
              </w:rPr>
              <w:t>c) Ministerstvo financí, jde-li o správní delikt podle § 130 odst. 1 písm. o),</w:t>
            </w:r>
          </w:p>
          <w:p w:rsidR="00F41139" w:rsidRPr="00C06150" w:rsidP="00351B4C">
            <w:pPr>
              <w:rPr>
                <w:sz w:val="20"/>
                <w:szCs w:val="20"/>
              </w:rPr>
            </w:pPr>
            <w:r w:rsidRPr="00351B4C">
              <w:rPr>
                <w:sz w:val="20"/>
                <w:szCs w:val="20"/>
              </w:rPr>
              <w:t>d) Česká národní banka, jde-li o ostatní správní delikty.</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AA241D">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0B4B72">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A50D2F">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AA241D">
            <w:pPr>
              <w:rPr>
                <w:sz w:val="20"/>
                <w:szCs w:val="20"/>
              </w:rPr>
            </w:pPr>
            <w:r w:rsidRPr="00AA241D">
              <w:rPr>
                <w:sz w:val="20"/>
                <w:szCs w:val="20"/>
              </w:rPr>
              <w:t>§ 135a odst. 4</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Pr>
                <w:sz w:val="20"/>
                <w:szCs w:val="20"/>
              </w:rPr>
              <w:t>(</w:t>
            </w:r>
            <w:r w:rsidRPr="00351B4C">
              <w:rPr>
                <w:sz w:val="20"/>
                <w:szCs w:val="20"/>
              </w:rPr>
              <w:t>4) Ministerstvo financí vykonává kontrolu dodržování povinnosti poskytovatele stanovené v § 124t postupem podle zákona o cenách.</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21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0B4B72">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Členské státy zajistí, aby příslušné orgány a všechny osoby, které pro ně pracují nebo pracovaly, jakož i auditoři a znalci pověření příslušnými orgány byli vázáni služebním či profesním tajemstvím. Žádné důvěrné informace, které získají při výkonu svých služebních povinností, nesmějí sdělit jiné osobě nebo orgánu jinak než v souhrnné nebo obecné podobě, aniž jsou dotčeny případy stanovené trestním právem nebo touto směrnicí. To však nebrání příslušným orgánům ve výměně nebo předávání důvěrných informací v souladu s právem Unie a vnitrostátním právem.</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564A06">
            <w:pPr>
              <w:jc w:val="both"/>
              <w:rPr>
                <w:sz w:val="20"/>
                <w:szCs w:val="20"/>
              </w:rPr>
            </w:pPr>
            <w:r>
              <w:rPr>
                <w:sz w:val="20"/>
                <w:szCs w:val="20"/>
              </w:rPr>
              <w:t>284/2009 ve znění 139/2011</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564A06">
            <w:pPr>
              <w:jc w:val="both"/>
              <w:rPr>
                <w:sz w:val="20"/>
                <w:szCs w:val="20"/>
              </w:rPr>
            </w:pPr>
            <w:r>
              <w:rPr>
                <w:sz w:val="20"/>
                <w:szCs w:val="20"/>
              </w:rPr>
              <w:t>§ 135b odst.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564A06">
            <w:pPr>
              <w:jc w:val="both"/>
              <w:rPr>
                <w:sz w:val="20"/>
                <w:szCs w:val="20"/>
              </w:rPr>
            </w:pPr>
            <w:r w:rsidRPr="0087068E">
              <w:rPr>
                <w:sz w:val="20"/>
                <w:szCs w:val="20"/>
              </w:rPr>
              <w:t>(1) Pro povinnost mlčenlivosti při výkonu dohledu podle tohoto zákona se použijí obdobně ustanovení zákona upravujícího činnost bank o povinnosti mlčenlivosti při výkonu bankovního dohledu.</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21 odst. 3</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CE5348">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3. Členské státy zajistí, aby orgány příslušnými pro zajištění a vynucování dodržování této směrnice byly jedny nebo obojí z následujících: </w:t>
            </w:r>
          </w:p>
          <w:p w:rsidR="00F41139" w:rsidRPr="00C06150" w:rsidP="00CE5348">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příslušné orgány ve smyslu čl. 4 bodu 2 nařízení (EU) č. 1093/2010; </w:t>
            </w:r>
          </w:p>
          <w:p w:rsidR="00F41139" w:rsidRPr="00C06150" w:rsidP="00CE5348">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b) orgány jiné než příslušné orgány uvedené v písmeni a), jestliže vnitrostátní právní či správní předpisy vyžadují, aby tyto orgány spolupracovaly s příslušnými orgány uvedenými v písmeni a), kdykoli je to nutné k plnění jejich úkolů podle této směrnice, a to i za účelem spolupráce s EBA vyžadované touto směrnicí.</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564A06">
            <w:pPr>
              <w:jc w:val="both"/>
              <w:rPr>
                <w:sz w:val="20"/>
                <w:szCs w:val="20"/>
              </w:rPr>
            </w:pPr>
            <w:r>
              <w:rPr>
                <w:sz w:val="20"/>
                <w:szCs w:val="20"/>
              </w:rPr>
              <w:t>284/2009 ve znění 139/2011 a 261/2014</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564A06">
            <w:pPr>
              <w:jc w:val="both"/>
              <w:rPr>
                <w:sz w:val="20"/>
                <w:szCs w:val="20"/>
              </w:rPr>
            </w:pPr>
            <w:r>
              <w:rPr>
                <w:sz w:val="20"/>
                <w:szCs w:val="20"/>
              </w:rPr>
              <w:t>§ 135a odst. 1 písm. c)</w:t>
            </w:r>
          </w:p>
        </w:tc>
        <w:tc>
          <w:tcPr>
            <w:tcW w:w="5400" w:type="dxa"/>
            <w:gridSpan w:val="4"/>
            <w:tcBorders>
              <w:top w:val="single" w:sz="4" w:space="0" w:color="auto"/>
              <w:left w:val="single" w:sz="4" w:space="0" w:color="auto"/>
              <w:bottom w:val="single" w:sz="4" w:space="0" w:color="auto"/>
              <w:right w:val="single" w:sz="4" w:space="0" w:color="auto"/>
            </w:tcBorders>
          </w:tcPr>
          <w:p w:rsidR="00F41139" w:rsidP="005C0C66">
            <w:pPr>
              <w:rPr>
                <w:sz w:val="20"/>
                <w:szCs w:val="20"/>
              </w:rPr>
            </w:pPr>
            <w:r w:rsidRPr="00F71651">
              <w:rPr>
                <w:sz w:val="20"/>
                <w:szCs w:val="20"/>
              </w:rPr>
              <w:t>(1) Česká národní banka vykonává dohled nad dodržováním povinností</w:t>
            </w:r>
          </w:p>
          <w:p w:rsidR="00F41139" w:rsidRPr="00C06150" w:rsidP="005C0C66">
            <w:pPr>
              <w:rPr>
                <w:sz w:val="20"/>
                <w:szCs w:val="20"/>
              </w:rPr>
            </w:pPr>
            <w:r w:rsidRPr="00F71651">
              <w:rPr>
                <w:sz w:val="20"/>
                <w:szCs w:val="20"/>
              </w:rPr>
              <w:t>c) poskytovatele a vydavatele stanovených tímto zákonem nebo obdobnými ustanoveními právních předpisů jiných členských států, jimiž se řídí právní vztah ze smlouvy o platebních službách nebo ze smlouvy o vydání elektronických peněz, nebo přímo použitelným předpisem Evropské unie upravujícím přeshraniční platby v Evropské unii</w:t>
            </w:r>
            <w:r w:rsidRPr="00F71651">
              <w:rPr>
                <w:sz w:val="20"/>
                <w:szCs w:val="20"/>
                <w:vertAlign w:val="superscript"/>
              </w:rPr>
              <w:t>2)</w:t>
            </w:r>
            <w:r w:rsidRPr="00F71651">
              <w:rPr>
                <w:sz w:val="20"/>
                <w:szCs w:val="20"/>
              </w:rPr>
              <w:t xml:space="preserve"> nebo přímo použitelným předpisem Evropské unie upravujícím požadavky pro úhrady a inkasa v eurech</w:t>
            </w:r>
            <w:r w:rsidRPr="00F71651">
              <w:rPr>
                <w:sz w:val="20"/>
                <w:szCs w:val="20"/>
                <w:vertAlign w:val="superscript"/>
              </w:rPr>
              <w:t>2)</w:t>
            </w:r>
            <w:r w:rsidRPr="00F71651">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5C0C66">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rsidP="00564A06">
            <w:pPr>
              <w:jc w:val="both"/>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21 odst. 4</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CE5348">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4. Členské státy oznámí Komisi a orgánu EBA příslušné orgány a jakékoli změny v tomto ohledu. První oznámení se uskuteční co nejdříve a nejpozději 18. září 2016.</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EB465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21 odst. 5</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CE5348">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5. Svou pravomoc příslušné orgány vykonávají v souladu s vnitrostátním právem buď </w:t>
            </w:r>
          </w:p>
          <w:p w:rsidR="00F41139" w:rsidRPr="00C06150" w:rsidP="00CE5348">
            <w:pPr>
              <w:pStyle w:val="CM4"/>
              <w:spacing w:before="60" w:after="60"/>
              <w:rPr>
                <w:rFonts w:ascii="Times New Roman" w:hAnsi="Times New Roman"/>
                <w:color w:val="000000"/>
                <w:sz w:val="20"/>
                <w:szCs w:val="20"/>
              </w:rPr>
            </w:pPr>
            <w:r w:rsidRPr="00C06150">
              <w:rPr>
                <w:rFonts w:ascii="Times New Roman" w:hAnsi="Times New Roman"/>
                <w:color w:val="000000"/>
                <w:sz w:val="20"/>
                <w:szCs w:val="20"/>
              </w:rPr>
              <w:t xml:space="preserve">a) přímo z vlastní pravomoci nebo pod soudním dohledem, nebo </w:t>
            </w:r>
          </w:p>
          <w:p w:rsidR="00F41139" w:rsidRPr="00C06150" w:rsidP="00CE5348">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b) prostřednictvím podání k soudům příslušným k přijetí nezbytného rozhodnutí, včetně, kde je to vhodné, v řízení o opravném prostředku, není-li návrhu na přijetí nezbytného rozhodnutí vyhověno.</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4A0AF4">
            <w:pPr>
              <w:jc w:val="both"/>
              <w:rPr>
                <w:sz w:val="20"/>
                <w:szCs w:val="20"/>
              </w:rPr>
            </w:pPr>
            <w:r>
              <w:rPr>
                <w:sz w:val="20"/>
                <w:szCs w:val="20"/>
              </w:rPr>
              <w:t>6/1993 ve znění 442/2000  227/2013</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564A06">
            <w:pPr>
              <w:jc w:val="both"/>
              <w:rPr>
                <w:sz w:val="20"/>
                <w:szCs w:val="20"/>
              </w:rPr>
            </w:pPr>
            <w:r>
              <w:rPr>
                <w:sz w:val="20"/>
                <w:szCs w:val="20"/>
              </w:rPr>
              <w:t>§ 1 odst. 3</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564A06">
            <w:pPr>
              <w:jc w:val="both"/>
              <w:rPr>
                <w:sz w:val="20"/>
                <w:szCs w:val="20"/>
              </w:rPr>
            </w:pPr>
            <w:r w:rsidRPr="00CD18CE">
              <w:rPr>
                <w:sz w:val="20"/>
                <w:szCs w:val="20"/>
              </w:rPr>
              <w:t>(3) České národní bance jsou svěřeny kompetence správního úřadu v rozsahu stanoveném tímto zákonem a jinými právními předpisy.</w:t>
            </w:r>
            <w:r w:rsidRPr="00CD18CE">
              <w:rPr>
                <w:sz w:val="20"/>
                <w:szCs w:val="20"/>
                <w:vertAlign w:val="superscript"/>
              </w:rPr>
              <w:t>1)</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473CD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21 odst. 6</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CE5348">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6. Existuje-li na jejich území více než jeden příslušný orgán, zajistí členské státy jasné vymezení povinností těchto orgánů a úzkou spolupráci mezi nimi, aby tyto orgány mohly své příslušné povinnosti efektivně vykonávat.</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EB4657">
            <w:pPr>
              <w:jc w:val="center"/>
              <w:rPr>
                <w:sz w:val="20"/>
                <w:szCs w:val="20"/>
              </w:rPr>
            </w:pPr>
            <w:r>
              <w:rPr>
                <w:sz w:val="20"/>
                <w:szCs w:val="20"/>
              </w:rPr>
              <w:t>500/2004</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3</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314289">
              <w:rPr>
                <w:sz w:val="20"/>
                <w:szCs w:val="20"/>
              </w:rPr>
              <w:t>Nevyplývá-li ze zákona něco jiného, postupuje správní orgán tak, aby byl zjištěn stav věci, o němž nejsou důvodné pochybnosti, a to v rozsahu, který je nezbytný pro soulad jeho úkonu s požadavky uvedenými v § 2.</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F10FDE">
              <w:rPr>
                <w:sz w:val="20"/>
                <w:szCs w:val="20"/>
              </w:rPr>
              <w:t>Článek 21 odst. 7</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CE5348">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7. Komise nejméně jednou ročně zveřejní seznam příslušných orgánů v </w:t>
            </w:r>
            <w:r w:rsidRPr="00C06150">
              <w:rPr>
                <w:rFonts w:ascii="Times New Roman" w:hAnsi="Times New Roman"/>
                <w:i/>
                <w:iCs/>
                <w:color w:val="000000"/>
                <w:sz w:val="20"/>
                <w:szCs w:val="20"/>
              </w:rPr>
              <w:t xml:space="preserve">Úředním věstníku Evropské unie </w:t>
            </w:r>
            <w:r w:rsidRPr="00C06150">
              <w:rPr>
                <w:rFonts w:ascii="Times New Roman" w:hAnsi="Times New Roman"/>
                <w:color w:val="000000"/>
                <w:sz w:val="20"/>
                <w:szCs w:val="20"/>
              </w:rPr>
              <w:t>a na své internetové stránce jej průběžně aktualizuje.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EB465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22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E503F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1. Příslušné orgány různých členských států vzájemně spolupracují, kdykoli je to nezbytné pro účely plnění jejich úkolů podle této směrnice, přičemž využívají své pravomoci stanovené v této směrnici nebo ve vnitrostátním právu. </w:t>
            </w:r>
          </w:p>
          <w:p w:rsidR="00F41139" w:rsidRPr="00C06150" w:rsidP="00E503F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Příslušné orgány poskytují pomoc příslušným orgánům ostatních </w:t>
            </w:r>
            <w:r w:rsidRPr="00C06150">
              <w:rPr>
                <w:rFonts w:ascii="Times New Roman" w:hAnsi="Times New Roman"/>
                <w:color w:val="000000"/>
                <w:sz w:val="20"/>
                <w:szCs w:val="20"/>
              </w:rPr>
              <w:t xml:space="preserve">členských států. Zejména si vyměňují informace a spolupracují při vyšetřování nebo činnostech dohledu. </w:t>
            </w:r>
          </w:p>
          <w:p w:rsidR="00F41139" w:rsidRPr="00C06150" w:rsidP="00E503F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K usnadnění a urychlení spolupráce, a zejména výměny informací, určí každý členský stát jediný příslušný orgán jako kontaktní místo pro účely této směrnice. Členský stát sdělí Komisi a ostatním členským státům názvy orgánů, které určí k přijímání žádostí o výměnu informací nebo o spolupráci podle tohoto odstavce.</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564A06">
            <w:pPr>
              <w:jc w:val="both"/>
              <w:rPr>
                <w:sz w:val="20"/>
                <w:szCs w:val="20"/>
              </w:rPr>
            </w:pPr>
            <w:r>
              <w:rPr>
                <w:sz w:val="20"/>
                <w:szCs w:val="20"/>
              </w:rPr>
              <w:t>284/2009 ve znění 139/2011</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564A06">
            <w:pPr>
              <w:jc w:val="both"/>
              <w:rPr>
                <w:sz w:val="20"/>
                <w:szCs w:val="20"/>
              </w:rPr>
            </w:pPr>
            <w:r>
              <w:rPr>
                <w:sz w:val="20"/>
                <w:szCs w:val="20"/>
              </w:rPr>
              <w:t>§ 135b odst. 2 a 3</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BE7173" w:rsidP="00564A06">
            <w:pPr>
              <w:jc w:val="both"/>
              <w:rPr>
                <w:sz w:val="20"/>
                <w:szCs w:val="20"/>
              </w:rPr>
            </w:pPr>
            <w:r w:rsidRPr="00BE7173">
              <w:rPr>
                <w:sz w:val="20"/>
                <w:szCs w:val="20"/>
              </w:rPr>
              <w:t xml:space="preserve">(2) Česká národní banka spolupracuje s orgány jiných členských států vykonávajícími dohled nad osobami oprávněnými poskytovat platební služby nebo vydávat elektronické peníze, </w:t>
            </w:r>
            <w:r>
              <w:rPr>
                <w:sz w:val="20"/>
                <w:szCs w:val="20"/>
              </w:rPr>
              <w:br/>
            </w:r>
            <w:r w:rsidRPr="00BE7173">
              <w:rPr>
                <w:sz w:val="20"/>
                <w:szCs w:val="20"/>
              </w:rPr>
              <w:t xml:space="preserve">s centrálními bankami jiných členských států, popřípadě </w:t>
            </w:r>
            <w:r>
              <w:rPr>
                <w:sz w:val="20"/>
                <w:szCs w:val="20"/>
              </w:rPr>
              <w:br/>
            </w:r>
            <w:r w:rsidRPr="00BE7173">
              <w:rPr>
                <w:sz w:val="20"/>
                <w:szCs w:val="20"/>
              </w:rPr>
              <w:t>s Evropskou centrální bankou.</w:t>
            </w:r>
          </w:p>
          <w:p w:rsidR="00F41139" w:rsidRPr="00BE7173" w:rsidP="00564A06">
            <w:pPr>
              <w:jc w:val="both"/>
              <w:rPr>
                <w:sz w:val="20"/>
                <w:szCs w:val="20"/>
              </w:rPr>
            </w:pPr>
          </w:p>
          <w:p w:rsidR="00F41139" w:rsidRPr="00C06150" w:rsidP="00564A06">
            <w:pPr>
              <w:jc w:val="both"/>
              <w:rPr>
                <w:sz w:val="20"/>
                <w:szCs w:val="20"/>
              </w:rPr>
            </w:pPr>
            <w:r w:rsidRPr="00BE7173">
              <w:rPr>
                <w:sz w:val="20"/>
                <w:szCs w:val="20"/>
              </w:rPr>
              <w:t>(3) Česká národní banka předává orgánům jiných členských států vykonávajícím dohled nad zahraničními platebními institucemi nebo zahraničními institucemi elektronických peněz všechny podstatné informace, zejména informace o tom, že osoby podléhající dohledu těchto orgánů porušily povinnost týkající se výkonu činností, které jsou tyto osoby oprávněny vykonávat podle tohoto zákona.</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22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E503F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Členské státy přijmou potřebná správní a organizační opatření, aby usnadnily pomoc stanovenou v odstavci 1.</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EB4657">
            <w:pPr>
              <w:jc w:val="center"/>
              <w:rPr>
                <w:sz w:val="20"/>
                <w:szCs w:val="20"/>
              </w:rPr>
            </w:pPr>
            <w:r>
              <w:rPr>
                <w:sz w:val="20"/>
                <w:szCs w:val="20"/>
              </w:rPr>
              <w:t>284/2009 ve znění 139/2011</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135b odst. 2 a 3</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BE7173" w:rsidP="00564A06">
            <w:pPr>
              <w:jc w:val="both"/>
              <w:rPr>
                <w:sz w:val="20"/>
                <w:szCs w:val="20"/>
              </w:rPr>
            </w:pPr>
            <w:r w:rsidRPr="00BE7173">
              <w:rPr>
                <w:sz w:val="20"/>
                <w:szCs w:val="20"/>
              </w:rPr>
              <w:t xml:space="preserve">(2) Česká národní banka spolupracuje s orgány jiných členských států vykonávajícími dohled nad osobami oprávněnými poskytovat platební služby nebo vydávat elektronické peníze, </w:t>
            </w:r>
            <w:r>
              <w:rPr>
                <w:sz w:val="20"/>
                <w:szCs w:val="20"/>
              </w:rPr>
              <w:br/>
            </w:r>
            <w:r w:rsidRPr="00BE7173">
              <w:rPr>
                <w:sz w:val="20"/>
                <w:szCs w:val="20"/>
              </w:rPr>
              <w:t xml:space="preserve">s centrálními bankami jiných členských států, popřípadě </w:t>
            </w:r>
            <w:r>
              <w:rPr>
                <w:sz w:val="20"/>
                <w:szCs w:val="20"/>
              </w:rPr>
              <w:br/>
            </w:r>
            <w:r w:rsidRPr="00BE7173">
              <w:rPr>
                <w:sz w:val="20"/>
                <w:szCs w:val="20"/>
              </w:rPr>
              <w:t>s Evropskou centrální bankou.</w:t>
            </w:r>
          </w:p>
          <w:p w:rsidR="00F41139" w:rsidRPr="00BE7173" w:rsidP="00564A06">
            <w:pPr>
              <w:jc w:val="both"/>
              <w:rPr>
                <w:sz w:val="20"/>
                <w:szCs w:val="20"/>
              </w:rPr>
            </w:pPr>
            <w:r w:rsidRPr="00BE7173">
              <w:rPr>
                <w:sz w:val="20"/>
                <w:szCs w:val="20"/>
              </w:rPr>
              <w:t xml:space="preserve"> </w:t>
            </w:r>
          </w:p>
          <w:p w:rsidR="00F41139" w:rsidRPr="00C06150" w:rsidP="00564A06">
            <w:pPr>
              <w:jc w:val="both"/>
              <w:rPr>
                <w:sz w:val="20"/>
                <w:szCs w:val="20"/>
              </w:rPr>
            </w:pPr>
            <w:r w:rsidRPr="00BE7173">
              <w:rPr>
                <w:sz w:val="20"/>
                <w:szCs w:val="20"/>
              </w:rPr>
              <w:t>(3) Česká národní banka předává orgánům jiných členských států vykonávajícím dohled nad zahraničními platebními institucemi nebo zahraničními institucemi elektronických peněz všechny podstatné informace, zejména informace o tom, že osoby podléhající dohledu těchto orgánů porušily povinnost týkající se výkonu činností, které jsou tyto osoby oprávněny vykonávat podle tohoto zákona.</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22 odst. 3</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E503F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3. Příslušné orgány členských států, které byly v souladu s odstavcem 1 určeny jako kontaktní místa pro účely této směrnice, si bez zbytečného odkladu vzájemně poskytnou informace vyžadované pro účely plnění úkolů příslušných orgánů a stanovené v předpisech přijatých na základě této směrnice. </w:t>
            </w:r>
          </w:p>
          <w:p w:rsidR="00F41139" w:rsidRPr="00C06150" w:rsidP="00E503F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Příslušné orgány, které si podle této směrnice vyměňují informace s jinými příslušnými orgány, mohou v okamžiku sdělení informací uvést, že tyto informace nesmějí být bez jejich výslovného souhlasu dále sděleny; v tom případě lze výměnu těchto informací provádět výhradně pro účely, pro které tyto orgány daly souhlas. </w:t>
            </w:r>
          </w:p>
          <w:p w:rsidR="00F41139" w:rsidRPr="00C06150" w:rsidP="00E503F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Příslušný orgán určený jako kontaktní místo může obdržené informace předávat ostatním příslušným orgánům, avšak jiným orgánům nebo fyzickým či právnickým osobám předá tyto </w:t>
            </w:r>
            <w:r w:rsidRPr="00C06150">
              <w:rPr>
                <w:rFonts w:ascii="Times New Roman" w:hAnsi="Times New Roman"/>
                <w:color w:val="000000"/>
                <w:sz w:val="20"/>
                <w:szCs w:val="20"/>
              </w:rPr>
              <w:t>informace pouze s výslovným souhlasem příslušných orgánů, které informace poskytly, a výhradně pro účely, pro které tyto orgány daly souhlas, s výjimkou řádně odůvodněných okolností, kdy ihned uvědomí kontaktní místo, které informace poskytlo.</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EB4657">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AA241D">
              <w:rPr>
                <w:sz w:val="20"/>
                <w:szCs w:val="20"/>
              </w:rPr>
              <w:t>§ 135b odst. 4</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564A06">
            <w:pPr>
              <w:jc w:val="both"/>
              <w:rPr>
                <w:sz w:val="20"/>
                <w:szCs w:val="20"/>
              </w:rPr>
            </w:pPr>
            <w:r w:rsidRPr="00351B4C">
              <w:rPr>
                <w:sz w:val="20"/>
                <w:szCs w:val="20"/>
              </w:rPr>
              <w:t>(4) Poskytne-li orgán dohledu jiného členského státu České národní bance informaci za podmínky, že informace nesmí být dále poskytnuta bez jeho předchozího souhlasu, může Česká národní banka tuto informaci předat jinému příslušnému orgánu výhradně pro účely, k nimž byla informace poskytnuta. Jiným orgánům nebo osobám předá Česká národní banka poskytnutou informaci pouze s výslovným souhlasem orgánu dohledu, který informaci poskytl, a výhradně za účelem stanoveným tímto orgánem.</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8F26AA">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22 odst. 4</w:t>
            </w:r>
          </w:p>
        </w:tc>
        <w:tc>
          <w:tcPr>
            <w:tcW w:w="5400" w:type="dxa"/>
            <w:gridSpan w:val="4"/>
            <w:tcBorders>
              <w:top w:val="single" w:sz="4" w:space="0" w:color="auto"/>
              <w:left w:val="single" w:sz="4" w:space="0" w:color="auto"/>
              <w:bottom w:val="nil"/>
              <w:right w:val="single" w:sz="18" w:space="0" w:color="auto"/>
            </w:tcBorders>
          </w:tcPr>
          <w:p w:rsidR="00F41139" w:rsidRPr="00C06150" w:rsidP="0093185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4. Příslušný orgán může odmítnout vyhovět žádosti o spolupráci při provádění vyšetřování nebo dohledu nebo o výměnu informací podle odstavce 3 pouze v případech, kdy: </w:t>
            </w:r>
          </w:p>
          <w:p w:rsidR="00F41139" w:rsidRPr="00C06150" w:rsidP="0093185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by takové vyšetřování, kontrola na místě, dohled nebo výměna informací mohly nepříznivě ovlivnit svrchovanost, bezpečnost nebo veřejný pořádek dožádaného členského státu; </w:t>
            </w:r>
          </w:p>
          <w:p w:rsidR="00F41139" w:rsidRPr="00C06150" w:rsidP="0093185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před orgány dožádaného členského státu již bylo zahájeno soudní řízení ve vztahu ke stejným osobám a stejným činům; </w:t>
            </w:r>
          </w:p>
          <w:p w:rsidR="00F41139" w:rsidRPr="00C06150" w:rsidP="0093185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v dožádaném členském státě již bylo ve vztahu ke stejným osobám a za stejné činy vydáno pravomocné rozhodnutí. </w:t>
            </w:r>
          </w:p>
          <w:p w:rsidR="00F41139" w:rsidRPr="00C06150" w:rsidP="0093185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V případě takového odmítnutí o něm příslušný orgán vyrozumí dožadující orgán a poskytne co nejpodrobnější informace.</w:t>
            </w:r>
          </w:p>
        </w:tc>
        <w:tc>
          <w:tcPr>
            <w:tcW w:w="900" w:type="dxa"/>
            <w:tcBorders>
              <w:top w:val="single" w:sz="4" w:space="0" w:color="auto"/>
              <w:left w:val="single" w:sz="18" w:space="0" w:color="auto"/>
              <w:bottom w:val="nil"/>
              <w:right w:val="single" w:sz="4" w:space="0" w:color="auto"/>
            </w:tcBorders>
          </w:tcPr>
          <w:p w:rsidR="00F41139" w:rsidRPr="00C06150" w:rsidP="00EB4657">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AA241D">
              <w:rPr>
                <w:sz w:val="20"/>
                <w:szCs w:val="20"/>
              </w:rPr>
              <w:t>§ 135b odst. 5</w:t>
            </w:r>
          </w:p>
        </w:tc>
        <w:tc>
          <w:tcPr>
            <w:tcW w:w="5400" w:type="dxa"/>
            <w:gridSpan w:val="4"/>
            <w:tcBorders>
              <w:top w:val="single" w:sz="4" w:space="0" w:color="auto"/>
              <w:left w:val="single" w:sz="4" w:space="0" w:color="auto"/>
              <w:bottom w:val="nil"/>
              <w:right w:val="single" w:sz="4" w:space="0" w:color="auto"/>
            </w:tcBorders>
          </w:tcPr>
          <w:p w:rsidR="00F41139" w:rsidRPr="00E771CF" w:rsidP="00E771CF">
            <w:pPr>
              <w:rPr>
                <w:sz w:val="20"/>
                <w:szCs w:val="20"/>
              </w:rPr>
            </w:pPr>
            <w:r w:rsidRPr="00E771CF">
              <w:rPr>
                <w:sz w:val="20"/>
                <w:szCs w:val="20"/>
              </w:rPr>
              <w:t>(5) Česká národní banka může odmítnout žádost o spolupráci nebo předání informací, pokud</w:t>
            </w:r>
          </w:p>
          <w:p w:rsidR="00F41139" w:rsidRPr="00E771CF" w:rsidP="00E771CF">
            <w:pPr>
              <w:rPr>
                <w:sz w:val="20"/>
                <w:szCs w:val="20"/>
              </w:rPr>
            </w:pPr>
            <w:r w:rsidRPr="00E771CF">
              <w:rPr>
                <w:sz w:val="20"/>
                <w:szCs w:val="20"/>
              </w:rPr>
              <w:t>a) by takové poskytnutí mohlo nepříznivě ovlivnit suverenitu nebo bezpečnost České republiky nebo veřejný pořádek v České republice, nebo</w:t>
            </w:r>
          </w:p>
          <w:p w:rsidR="00F41139" w:rsidRPr="00C06150" w:rsidP="00E771CF">
            <w:pPr>
              <w:rPr>
                <w:sz w:val="20"/>
                <w:szCs w:val="20"/>
              </w:rPr>
            </w:pPr>
            <w:r w:rsidRPr="00E771CF">
              <w:rPr>
                <w:sz w:val="20"/>
                <w:szCs w:val="20"/>
              </w:rPr>
              <w:t>b) se žádost týká téže věci a téže osoby, ohledně nichž bylo v České republice zahájeno soudní řízení nebo o nichž bylo pravomocně rozhodnuto rozsudkem.</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8F26AA">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931856">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EB4657">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AA241D">
            <w:pPr>
              <w:rPr>
                <w:sz w:val="20"/>
                <w:szCs w:val="20"/>
              </w:rPr>
            </w:pPr>
            <w:r w:rsidRPr="008F26AA">
              <w:rPr>
                <w:sz w:val="20"/>
                <w:szCs w:val="20"/>
              </w:rPr>
              <w:t>§ 135b odst. 6</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E771CF">
              <w:rPr>
                <w:sz w:val="20"/>
                <w:szCs w:val="20"/>
              </w:rPr>
              <w:t>(6) Při odmítnutí žádosti podle odstavce 5 informuje Česká národní banka žádající orgán o důvodech odmítnutí.</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23</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93185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Urovnávání sporů mezi příslušnými orgány různých členských států</w:t>
            </w:r>
          </w:p>
          <w:p w:rsidR="00F41139" w:rsidRPr="00C06150" w:rsidP="00931856">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Pokud byla žádost o spolupráci, zejména o výměnu informací, zamítnuta nebo jí nebylo vyhověno v přiměřené lhůtě, mohou se příslušné orgány obrátit na orgán EBA a požádat jej o pomoc v souladu s článkem 19 nařízení (EU) č. 1093/2010. V takových případech může EBA postupovat v souladu s pravomocemi, které mu byly uvedeným článkem svěřeny, a dotčené příslušné orgány jsou vázány jakýmkoli jeho závazným rozhodnutím přijatým v souladu s uvedeným článkem bez ohledu na to, zda jsou členy EBA či nikoli.</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07A14">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94516C">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24</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Alternativní řešení sporů</w:t>
            </w:r>
          </w:p>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Členské státy zajistí, aby spotřebitelé měli přístup k účinným a účelným postupům alternativního řešení sporů týkajících se práv </w:t>
            </w:r>
            <w:r w:rsidRPr="00C06150">
              <w:rPr>
                <w:rFonts w:ascii="Times New Roman" w:hAnsi="Times New Roman"/>
                <w:color w:val="000000"/>
                <w:sz w:val="20"/>
                <w:szCs w:val="20"/>
              </w:rPr>
              <w:t>a povinností stanovených touto směrnicí. Uvedené postupy alternativního řešení sporů a subjekty, které je nabízejí, musí splňovat požadavky na kvalitu stanovené ve směrnici 2013/11/EU.</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DC4B62">
            <w:pPr>
              <w:rPr>
                <w:sz w:val="20"/>
                <w:szCs w:val="20"/>
              </w:rPr>
            </w:pPr>
            <w:r>
              <w:rPr>
                <w:sz w:val="20"/>
                <w:szCs w:val="20"/>
              </w:rPr>
              <w:t>229/2002 ve znění 378/2015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rsidP="00576089">
            <w:pPr>
              <w:rPr>
                <w:sz w:val="20"/>
                <w:szCs w:val="20"/>
              </w:rPr>
            </w:pPr>
            <w:r>
              <w:rPr>
                <w:sz w:val="20"/>
                <w:szCs w:val="20"/>
              </w:rPr>
              <w:t>§ 1 odst. 1 písm. a)</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F31EFE" w:rsidP="00F31EFE">
            <w:pPr>
              <w:rPr>
                <w:sz w:val="20"/>
                <w:szCs w:val="20"/>
              </w:rPr>
            </w:pPr>
            <w:r w:rsidRPr="00F31EFE">
              <w:rPr>
                <w:sz w:val="20"/>
                <w:szCs w:val="20"/>
              </w:rPr>
              <w:t>(1) K rozhodování sporu spadajícího jinak do pravomoci českých soudů je příslušný též finanční arbitr (dále jen „arbitr“), jedná-li se o spor mezi spotřebitelem a</w:t>
            </w:r>
          </w:p>
          <w:p w:rsidR="00F41139" w:rsidRPr="00C06150" w:rsidP="00F31EFE">
            <w:pPr>
              <w:rPr>
                <w:sz w:val="20"/>
                <w:szCs w:val="20"/>
              </w:rPr>
            </w:pPr>
            <w:r w:rsidRPr="00F31EFE">
              <w:rPr>
                <w:sz w:val="20"/>
                <w:szCs w:val="20"/>
              </w:rPr>
              <w:t xml:space="preserve">a) poskytovatelem platebních služeb při nabízení a poskytování </w:t>
            </w:r>
            <w:r w:rsidRPr="00F31EFE">
              <w:rPr>
                <w:sz w:val="20"/>
                <w:szCs w:val="20"/>
              </w:rPr>
              <w:t>platebních služeb,</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F31EFE">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25</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Mechanismus v případě odmítnutí platebního účtu, ze nějž je účtován poplatek</w:t>
            </w:r>
          </w:p>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Aniž je dotčen článek 16, mohou členské státy zřídit zvláštní mechanismus k zajištění toho, aby spotřebitelé, kteří na jejich území nemají platební účet a byl jim odmítnut přístup k platebnímu účtu, za nějž si úvěrová instituce účtuje poplatek, měli bezplatný a účinný přístup k platebnímu účtu se základními prvky. </w:t>
            </w:r>
          </w:p>
          <w:p w:rsidR="00F41139" w:rsidRPr="00C06150" w:rsidP="00BE1921">
            <w:pPr>
              <w:pStyle w:val="CM4"/>
              <w:spacing w:before="60" w:after="60"/>
              <w:jc w:val="both"/>
              <w:rPr>
                <w:rFonts w:ascii="Times New Roman" w:hAnsi="Times New Roman"/>
                <w:color w:val="000000"/>
                <w:sz w:val="20"/>
                <w:szCs w:val="20"/>
              </w:rPr>
            </w:pPr>
          </w:p>
        </w:tc>
        <w:tc>
          <w:tcPr>
            <w:tcW w:w="900" w:type="dxa"/>
            <w:tcBorders>
              <w:top w:val="single" w:sz="4" w:space="0" w:color="auto"/>
              <w:left w:val="single" w:sz="18" w:space="0" w:color="auto"/>
              <w:bottom w:val="single" w:sz="4" w:space="0" w:color="auto"/>
              <w:right w:val="single" w:sz="4" w:space="0" w:color="auto"/>
            </w:tcBorders>
          </w:tcPr>
          <w:p w:rsidR="00F41139" w:rsidRPr="00C06150" w:rsidP="004B1B4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694DCE">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694DCE">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rsidP="003D55D4">
            <w:pPr>
              <w:rPr>
                <w:sz w:val="20"/>
                <w:szCs w:val="20"/>
              </w:rPr>
            </w:pPr>
            <w:r>
              <w:rPr>
                <w:sz w:val="20"/>
                <w:szCs w:val="20"/>
              </w:rPr>
              <w:t>2.</w:t>
            </w:r>
          </w:p>
        </w:tc>
      </w:tr>
      <w:tr w:rsidTr="001A3946">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26 odst. 1</w:t>
            </w:r>
          </w:p>
        </w:tc>
        <w:tc>
          <w:tcPr>
            <w:tcW w:w="5400" w:type="dxa"/>
            <w:gridSpan w:val="4"/>
            <w:tcBorders>
              <w:top w:val="single" w:sz="4" w:space="0" w:color="auto"/>
              <w:left w:val="single" w:sz="4" w:space="0" w:color="auto"/>
              <w:bottom w:val="nil"/>
              <w:right w:val="single" w:sz="18" w:space="0" w:color="auto"/>
            </w:tcBorders>
          </w:tcPr>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1. Členské státy stanoví pravidla pro sankce za porušování vnitrostátních právních předpisů provádějících tuto směrnici a přijmou veškerá opatření nezbytná k zajištění jejich uplatňování. Tyto sankce musí být účinné, přiměřené a odrazující.</w:t>
            </w:r>
          </w:p>
        </w:tc>
        <w:tc>
          <w:tcPr>
            <w:tcW w:w="900" w:type="dxa"/>
            <w:tcBorders>
              <w:top w:val="single" w:sz="4" w:space="0" w:color="auto"/>
              <w:left w:val="single" w:sz="18" w:space="0" w:color="auto"/>
              <w:bottom w:val="nil"/>
              <w:right w:val="single" w:sz="4" w:space="0" w:color="auto"/>
            </w:tcBorders>
          </w:tcPr>
          <w:p w:rsidR="00F41139" w:rsidRPr="00C06150" w:rsidP="00A50D2F">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1A3946">
              <w:rPr>
                <w:sz w:val="20"/>
                <w:szCs w:val="20"/>
              </w:rPr>
              <w:t>§ 130 odst. 1 písm. h) až q)</w:t>
            </w:r>
          </w:p>
        </w:tc>
        <w:tc>
          <w:tcPr>
            <w:tcW w:w="5400" w:type="dxa"/>
            <w:gridSpan w:val="4"/>
            <w:tcBorders>
              <w:top w:val="single" w:sz="4" w:space="0" w:color="auto"/>
              <w:left w:val="single" w:sz="4" w:space="0" w:color="auto"/>
              <w:bottom w:val="nil"/>
              <w:right w:val="single" w:sz="4" w:space="0" w:color="auto"/>
            </w:tcBorders>
          </w:tcPr>
          <w:p w:rsidR="00F41139" w:rsidRPr="00E771CF" w:rsidP="00E771CF">
            <w:pPr>
              <w:rPr>
                <w:sz w:val="20"/>
                <w:szCs w:val="20"/>
              </w:rPr>
            </w:pPr>
            <w:r w:rsidRPr="00E771CF">
              <w:rPr>
                <w:sz w:val="20"/>
                <w:szCs w:val="20"/>
              </w:rPr>
              <w:t>h) nepoužívá jednotné označení podle § 124d odst. 1,</w:t>
            </w:r>
          </w:p>
          <w:p w:rsidR="00F41139" w:rsidRPr="00E771CF" w:rsidP="00E771CF">
            <w:pPr>
              <w:rPr>
                <w:sz w:val="20"/>
                <w:szCs w:val="20"/>
              </w:rPr>
            </w:pPr>
            <w:r w:rsidRPr="00E771CF">
              <w:rPr>
                <w:sz w:val="20"/>
                <w:szCs w:val="20"/>
              </w:rPr>
              <w:t>i) porušuje povinnosti týkající se změny platebního účtu podle § 124j, 124k nebo 124l,</w:t>
            </w:r>
          </w:p>
          <w:p w:rsidR="00F41139" w:rsidRPr="00E771CF" w:rsidP="00E771CF">
            <w:pPr>
              <w:rPr>
                <w:sz w:val="20"/>
                <w:szCs w:val="20"/>
              </w:rPr>
            </w:pPr>
            <w:r w:rsidRPr="00E771CF">
              <w:rPr>
                <w:sz w:val="20"/>
                <w:szCs w:val="20"/>
              </w:rPr>
              <w:t>j) požaduje úplatu za změnu platebního účtu v rozporu s § 124m,</w:t>
            </w:r>
          </w:p>
          <w:p w:rsidR="00F41139" w:rsidRPr="00E771CF" w:rsidP="00E771CF">
            <w:pPr>
              <w:rPr>
                <w:sz w:val="20"/>
                <w:szCs w:val="20"/>
              </w:rPr>
            </w:pPr>
            <w:r w:rsidRPr="00E771CF">
              <w:rPr>
                <w:sz w:val="20"/>
                <w:szCs w:val="20"/>
              </w:rPr>
              <w:t>k) neposkytuje součinnost při změně platebního účtu podle § 124p,</w:t>
            </w:r>
          </w:p>
          <w:p w:rsidR="00F41139" w:rsidRPr="00E771CF" w:rsidP="00E771CF">
            <w:pPr>
              <w:rPr>
                <w:sz w:val="20"/>
                <w:szCs w:val="20"/>
              </w:rPr>
            </w:pPr>
            <w:r w:rsidRPr="00E771CF">
              <w:rPr>
                <w:sz w:val="20"/>
                <w:szCs w:val="20"/>
              </w:rPr>
              <w:t>l) porušuje povinnost předložit spotřebiteli návrh smluvních podmínek nebo uzavřít se spotřebitelem smlouvu o základním platebním účtu podle § 124q odst. 1 nebo 2,</w:t>
            </w:r>
          </w:p>
          <w:p w:rsidR="00F41139" w:rsidRPr="00E771CF" w:rsidP="00E771CF">
            <w:pPr>
              <w:rPr>
                <w:sz w:val="20"/>
                <w:szCs w:val="20"/>
              </w:rPr>
            </w:pPr>
            <w:r w:rsidRPr="00E771CF">
              <w:rPr>
                <w:sz w:val="20"/>
                <w:szCs w:val="20"/>
              </w:rPr>
              <w:t>m) v rozporu s § 124r váže uzavření smlouvy o základním platebním účtu úplatným čerpáním služby, která není uvedena v § 124s odst. 1,</w:t>
            </w:r>
          </w:p>
          <w:p w:rsidR="00F41139" w:rsidRPr="00E771CF" w:rsidP="00E771CF">
            <w:pPr>
              <w:rPr>
                <w:sz w:val="20"/>
                <w:szCs w:val="20"/>
              </w:rPr>
            </w:pPr>
            <w:r w:rsidRPr="00E771CF">
              <w:rPr>
                <w:sz w:val="20"/>
                <w:szCs w:val="20"/>
              </w:rPr>
              <w:t>n) neposkytuje majiteli základního platebního účtu služby podle § 124s odst. 1 nebo 2,</w:t>
            </w:r>
          </w:p>
          <w:p w:rsidR="00F41139" w:rsidRPr="00E771CF" w:rsidP="00E771CF">
            <w:pPr>
              <w:rPr>
                <w:sz w:val="20"/>
                <w:szCs w:val="20"/>
              </w:rPr>
            </w:pPr>
            <w:r w:rsidRPr="00E771CF">
              <w:rPr>
                <w:sz w:val="20"/>
                <w:szCs w:val="20"/>
              </w:rPr>
              <w:t>o) požaduje úplatu za služby poskytované v rámci základního platebního účtu v rozporu s § 124t,</w:t>
            </w:r>
          </w:p>
          <w:p w:rsidR="00F41139" w:rsidRPr="00E771CF" w:rsidP="00E771CF">
            <w:pPr>
              <w:rPr>
                <w:sz w:val="20"/>
                <w:szCs w:val="20"/>
              </w:rPr>
            </w:pPr>
            <w:r w:rsidRPr="00E771CF">
              <w:rPr>
                <w:sz w:val="20"/>
                <w:szCs w:val="20"/>
              </w:rPr>
              <w:t>p) požaduje smluvní pokutu v rozporu s § 124u, nebo</w:t>
            </w:r>
          </w:p>
          <w:p w:rsidR="00F41139" w:rsidRPr="00C06150" w:rsidP="00E771CF">
            <w:pPr>
              <w:rPr>
                <w:sz w:val="20"/>
                <w:szCs w:val="20"/>
              </w:rPr>
            </w:pPr>
            <w:r w:rsidRPr="00E771CF">
              <w:rPr>
                <w:sz w:val="20"/>
                <w:szCs w:val="20"/>
              </w:rPr>
              <w:t>q) v rozporu s § 124z diskriminuje uživatele při uzavírání smlouvy o platebním účtu.</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1A3946">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BE1921">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321E95" w:rsidP="00A50D2F">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1A3946">
            <w:pPr>
              <w:rPr>
                <w:sz w:val="20"/>
                <w:szCs w:val="20"/>
              </w:rPr>
            </w:pPr>
            <w:r w:rsidRPr="001A3946">
              <w:rPr>
                <w:sz w:val="20"/>
                <w:szCs w:val="20"/>
              </w:rPr>
              <w:t>§ 130 odst. 6</w:t>
            </w:r>
          </w:p>
        </w:tc>
        <w:tc>
          <w:tcPr>
            <w:tcW w:w="5400" w:type="dxa"/>
            <w:gridSpan w:val="4"/>
            <w:tcBorders>
              <w:top w:val="nil"/>
              <w:left w:val="single" w:sz="4" w:space="0" w:color="auto"/>
              <w:bottom w:val="nil"/>
              <w:right w:val="single" w:sz="4" w:space="0" w:color="auto"/>
            </w:tcBorders>
          </w:tcPr>
          <w:p w:rsidR="00F41139" w:rsidRPr="007249B3" w:rsidP="007249B3">
            <w:pPr>
              <w:rPr>
                <w:sz w:val="20"/>
                <w:szCs w:val="20"/>
              </w:rPr>
            </w:pPr>
            <w:r w:rsidRPr="007249B3">
              <w:rPr>
                <w:sz w:val="20"/>
                <w:szCs w:val="20"/>
              </w:rPr>
              <w:t>(6) Za správní delikt se uloží pokuta</w:t>
            </w:r>
          </w:p>
          <w:p w:rsidR="00F41139" w:rsidRPr="007249B3" w:rsidP="007249B3">
            <w:pPr>
              <w:rPr>
                <w:sz w:val="20"/>
                <w:szCs w:val="20"/>
              </w:rPr>
            </w:pPr>
            <w:r w:rsidRPr="007249B3">
              <w:rPr>
                <w:sz w:val="20"/>
                <w:szCs w:val="20"/>
              </w:rPr>
              <w:t>a) do 1 000 000 Kč, jde-li o správní delikt podle odstavce 1 písm. a), h) nebo k), odstavce 2 nebo 3,</w:t>
            </w:r>
          </w:p>
          <w:p w:rsidR="00F41139" w:rsidRPr="007249B3" w:rsidP="007249B3">
            <w:pPr>
              <w:rPr>
                <w:sz w:val="20"/>
                <w:szCs w:val="20"/>
              </w:rPr>
            </w:pPr>
            <w:r w:rsidRPr="007249B3">
              <w:rPr>
                <w:sz w:val="20"/>
                <w:szCs w:val="20"/>
              </w:rPr>
              <w:t>b) do 10 000 000 Kč, jde-li o správní delikt podle odstavce 1 písm. b), c), i), j), l), m), n), o), p) nebo q),</w:t>
            </w:r>
          </w:p>
          <w:p w:rsidR="00F41139" w:rsidRPr="00C06150" w:rsidP="007249B3">
            <w:pPr>
              <w:rPr>
                <w:sz w:val="20"/>
                <w:szCs w:val="20"/>
              </w:rPr>
            </w:pPr>
            <w:r w:rsidRPr="007249B3">
              <w:rPr>
                <w:sz w:val="20"/>
                <w:szCs w:val="20"/>
              </w:rPr>
              <w:t>c) do 20 000 000 Kč, jde-li o správní delikt podle odstavce 1 písm. d), e), f) nebo g) nebo odstavce 4 nebo 5.</w:t>
            </w:r>
          </w:p>
        </w:tc>
        <w:tc>
          <w:tcPr>
            <w:tcW w:w="900" w:type="dxa"/>
            <w:tcBorders>
              <w:top w:val="nil"/>
              <w:left w:val="single" w:sz="4" w:space="0" w:color="auto"/>
              <w:bottom w:val="nil"/>
              <w:right w:val="single" w:sz="4" w:space="0" w:color="auto"/>
            </w:tcBorders>
          </w:tcPr>
          <w:p w:rsidR="00F41139" w:rsidP="003A3C23">
            <w:pPr>
              <w:jc w:val="center"/>
              <w:rPr>
                <w:sz w:val="20"/>
                <w:szCs w:val="20"/>
              </w:rPr>
            </w:pPr>
          </w:p>
        </w:tc>
        <w:tc>
          <w:tcPr>
            <w:tcW w:w="720" w:type="dxa"/>
            <w:tcBorders>
              <w:top w:val="nil"/>
              <w:left w:val="single" w:sz="4" w:space="0" w:color="auto"/>
              <w:bottom w:val="nil"/>
            </w:tcBorders>
          </w:tcPr>
          <w:p w:rsidR="00F41139" w:rsidRPr="00C06150">
            <w:pPr>
              <w:rPr>
                <w:sz w:val="20"/>
                <w:szCs w:val="20"/>
              </w:rPr>
            </w:pPr>
          </w:p>
        </w:tc>
      </w:tr>
      <w:tr w:rsidTr="001A3946">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8E07B7">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8E07B7">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321E95" w:rsidP="00A50D2F">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1A3946" w:rsidP="008E07B7">
            <w:pPr>
              <w:rPr>
                <w:sz w:val="20"/>
                <w:szCs w:val="20"/>
              </w:rPr>
            </w:pPr>
            <w:r w:rsidRPr="001A3946">
              <w:rPr>
                <w:sz w:val="20"/>
                <w:szCs w:val="20"/>
              </w:rPr>
              <w:t>§ 132 odst. 3</w:t>
            </w:r>
          </w:p>
        </w:tc>
        <w:tc>
          <w:tcPr>
            <w:tcW w:w="5400" w:type="dxa"/>
            <w:gridSpan w:val="4"/>
            <w:tcBorders>
              <w:top w:val="nil"/>
              <w:left w:val="single" w:sz="4" w:space="0" w:color="auto"/>
              <w:bottom w:val="nil"/>
              <w:right w:val="single" w:sz="4" w:space="0" w:color="auto"/>
            </w:tcBorders>
          </w:tcPr>
          <w:p w:rsidR="00F41139" w:rsidRPr="007249B3" w:rsidP="007249B3">
            <w:pPr>
              <w:rPr>
                <w:sz w:val="20"/>
                <w:szCs w:val="20"/>
              </w:rPr>
            </w:pPr>
            <w:r w:rsidRPr="007249B3">
              <w:rPr>
                <w:sz w:val="20"/>
                <w:szCs w:val="20"/>
              </w:rPr>
              <w:t>(3) Provozovatel srovnávacích stránek se dopustí správního deliktu tím, že</w:t>
            </w:r>
          </w:p>
          <w:p w:rsidR="00F41139" w:rsidRPr="007249B3" w:rsidP="007249B3">
            <w:pPr>
              <w:rPr>
                <w:sz w:val="20"/>
                <w:szCs w:val="20"/>
              </w:rPr>
            </w:pPr>
            <w:r w:rsidRPr="007249B3">
              <w:rPr>
                <w:sz w:val="20"/>
                <w:szCs w:val="20"/>
              </w:rPr>
              <w:t>a) nezajistí splnění požadavků kladených na srovnávací stránky podle § 124i odst. 1,</w:t>
            </w:r>
          </w:p>
          <w:p w:rsidR="00F41139" w:rsidRPr="007249B3" w:rsidP="007249B3">
            <w:pPr>
              <w:rPr>
                <w:sz w:val="20"/>
                <w:szCs w:val="20"/>
              </w:rPr>
            </w:pPr>
            <w:r w:rsidRPr="007249B3">
              <w:rPr>
                <w:sz w:val="20"/>
                <w:szCs w:val="20"/>
              </w:rPr>
              <w:t>b) nezavede postupy k přijímání podnětů podle § 124i odst. 2, nebo</w:t>
            </w:r>
          </w:p>
          <w:p w:rsidR="00F41139" w:rsidRPr="00C06150" w:rsidP="007249B3">
            <w:pPr>
              <w:rPr>
                <w:sz w:val="20"/>
                <w:szCs w:val="20"/>
              </w:rPr>
            </w:pPr>
            <w:r w:rsidRPr="007249B3">
              <w:rPr>
                <w:sz w:val="20"/>
                <w:szCs w:val="20"/>
              </w:rPr>
              <w:t xml:space="preserve">c) nesplní oznamovací </w:t>
            </w:r>
            <w:r>
              <w:rPr>
                <w:sz w:val="20"/>
                <w:szCs w:val="20"/>
              </w:rPr>
              <w:t>povinnost podle § 124i odst. 3.</w:t>
            </w:r>
          </w:p>
        </w:tc>
        <w:tc>
          <w:tcPr>
            <w:tcW w:w="900" w:type="dxa"/>
            <w:tcBorders>
              <w:top w:val="nil"/>
              <w:left w:val="single" w:sz="4" w:space="0" w:color="auto"/>
              <w:bottom w:val="nil"/>
              <w:right w:val="single" w:sz="4" w:space="0" w:color="auto"/>
            </w:tcBorders>
          </w:tcPr>
          <w:p w:rsidR="00F41139" w:rsidP="008E07B7">
            <w:pPr>
              <w:jc w:val="center"/>
              <w:rPr>
                <w:sz w:val="20"/>
                <w:szCs w:val="20"/>
              </w:rPr>
            </w:pPr>
          </w:p>
        </w:tc>
        <w:tc>
          <w:tcPr>
            <w:tcW w:w="720" w:type="dxa"/>
            <w:tcBorders>
              <w:top w:val="nil"/>
              <w:left w:val="single" w:sz="4" w:space="0" w:color="auto"/>
              <w:bottom w:val="nil"/>
            </w:tcBorders>
          </w:tcPr>
          <w:p w:rsidR="00F41139" w:rsidRPr="00C06150" w:rsidP="008E07B7">
            <w:pPr>
              <w:rPr>
                <w:sz w:val="20"/>
                <w:szCs w:val="20"/>
              </w:rPr>
            </w:pPr>
          </w:p>
        </w:tc>
      </w:tr>
      <w:tr w:rsidTr="001A3946">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BE1921">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321E95" w:rsidP="00321E95">
            <w:pPr>
              <w:jc w:val="center"/>
              <w:rPr>
                <w:sz w:val="20"/>
                <w:szCs w:val="20"/>
              </w:rPr>
            </w:pPr>
            <w:r>
              <w:rPr>
                <w:sz w:val="20"/>
                <w:szCs w:val="20"/>
              </w:rPr>
              <w:t>284/2009 ve znění 139/2011 261/2014 452/2016</w:t>
            </w:r>
          </w:p>
        </w:tc>
        <w:tc>
          <w:tcPr>
            <w:tcW w:w="1080" w:type="dxa"/>
            <w:tcBorders>
              <w:top w:val="nil"/>
              <w:left w:val="single" w:sz="4" w:space="0" w:color="auto"/>
              <w:bottom w:val="single" w:sz="4" w:space="0" w:color="auto"/>
              <w:right w:val="single" w:sz="4" w:space="0" w:color="auto"/>
            </w:tcBorders>
          </w:tcPr>
          <w:p w:rsidR="00F41139" w:rsidRPr="001A3946" w:rsidP="001A3946">
            <w:pPr>
              <w:rPr>
                <w:sz w:val="20"/>
                <w:szCs w:val="20"/>
              </w:rPr>
            </w:pPr>
            <w:r w:rsidRPr="001A3946">
              <w:rPr>
                <w:sz w:val="20"/>
                <w:szCs w:val="20"/>
              </w:rPr>
              <w:t xml:space="preserve">§ 132 odst. </w:t>
            </w:r>
            <w:r>
              <w:rPr>
                <w:sz w:val="20"/>
                <w:szCs w:val="20"/>
              </w:rPr>
              <w:t>4</w:t>
            </w:r>
          </w:p>
        </w:tc>
        <w:tc>
          <w:tcPr>
            <w:tcW w:w="5400" w:type="dxa"/>
            <w:gridSpan w:val="4"/>
            <w:tcBorders>
              <w:top w:val="nil"/>
              <w:left w:val="single" w:sz="4" w:space="0" w:color="auto"/>
              <w:bottom w:val="single" w:sz="4" w:space="0" w:color="auto"/>
              <w:right w:val="single" w:sz="4" w:space="0" w:color="auto"/>
            </w:tcBorders>
          </w:tcPr>
          <w:p w:rsidR="00F41139" w:rsidRPr="007249B3" w:rsidP="007249B3">
            <w:pPr>
              <w:rPr>
                <w:sz w:val="20"/>
                <w:szCs w:val="20"/>
              </w:rPr>
            </w:pPr>
            <w:r w:rsidRPr="007249B3">
              <w:rPr>
                <w:sz w:val="20"/>
                <w:szCs w:val="20"/>
              </w:rPr>
              <w:t>(4) Za správní delikt se uloží pokuta</w:t>
            </w:r>
          </w:p>
          <w:p w:rsidR="00F41139" w:rsidRPr="007249B3" w:rsidP="007249B3">
            <w:pPr>
              <w:rPr>
                <w:sz w:val="20"/>
                <w:szCs w:val="20"/>
              </w:rPr>
            </w:pPr>
            <w:r w:rsidRPr="007249B3">
              <w:rPr>
                <w:sz w:val="20"/>
                <w:szCs w:val="20"/>
              </w:rPr>
              <w:t>a) do 10 000 000 Kč, jde-li o správní delikt podle odstavce 1 písm. c) nebo písm. d),</w:t>
            </w:r>
          </w:p>
          <w:p w:rsidR="00F41139" w:rsidRPr="007249B3" w:rsidP="007249B3">
            <w:pPr>
              <w:rPr>
                <w:sz w:val="20"/>
                <w:szCs w:val="20"/>
              </w:rPr>
            </w:pPr>
            <w:r w:rsidRPr="007249B3">
              <w:rPr>
                <w:sz w:val="20"/>
                <w:szCs w:val="20"/>
              </w:rPr>
              <w:t>b) do 20 000 000 Kč, jde-li o správní delikt podle odstavce 1 písm. b) nebo odstavce 2,</w:t>
            </w:r>
          </w:p>
          <w:p w:rsidR="00F41139" w:rsidRPr="007249B3" w:rsidP="007249B3">
            <w:pPr>
              <w:rPr>
                <w:sz w:val="20"/>
                <w:szCs w:val="20"/>
              </w:rPr>
            </w:pPr>
            <w:r w:rsidRPr="007249B3">
              <w:rPr>
                <w:sz w:val="20"/>
                <w:szCs w:val="20"/>
              </w:rPr>
              <w:t>c) do 50 000 000 Kč, jde-li o správní delikt podle odstavce 1</w:t>
            </w:r>
            <w:r>
              <w:rPr>
                <w:sz w:val="20"/>
                <w:szCs w:val="20"/>
              </w:rPr>
              <w:t xml:space="preserve"> písm. a)</w:t>
            </w:r>
            <w:r w:rsidRPr="007249B3">
              <w:rPr>
                <w:sz w:val="20"/>
                <w:szCs w:val="20"/>
              </w:rPr>
              <w:t>,</w:t>
            </w:r>
          </w:p>
          <w:p w:rsidR="00F41139" w:rsidRPr="00C06150" w:rsidP="007249B3">
            <w:pPr>
              <w:rPr>
                <w:sz w:val="20"/>
                <w:szCs w:val="20"/>
              </w:rPr>
            </w:pPr>
            <w:r w:rsidRPr="007249B3">
              <w:rPr>
                <w:sz w:val="20"/>
                <w:szCs w:val="20"/>
              </w:rPr>
              <w:t>d) do 300 000 Kč, jde-li o správní delikt podle odstavce 3.</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AA241D">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26 odst. 2</w:t>
            </w:r>
          </w:p>
        </w:tc>
        <w:tc>
          <w:tcPr>
            <w:tcW w:w="5400" w:type="dxa"/>
            <w:gridSpan w:val="4"/>
            <w:tcBorders>
              <w:top w:val="single" w:sz="4" w:space="0" w:color="auto"/>
              <w:left w:val="single" w:sz="4" w:space="0" w:color="auto"/>
              <w:bottom w:val="nil"/>
              <w:right w:val="single" w:sz="18" w:space="0" w:color="auto"/>
            </w:tcBorders>
          </w:tcPr>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Členské státy stanoví, aby příslušný orgán mohl zveřejnit jakoukoli správní sankci, která bude uložena za nedodržení předpisů přijatých k provedení této směrnice, ledaže by toto zveřejnění vážně ohrozilo finanční trhy nebo způsobilo neúměrnou škodu dotčeným stranám.</w:t>
            </w:r>
          </w:p>
        </w:tc>
        <w:tc>
          <w:tcPr>
            <w:tcW w:w="900" w:type="dxa"/>
            <w:tcBorders>
              <w:top w:val="single" w:sz="4" w:space="0" w:color="auto"/>
              <w:left w:val="single" w:sz="18" w:space="0" w:color="auto"/>
              <w:bottom w:val="nil"/>
              <w:right w:val="single" w:sz="4" w:space="0" w:color="auto"/>
            </w:tcBorders>
          </w:tcPr>
          <w:p w:rsidR="00F41139" w:rsidRPr="00C06150" w:rsidP="00EA7212">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sidRPr="00AA241D">
              <w:rPr>
                <w:sz w:val="20"/>
                <w:szCs w:val="20"/>
              </w:rPr>
              <w:t>§ 135 odst. 9</w:t>
            </w:r>
          </w:p>
        </w:tc>
        <w:tc>
          <w:tcPr>
            <w:tcW w:w="5400" w:type="dxa"/>
            <w:gridSpan w:val="4"/>
            <w:tcBorders>
              <w:top w:val="single" w:sz="4" w:space="0" w:color="auto"/>
              <w:left w:val="single" w:sz="4" w:space="0" w:color="auto"/>
              <w:bottom w:val="nil"/>
              <w:right w:val="single" w:sz="4" w:space="0" w:color="auto"/>
            </w:tcBorders>
          </w:tcPr>
          <w:p w:rsidR="00F41139" w:rsidRPr="00C06150">
            <w:pPr>
              <w:rPr>
                <w:sz w:val="20"/>
                <w:szCs w:val="20"/>
              </w:rPr>
            </w:pPr>
            <w:r w:rsidRPr="007249B3">
              <w:rPr>
                <w:sz w:val="20"/>
                <w:szCs w:val="20"/>
              </w:rPr>
              <w:t>9) Česká národní banka bez zbytečného odkladu uveřejní pravomocné rozhodnutí o udělené pokutě způsobem umožňujícím dálkový přístup.</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AA241D">
        <w:tblPrEx>
          <w:tblW w:w="15840" w:type="dxa"/>
          <w:tblInd w:w="-830" w:type="dxa"/>
          <w:tblLayout w:type="fixed"/>
          <w:tblCellMar>
            <w:left w:w="70" w:type="dxa"/>
            <w:right w:w="70" w:type="dxa"/>
          </w:tblCellMar>
          <w:tblLook w:val="0000"/>
        </w:tblPrEx>
        <w:tc>
          <w:tcPr>
            <w:tcW w:w="1440" w:type="dxa"/>
            <w:tcBorders>
              <w:top w:val="nil"/>
              <w:bottom w:val="nil"/>
              <w:right w:val="single" w:sz="4" w:space="0" w:color="auto"/>
            </w:tcBorders>
          </w:tcPr>
          <w:p w:rsidR="00F41139" w:rsidRPr="00C06150" w:rsidP="008E07B7">
            <w:pPr>
              <w:jc w:val="center"/>
              <w:rPr>
                <w:sz w:val="20"/>
                <w:szCs w:val="20"/>
              </w:rPr>
            </w:pPr>
          </w:p>
        </w:tc>
        <w:tc>
          <w:tcPr>
            <w:tcW w:w="5400" w:type="dxa"/>
            <w:gridSpan w:val="4"/>
            <w:tcBorders>
              <w:top w:val="nil"/>
              <w:left w:val="single" w:sz="4" w:space="0" w:color="auto"/>
              <w:bottom w:val="nil"/>
              <w:right w:val="single" w:sz="18" w:space="0" w:color="auto"/>
            </w:tcBorders>
          </w:tcPr>
          <w:p w:rsidR="00F41139" w:rsidRPr="00C06150" w:rsidP="008E07B7">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nil"/>
              <w:right w:val="single" w:sz="4" w:space="0" w:color="auto"/>
            </w:tcBorders>
          </w:tcPr>
          <w:p w:rsidR="00F41139" w:rsidRPr="00321E95" w:rsidP="00321E95">
            <w:pPr>
              <w:jc w:val="center"/>
              <w:rPr>
                <w:sz w:val="20"/>
                <w:szCs w:val="20"/>
              </w:rPr>
            </w:pPr>
            <w:r>
              <w:rPr>
                <w:sz w:val="20"/>
                <w:szCs w:val="20"/>
              </w:rPr>
              <w:t>284/2009 ve znění 452/2016</w:t>
            </w:r>
          </w:p>
        </w:tc>
        <w:tc>
          <w:tcPr>
            <w:tcW w:w="1080" w:type="dxa"/>
            <w:tcBorders>
              <w:top w:val="nil"/>
              <w:left w:val="single" w:sz="4" w:space="0" w:color="auto"/>
              <w:bottom w:val="nil"/>
              <w:right w:val="single" w:sz="4" w:space="0" w:color="auto"/>
            </w:tcBorders>
          </w:tcPr>
          <w:p w:rsidR="00F41139" w:rsidRPr="00AA241D" w:rsidP="008E07B7">
            <w:pPr>
              <w:rPr>
                <w:sz w:val="20"/>
                <w:szCs w:val="20"/>
              </w:rPr>
            </w:pPr>
            <w:r w:rsidRPr="00AA241D">
              <w:rPr>
                <w:sz w:val="20"/>
                <w:szCs w:val="20"/>
              </w:rPr>
              <w:t>§ 135 odst. 10</w:t>
            </w:r>
          </w:p>
        </w:tc>
        <w:tc>
          <w:tcPr>
            <w:tcW w:w="5400" w:type="dxa"/>
            <w:gridSpan w:val="4"/>
            <w:tcBorders>
              <w:top w:val="nil"/>
              <w:left w:val="single" w:sz="4" w:space="0" w:color="auto"/>
              <w:bottom w:val="nil"/>
              <w:right w:val="single" w:sz="4" w:space="0" w:color="auto"/>
            </w:tcBorders>
          </w:tcPr>
          <w:p w:rsidR="00F41139" w:rsidRPr="006D5D0F" w:rsidP="006D5D0F">
            <w:pPr>
              <w:rPr>
                <w:sz w:val="20"/>
                <w:szCs w:val="20"/>
              </w:rPr>
            </w:pPr>
            <w:r w:rsidRPr="006D5D0F">
              <w:rPr>
                <w:sz w:val="20"/>
                <w:szCs w:val="20"/>
              </w:rPr>
              <w:t>(10) Česká národní banka uveřejní rozhodnutí podle odstavce 9 bez uvedení identifikačních údajů o pokutované osobě, pokud by uveřejnění</w:t>
            </w:r>
          </w:p>
          <w:p w:rsidR="00F41139" w:rsidRPr="006D5D0F" w:rsidP="006D5D0F">
            <w:pPr>
              <w:rPr>
                <w:sz w:val="20"/>
                <w:szCs w:val="20"/>
              </w:rPr>
            </w:pPr>
            <w:r w:rsidRPr="006D5D0F">
              <w:rPr>
                <w:sz w:val="20"/>
                <w:szCs w:val="20"/>
              </w:rPr>
              <w:t>a) bylo vůči dotčené fyzické osobě na základě předchozího posouzení shledáno jako zjevně nepřiměřené,</w:t>
            </w:r>
          </w:p>
          <w:p w:rsidR="00F41139" w:rsidRPr="006D5D0F" w:rsidP="006D5D0F">
            <w:pPr>
              <w:rPr>
                <w:sz w:val="20"/>
                <w:szCs w:val="20"/>
              </w:rPr>
            </w:pPr>
            <w:r w:rsidRPr="006D5D0F">
              <w:rPr>
                <w:sz w:val="20"/>
                <w:szCs w:val="20"/>
              </w:rPr>
              <w:t>b) ohrozilo stabilitu finančního trhu,</w:t>
            </w:r>
          </w:p>
          <w:p w:rsidR="00F41139" w:rsidRPr="006D5D0F" w:rsidP="006D5D0F">
            <w:pPr>
              <w:rPr>
                <w:sz w:val="20"/>
                <w:szCs w:val="20"/>
              </w:rPr>
            </w:pPr>
            <w:r w:rsidRPr="006D5D0F">
              <w:rPr>
                <w:sz w:val="20"/>
                <w:szCs w:val="20"/>
              </w:rPr>
              <w:t>c) ohrozilo probíhající trestní řízení, nebo</w:t>
            </w:r>
          </w:p>
          <w:p w:rsidR="00F41139" w:rsidRPr="00C06150" w:rsidP="006D5D0F">
            <w:pPr>
              <w:rPr>
                <w:sz w:val="20"/>
                <w:szCs w:val="20"/>
              </w:rPr>
            </w:pPr>
            <w:r w:rsidRPr="006D5D0F">
              <w:rPr>
                <w:sz w:val="20"/>
                <w:szCs w:val="20"/>
              </w:rPr>
              <w:t>d) způsobilo dotčené osobě nepřiměřenou škodu.</w:t>
            </w:r>
          </w:p>
        </w:tc>
        <w:tc>
          <w:tcPr>
            <w:tcW w:w="900" w:type="dxa"/>
            <w:tcBorders>
              <w:top w:val="nil"/>
              <w:left w:val="single" w:sz="4" w:space="0" w:color="auto"/>
              <w:bottom w:val="nil"/>
              <w:right w:val="single" w:sz="4" w:space="0" w:color="auto"/>
            </w:tcBorders>
          </w:tcPr>
          <w:p w:rsidR="00F41139" w:rsidP="008E07B7">
            <w:pPr>
              <w:jc w:val="center"/>
              <w:rPr>
                <w:sz w:val="20"/>
                <w:szCs w:val="20"/>
              </w:rPr>
            </w:pPr>
          </w:p>
        </w:tc>
        <w:tc>
          <w:tcPr>
            <w:tcW w:w="720" w:type="dxa"/>
            <w:tcBorders>
              <w:top w:val="nil"/>
              <w:left w:val="single" w:sz="4" w:space="0" w:color="auto"/>
              <w:bottom w:val="nil"/>
            </w:tcBorders>
          </w:tcPr>
          <w:p w:rsidR="00F41139" w:rsidRPr="00C06150" w:rsidP="008E07B7">
            <w:pPr>
              <w:rPr>
                <w:sz w:val="20"/>
                <w:szCs w:val="20"/>
              </w:rPr>
            </w:pPr>
          </w:p>
        </w:tc>
      </w:tr>
      <w:tr w:rsidTr="00AA241D">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BE1921">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321E95" w:rsidP="00321E95">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AA241D">
            <w:pPr>
              <w:rPr>
                <w:sz w:val="20"/>
                <w:szCs w:val="20"/>
              </w:rPr>
            </w:pPr>
            <w:r>
              <w:rPr>
                <w:sz w:val="20"/>
                <w:szCs w:val="20"/>
              </w:rPr>
              <w:t>§ 135 odst. 11</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6D5D0F">
              <w:rPr>
                <w:sz w:val="20"/>
                <w:szCs w:val="20"/>
              </w:rPr>
              <w:t>(11) Rozhodnutí podle odstavce 9 nebo 10 musí být uveřejněno nejméně po dobu 5 let. Osobní údaje dotčené fyzické osoby se uveřejní jen na dobu nezbytně nutnou v souladu se zákonem upravujícím ochranu osobních údajů.</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170037">
        <w:tblPrEx>
          <w:tblW w:w="15840" w:type="dxa"/>
          <w:tblInd w:w="-830" w:type="dxa"/>
          <w:tblLayout w:type="fixed"/>
          <w:tblCellMar>
            <w:left w:w="70" w:type="dxa"/>
            <w:right w:w="70" w:type="dxa"/>
          </w:tblCellMar>
          <w:tblLook w:val="0000"/>
        </w:tblPrEx>
        <w:tc>
          <w:tcPr>
            <w:tcW w:w="1440" w:type="dxa"/>
            <w:tcBorders>
              <w:top w:val="single" w:sz="4" w:space="0" w:color="auto"/>
              <w:bottom w:val="nil"/>
              <w:right w:val="single" w:sz="4" w:space="0" w:color="auto"/>
            </w:tcBorders>
          </w:tcPr>
          <w:p w:rsidR="00F41139" w:rsidRPr="00C06150" w:rsidP="00DB081D">
            <w:pPr>
              <w:jc w:val="center"/>
              <w:rPr>
                <w:sz w:val="20"/>
                <w:szCs w:val="20"/>
              </w:rPr>
            </w:pPr>
            <w:r w:rsidRPr="00C06150">
              <w:rPr>
                <w:sz w:val="20"/>
                <w:szCs w:val="20"/>
              </w:rPr>
              <w:t>Článek 27 odst. 1</w:t>
            </w:r>
          </w:p>
        </w:tc>
        <w:tc>
          <w:tcPr>
            <w:tcW w:w="5400" w:type="dxa"/>
            <w:gridSpan w:val="4"/>
            <w:tcBorders>
              <w:top w:val="single" w:sz="4" w:space="0" w:color="auto"/>
              <w:left w:val="single" w:sz="4" w:space="0" w:color="auto"/>
              <w:bottom w:val="nil"/>
              <w:right w:val="single" w:sz="18" w:space="0" w:color="auto"/>
            </w:tcBorders>
          </w:tcPr>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1. Členské státy poskytnou Komisi poprvé do 18. září 2018 a poté každé dva roky informace o: </w:t>
            </w:r>
          </w:p>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dodržování článků 4, 5 a 6 poskytovateli platebních služeb; </w:t>
            </w:r>
          </w:p>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dodržování požadavků na zajištění existence srovnávacích internetových stránek podle článku 7 členskými státy; </w:t>
            </w:r>
          </w:p>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počtu platebních účtů, u nichž byla provedena změna, a podílu žádostí o změnu platebního účtu, které byly zamítnuty; </w:t>
            </w:r>
          </w:p>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d) počtu úvěrových institucí nabízejících platební účet se základními prvky, počtu takových účtů, které byly otevřeny, a podílu žádostí o platební účty se základními prvky, které byly zamítnuty.</w:t>
            </w:r>
          </w:p>
        </w:tc>
        <w:tc>
          <w:tcPr>
            <w:tcW w:w="900" w:type="dxa"/>
            <w:tcBorders>
              <w:top w:val="single" w:sz="4" w:space="0" w:color="auto"/>
              <w:left w:val="single" w:sz="18" w:space="0" w:color="auto"/>
              <w:bottom w:val="nil"/>
              <w:right w:val="single" w:sz="4" w:space="0" w:color="auto"/>
            </w:tcBorders>
          </w:tcPr>
          <w:p w:rsidR="00F41139" w:rsidRPr="00C06150" w:rsidP="00EA7212">
            <w:pPr>
              <w:jc w:val="center"/>
              <w:rPr>
                <w:sz w:val="20"/>
                <w:szCs w:val="20"/>
              </w:rPr>
            </w:pPr>
            <w:r>
              <w:rPr>
                <w:sz w:val="20"/>
                <w:szCs w:val="20"/>
              </w:rPr>
              <w:t>284/2009 ve znění 452/2016</w:t>
            </w:r>
          </w:p>
        </w:tc>
        <w:tc>
          <w:tcPr>
            <w:tcW w:w="1080" w:type="dxa"/>
            <w:tcBorders>
              <w:top w:val="single" w:sz="4" w:space="0" w:color="auto"/>
              <w:left w:val="single" w:sz="4" w:space="0" w:color="auto"/>
              <w:bottom w:val="nil"/>
              <w:right w:val="single" w:sz="4" w:space="0" w:color="auto"/>
            </w:tcBorders>
          </w:tcPr>
          <w:p w:rsidR="00F41139" w:rsidRPr="00C06150">
            <w:pPr>
              <w:rPr>
                <w:sz w:val="20"/>
                <w:szCs w:val="20"/>
              </w:rPr>
            </w:pPr>
            <w:r>
              <w:rPr>
                <w:sz w:val="20"/>
                <w:szCs w:val="20"/>
              </w:rPr>
              <w:t>§ 1</w:t>
            </w:r>
            <w:r w:rsidRPr="00E105B1">
              <w:rPr>
                <w:sz w:val="20"/>
                <w:szCs w:val="20"/>
              </w:rPr>
              <w:t>24n odst. 3</w:t>
            </w:r>
          </w:p>
        </w:tc>
        <w:tc>
          <w:tcPr>
            <w:tcW w:w="5400" w:type="dxa"/>
            <w:gridSpan w:val="4"/>
            <w:tcBorders>
              <w:top w:val="single" w:sz="4" w:space="0" w:color="auto"/>
              <w:left w:val="single" w:sz="4" w:space="0" w:color="auto"/>
              <w:bottom w:val="nil"/>
              <w:right w:val="single" w:sz="4" w:space="0" w:color="auto"/>
            </w:tcBorders>
          </w:tcPr>
          <w:p w:rsidR="00F41139" w:rsidRPr="00C06150" w:rsidP="00314289">
            <w:pPr>
              <w:rPr>
                <w:sz w:val="20"/>
                <w:szCs w:val="20"/>
              </w:rPr>
            </w:pPr>
            <w:r w:rsidRPr="00314289">
              <w:rPr>
                <w:sz w:val="20"/>
                <w:szCs w:val="20"/>
              </w:rPr>
              <w:t>(3) Poskytovatel oznámí vždy do konce února České národní bance, kolikrát v předchozím kalendářním roce provedl změnu platebního účtu, a uvede, kdy vystupoval jako nový poskytovatel a kdy jako dosavadní poskytovatel. Poskytovatel ve stejné lhůtě oznámí České národní bance počet žádostí o změnu platebního účtu podaných v předchozím kalendářním roce, které odmítl provést, a důvody odmítnutí.</w:t>
            </w:r>
          </w:p>
        </w:tc>
        <w:tc>
          <w:tcPr>
            <w:tcW w:w="900" w:type="dxa"/>
            <w:tcBorders>
              <w:top w:val="single" w:sz="4" w:space="0" w:color="auto"/>
              <w:left w:val="single" w:sz="4" w:space="0" w:color="auto"/>
              <w:bottom w:val="nil"/>
              <w:right w:val="single" w:sz="4" w:space="0" w:color="auto"/>
            </w:tcBorders>
          </w:tcPr>
          <w:p w:rsidR="00F41139" w:rsidRPr="00C06150" w:rsidP="003A3C23">
            <w:pPr>
              <w:jc w:val="center"/>
              <w:rPr>
                <w:sz w:val="20"/>
                <w:szCs w:val="20"/>
              </w:rPr>
            </w:pPr>
            <w:r>
              <w:rPr>
                <w:sz w:val="20"/>
                <w:szCs w:val="20"/>
              </w:rPr>
              <w:t>PT</w:t>
            </w:r>
          </w:p>
        </w:tc>
        <w:tc>
          <w:tcPr>
            <w:tcW w:w="720" w:type="dxa"/>
            <w:tcBorders>
              <w:top w:val="single" w:sz="4" w:space="0" w:color="auto"/>
              <w:left w:val="single" w:sz="4" w:space="0" w:color="auto"/>
              <w:bottom w:val="nil"/>
            </w:tcBorders>
          </w:tcPr>
          <w:p w:rsidR="00F41139" w:rsidRPr="00C06150">
            <w:pPr>
              <w:rPr>
                <w:sz w:val="20"/>
                <w:szCs w:val="20"/>
              </w:rPr>
            </w:pPr>
          </w:p>
        </w:tc>
      </w:tr>
      <w:tr w:rsidTr="00170037">
        <w:tblPrEx>
          <w:tblW w:w="15840" w:type="dxa"/>
          <w:tblInd w:w="-830" w:type="dxa"/>
          <w:tblLayout w:type="fixed"/>
          <w:tblCellMar>
            <w:left w:w="70" w:type="dxa"/>
            <w:right w:w="70" w:type="dxa"/>
          </w:tblCellMar>
          <w:tblLook w:val="0000"/>
        </w:tblPrEx>
        <w:tc>
          <w:tcPr>
            <w:tcW w:w="1440" w:type="dxa"/>
            <w:tcBorders>
              <w:top w:val="nil"/>
              <w:bottom w:val="single" w:sz="4" w:space="0" w:color="auto"/>
              <w:right w:val="single" w:sz="4" w:space="0" w:color="auto"/>
            </w:tcBorders>
          </w:tcPr>
          <w:p w:rsidR="00F41139" w:rsidRPr="00C06150" w:rsidP="00DB081D">
            <w:pPr>
              <w:jc w:val="center"/>
              <w:rPr>
                <w:sz w:val="20"/>
                <w:szCs w:val="20"/>
              </w:rPr>
            </w:pPr>
          </w:p>
        </w:tc>
        <w:tc>
          <w:tcPr>
            <w:tcW w:w="5400" w:type="dxa"/>
            <w:gridSpan w:val="4"/>
            <w:tcBorders>
              <w:top w:val="nil"/>
              <w:left w:val="single" w:sz="4" w:space="0" w:color="auto"/>
              <w:bottom w:val="single" w:sz="4" w:space="0" w:color="auto"/>
              <w:right w:val="single" w:sz="18" w:space="0" w:color="auto"/>
            </w:tcBorders>
          </w:tcPr>
          <w:p w:rsidR="00F41139" w:rsidRPr="00C06150" w:rsidP="00BE1921">
            <w:pPr>
              <w:pStyle w:val="CM4"/>
              <w:spacing w:before="60" w:after="60"/>
              <w:jc w:val="both"/>
              <w:rPr>
                <w:rFonts w:ascii="Times New Roman" w:hAnsi="Times New Roman"/>
                <w:color w:val="000000"/>
                <w:sz w:val="20"/>
                <w:szCs w:val="20"/>
              </w:rPr>
            </w:pPr>
          </w:p>
        </w:tc>
        <w:tc>
          <w:tcPr>
            <w:tcW w:w="900" w:type="dxa"/>
            <w:tcBorders>
              <w:top w:val="nil"/>
              <w:left w:val="single" w:sz="18" w:space="0" w:color="auto"/>
              <w:bottom w:val="single" w:sz="4" w:space="0" w:color="auto"/>
              <w:right w:val="single" w:sz="4" w:space="0" w:color="auto"/>
            </w:tcBorders>
          </w:tcPr>
          <w:p w:rsidR="00F41139" w:rsidRPr="00C06150" w:rsidP="00EA7212">
            <w:pPr>
              <w:jc w:val="center"/>
              <w:rPr>
                <w:sz w:val="20"/>
                <w:szCs w:val="20"/>
              </w:rPr>
            </w:pPr>
            <w:r>
              <w:rPr>
                <w:sz w:val="20"/>
                <w:szCs w:val="20"/>
              </w:rPr>
              <w:t>284/2009 ve znění 452/2016</w:t>
            </w:r>
          </w:p>
        </w:tc>
        <w:tc>
          <w:tcPr>
            <w:tcW w:w="1080" w:type="dxa"/>
            <w:tcBorders>
              <w:top w:val="nil"/>
              <w:left w:val="single" w:sz="4" w:space="0" w:color="auto"/>
              <w:bottom w:val="single" w:sz="4" w:space="0" w:color="auto"/>
              <w:right w:val="single" w:sz="4" w:space="0" w:color="auto"/>
            </w:tcBorders>
          </w:tcPr>
          <w:p w:rsidR="00F41139" w:rsidRPr="00E105B1">
            <w:pPr>
              <w:rPr>
                <w:sz w:val="20"/>
                <w:szCs w:val="20"/>
              </w:rPr>
            </w:pPr>
            <w:r w:rsidRPr="00170037">
              <w:rPr>
                <w:sz w:val="20"/>
                <w:szCs w:val="20"/>
              </w:rPr>
              <w:t>§ 124w odst. 3</w:t>
            </w:r>
          </w:p>
        </w:tc>
        <w:tc>
          <w:tcPr>
            <w:tcW w:w="5400" w:type="dxa"/>
            <w:gridSpan w:val="4"/>
            <w:tcBorders>
              <w:top w:val="nil"/>
              <w:left w:val="single" w:sz="4" w:space="0" w:color="auto"/>
              <w:bottom w:val="single" w:sz="4" w:space="0" w:color="auto"/>
              <w:right w:val="single" w:sz="4" w:space="0" w:color="auto"/>
            </w:tcBorders>
          </w:tcPr>
          <w:p w:rsidR="00F41139" w:rsidRPr="00C06150">
            <w:pPr>
              <w:rPr>
                <w:sz w:val="20"/>
                <w:szCs w:val="20"/>
              </w:rPr>
            </w:pPr>
            <w:r w:rsidRPr="006D5D0F">
              <w:rPr>
                <w:sz w:val="20"/>
                <w:szCs w:val="20"/>
              </w:rPr>
              <w:t>(3) Poskytovatel oznámí vždy do konce února České národní bance počet smluv o základním platebním účtu uzavřených v předchozím kalendářním roce. Poskytovatel ve stejné lhůtě oznámí České národní bance, kolikrát za předchozí kalendářní rok odmítl předložit nebo odvolal návrh smluvních podmínek v souladu s § 124q odst. 2, 3 nebo 5 a důvody těchto odmítnutí nebo odvolání.</w:t>
            </w:r>
          </w:p>
        </w:tc>
        <w:tc>
          <w:tcPr>
            <w:tcW w:w="900" w:type="dxa"/>
            <w:tcBorders>
              <w:top w:val="nil"/>
              <w:left w:val="single" w:sz="4" w:space="0" w:color="auto"/>
              <w:bottom w:val="single" w:sz="4" w:space="0" w:color="auto"/>
              <w:right w:val="single" w:sz="4" w:space="0" w:color="auto"/>
            </w:tcBorders>
          </w:tcPr>
          <w:p w:rsidR="00F41139" w:rsidP="003A3C23">
            <w:pPr>
              <w:jc w:val="center"/>
              <w:rPr>
                <w:sz w:val="20"/>
                <w:szCs w:val="20"/>
              </w:rPr>
            </w:pPr>
          </w:p>
        </w:tc>
        <w:tc>
          <w:tcPr>
            <w:tcW w:w="720" w:type="dxa"/>
            <w:tcBorders>
              <w:top w:val="nil"/>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F10FDE" w:rsidP="00DB081D">
            <w:pPr>
              <w:jc w:val="center"/>
              <w:rPr>
                <w:sz w:val="20"/>
                <w:szCs w:val="20"/>
              </w:rPr>
            </w:pPr>
            <w:r w:rsidRPr="00F10FDE">
              <w:rPr>
                <w:sz w:val="20"/>
                <w:szCs w:val="20"/>
              </w:rPr>
              <w:t>Článek 27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BE1921">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2. Komise vypracuje poprvé do 18. září 2018 a poté každé dva roky zprávu na základě informací obdržených od členských států.</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E4A5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F10FDE" w:rsidP="00DB081D">
            <w:pPr>
              <w:jc w:val="center"/>
              <w:rPr>
                <w:sz w:val="20"/>
                <w:szCs w:val="20"/>
              </w:rPr>
            </w:pPr>
            <w:r w:rsidRPr="00F10FDE">
              <w:rPr>
                <w:sz w:val="20"/>
                <w:szCs w:val="20"/>
              </w:rPr>
              <w:t>Článek 28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1. Komise předloží do 18. září 2019 Evropskému parlamentu a Radě zprávu o uplatňování této směrnice doprovázenou, pokud to bude vhodné, legislativním návrhem.</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Zpráva obsahuje: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seznam veškerých řízení o nesplnění povinnosti zahájených Komisí ve vztahu k této směrnici;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vyhodnocení průměrné výše poplatků v členských státech u platebních účtů spadajících do oblasti působnosti této směrnice;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posouzení proveditelnosti vytvoření rámce pro zajištění automatického přesměrování plateb z jednoho platebního účtu na jiný uvnitř členského státu spojeného s automatickými oznámeními pro příjemce nebo plátce, když jsou jejich převody přesměrovány;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d) posouzení proveditelnosti rozšíření služby změny účtu vymezené v článku 10 na případy, kdy se přijímající a převádějící poskytovatelé platebních služeb nacházejí v různých členských státech, a proveditelnosti přeshraničního otevírání účtů podle článku 11;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e) vyhodnocení počtu majitelů účtů, kteří podle informací poskytnutých členskými státy v souladu s článkem 27 provedli změnu platebních účtů od provedení této směrnice;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f) posouzení nákladů a přínosů spojených se zavedením celounijní přenositelnosti čísel platebních účtů;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g) vyhodnocení počtu úvěrových institucí nabízejících platební účty se základními prvky;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h) vyhodnocení počtu a – v případě zpřístupnění anonymizovaných informací – charakteristik spotřebitelů, kteří si od provedení této směrnice otevřeli platební účty se základními prvky;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i) vyhodnocení průměrných ročních poplatků vybíraných za platební účty se základními prvky na úrovni členských států;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j) vyhodnocení účinnosti stávajících opatření a potřeby dalších opatření pro posílení finančního začlenění a pro pomoc zranitelným členům společnosti v souvislosti s předlužením; </w:t>
            </w:r>
          </w:p>
          <w:p w:rsidR="00F41139" w:rsidRPr="00C06150" w:rsidP="00614527">
            <w:pPr>
              <w:pStyle w:val="Default"/>
              <w:jc w:val="both"/>
              <w:rPr>
                <w:rFonts w:ascii="Times New Roman" w:hAnsi="Times New Roman" w:cs="Times New Roman"/>
                <w:sz w:val="20"/>
                <w:szCs w:val="20"/>
              </w:rPr>
            </w:pPr>
            <w:r w:rsidRPr="00C06150">
              <w:rPr>
                <w:rFonts w:ascii="Times New Roman" w:hAnsi="Times New Roman" w:cs="Times New Roman"/>
                <w:sz w:val="20"/>
                <w:szCs w:val="20"/>
              </w:rPr>
              <w:t>k) příklady osvědčených postupů v členských státech pro snížení vyloučení spotřebitelů z přístupu k platebním službám.</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E4A5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3A3C23">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Pr>
                <w:sz w:val="20"/>
                <w:szCs w:val="20"/>
              </w:rPr>
              <w:t>Článek 28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8059DB" w:rsidP="001F2FAA">
            <w:pPr>
              <w:pStyle w:val="ManualNumPar1"/>
              <w:spacing w:line="240" w:lineRule="auto"/>
              <w:ind w:left="0" w:firstLine="0"/>
              <w:jc w:val="both"/>
            </w:pPr>
            <w:r>
              <w:rPr>
                <w:sz w:val="20"/>
                <w:szCs w:val="20"/>
              </w:rPr>
              <w:t xml:space="preserve">2. </w:t>
            </w:r>
            <w:r w:rsidRPr="001F2FAA">
              <w:rPr>
                <w:sz w:val="20"/>
                <w:szCs w:val="20"/>
              </w:rPr>
              <w:t>Zpráva posoudí, rovněž na základě informací obdržených od členských států podle článku 27, zda se má pozměnit a aktualizovat seznam služeb, které jsou součástí platebního účtu se základními prvky, s ohledem na vývoj prostředků pro placení a technologií.</w:t>
            </w:r>
          </w:p>
          <w:p w:rsidR="00F41139" w:rsidRPr="00C06150" w:rsidP="00614527">
            <w:pPr>
              <w:pStyle w:val="CM4"/>
              <w:spacing w:before="60" w:after="60"/>
              <w:jc w:val="both"/>
              <w:rPr>
                <w:rFonts w:ascii="Times New Roman" w:hAnsi="Times New Roman"/>
                <w:color w:val="000000"/>
                <w:sz w:val="20"/>
                <w:szCs w:val="20"/>
              </w:rPr>
            </w:pPr>
          </w:p>
        </w:tc>
        <w:tc>
          <w:tcPr>
            <w:tcW w:w="900" w:type="dxa"/>
            <w:tcBorders>
              <w:top w:val="single" w:sz="4" w:space="0" w:color="auto"/>
              <w:left w:val="single" w:sz="18" w:space="0" w:color="auto"/>
              <w:bottom w:val="single" w:sz="4" w:space="0" w:color="auto"/>
              <w:right w:val="single" w:sz="4" w:space="0" w:color="auto"/>
            </w:tcBorders>
          </w:tcPr>
          <w:p w:rsidR="00F41139" w:rsidRPr="00C06150" w:rsidP="006E4A5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52FC2">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28 odst. 3</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3. Zpráva rovněž posoudí, zda jsou třeba další opatření nad rámec opatření přijatých podle článků 7 a 8 pro srovnávací internetové stránky a účty nabízené v balíčcích, a zejména zda je třeba akreditovat srovnávací internetové stránky.</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F10FDE">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52FC2">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F31EFE">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29 odst. 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1. Členské státy do 18. září 2016 přijmou a zveřejní právní a správní předpisy nezbytné pro dosažení souladu s touto směrnicí. Neprodleně sdělí Komisi jejich znění.</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E4A57">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rsidP="00694DCE">
            <w:pPr>
              <w:rPr>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694DCE">
            <w:pPr>
              <w:jc w:val="center"/>
              <w:rPr>
                <w:sz w:val="20"/>
                <w:szCs w:val="20"/>
              </w:rPr>
            </w:pPr>
            <w:r>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E34B30">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29 odst. 2</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2. Členské státy předpisy uvedené v odstavci 1 použijí ode dne 18. září 2016.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Odchylně od prvního pododstavce: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a) se článek 3 použije ode dne 17. září 2014;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b) členské státy začnou používat předpisy nezbytné pro dosažení souladu s čl. 4 odst. 1 až 5, čl. 5 odst. 1, 2 a 3, čl. 6 odst. 1 a 2 a článkem 7 do devíti měsíců od vstupu aktu v přenesené pravomoci uvedeného v čl. 3 odst. 4 v platnost;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c) členské státy, které již na vnitrostátní úrovni mají dokument, který je rovnocenný sdělení informací o poplatcích, se mohou rozhodnout pro začlenění společného formátu a jeho společného symbolu do osmnácti měsíců po vstupu aktu v přenesené pravomoci uvedeného v čl. 3 odst. 4 v platnost; </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d) členské státy, které již na vnitrostátní úrovni mají dokument, který je rovnocenný výpisu poplatků, se mohou rozhodnout pro začlenění společného formátu a jeho společného symbolu do osmnácti měsíců po vstupu aktu v přenesené pravomoci uvedeného v čl. 3 odst. 4 v platnost.</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6E4A57">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Čl. II</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041320" w:rsidP="00041320">
            <w:pPr>
              <w:jc w:val="center"/>
              <w:rPr>
                <w:b/>
                <w:sz w:val="20"/>
                <w:szCs w:val="20"/>
              </w:rPr>
            </w:pPr>
            <w:r w:rsidRPr="00041320">
              <w:rPr>
                <w:b/>
                <w:sz w:val="20"/>
                <w:szCs w:val="20"/>
              </w:rPr>
              <w:t>Přechodná ustanovení</w:t>
            </w:r>
          </w:p>
          <w:p w:rsidR="00F41139" w:rsidRPr="00041320" w:rsidP="00041320">
            <w:pPr>
              <w:rPr>
                <w:sz w:val="20"/>
                <w:szCs w:val="20"/>
              </w:rPr>
            </w:pPr>
            <w:r w:rsidRPr="00041320">
              <w:rPr>
                <w:sz w:val="20"/>
                <w:szCs w:val="20"/>
              </w:rPr>
              <w:t>1. Ustanovení § 124d a 124f až 124i zákona č. 284/2009 Sb., ve znění účinném ode dne nabytí účinnosti tohoto zákona, se poprvé použijí 9 měsíců ode dne nabytí účinnosti přímo použitelného předpisu Evropské unie, kterým se provádí čl. 3 odst. 4 směrnice Evropského parlamentu a Rady 2014/92/EU.</w:t>
            </w:r>
          </w:p>
          <w:p w:rsidR="00F41139" w:rsidRPr="00041320" w:rsidP="00041320">
            <w:pPr>
              <w:rPr>
                <w:sz w:val="20"/>
                <w:szCs w:val="20"/>
              </w:rPr>
            </w:pPr>
            <w:r w:rsidRPr="00041320">
              <w:rPr>
                <w:sz w:val="20"/>
                <w:szCs w:val="20"/>
              </w:rPr>
              <w:t>2. Poskytovatel poskytne poprvé uživateli informace podle § 124h zákona č. 284/2009 Sb., ve znění účinném ode dne nabytí účinnosti tohoto zákona, za období ode dne nabytí účinnosti prováděcího právního předpisu podle § 124d odst. 3 zákona č. 284/2009 Sb., ve znění tohoto zákona, do konce kalendářního roku, v němž tento prováděcí právní předpis nabude účinnosti.</w:t>
            </w:r>
          </w:p>
          <w:p w:rsidR="00F41139" w:rsidRPr="00041320" w:rsidP="00041320">
            <w:pPr>
              <w:rPr>
                <w:sz w:val="20"/>
                <w:szCs w:val="20"/>
              </w:rPr>
            </w:pPr>
            <w:r w:rsidRPr="00041320">
              <w:rPr>
                <w:sz w:val="20"/>
                <w:szCs w:val="20"/>
              </w:rPr>
              <w:t>3. Provozovatel srovnávacích stránek, který začal provozovat srovnávací stránky přede dnem nabytí účinnosti tohoto zákona, splní oznamovací povinnost podle § 124i odst. 3 zákona č. 284/2009 Sb., ve znění účinném ode dne nabytí účinnosti tohoto zákona, do 10 měsíců ode dne nabytí účinnosti přímo použitelného předpisu Evropské unie, kterým se provádí čl. 3 odst. 4 směrnice Evropského parlamentu a Rady 2014/92/EU.</w:t>
            </w:r>
          </w:p>
          <w:p w:rsidR="00F41139" w:rsidRPr="00C06150" w:rsidP="00041320">
            <w:pPr>
              <w:rPr>
                <w:sz w:val="20"/>
                <w:szCs w:val="20"/>
              </w:rPr>
            </w:pPr>
            <w:r w:rsidRPr="00041320">
              <w:rPr>
                <w:sz w:val="20"/>
                <w:szCs w:val="20"/>
              </w:rPr>
              <w:t>4. Česká národní banka vydá vyhlášku podle § 124d odst. 3 zákona č. 284/2009 Sb., ve znění účinném ode dne nabytí účinnosti tohoto zákona, do 3 měsíců ode dne nabytí účinnosti přímo použitelného předpisu Evropské unie, kterým se provádí čl. 3 odst. 4 směrnice Evropského parlamentu a Rady 2014/92/EU.</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52FC2">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E34B30">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29 odst. 3</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3. Předpisy přijaté členskými státy podle odstavce 1 musí obsahovat odkaz na tuto směrnici nebo musí být takový odkaz učiněn při jejich úředním vyhlášení. Způsob odkazu si stanoví členské státy.</w:t>
            </w:r>
          </w:p>
        </w:tc>
        <w:tc>
          <w:tcPr>
            <w:tcW w:w="900" w:type="dxa"/>
            <w:tcBorders>
              <w:top w:val="single" w:sz="4" w:space="0" w:color="auto"/>
              <w:left w:val="single" w:sz="18" w:space="0" w:color="auto"/>
              <w:bottom w:val="single" w:sz="4" w:space="0" w:color="auto"/>
              <w:right w:val="single" w:sz="4" w:space="0" w:color="auto"/>
            </w:tcBorders>
          </w:tcPr>
          <w:p w:rsidR="00F41139" w:rsidRPr="00C06150" w:rsidP="003826CB">
            <w:pPr>
              <w:jc w:val="center"/>
              <w:rPr>
                <w:sz w:val="20"/>
                <w:szCs w:val="20"/>
              </w:rPr>
            </w:pPr>
            <w:r>
              <w:rPr>
                <w:sz w:val="20"/>
                <w:szCs w:val="20"/>
              </w:rPr>
              <w:t>284/2009 ve znění 452/2016</w:t>
            </w: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r>
              <w:rPr>
                <w:sz w:val="20"/>
                <w:szCs w:val="20"/>
              </w:rPr>
              <w:t>§ 1</w:t>
            </w:r>
          </w:p>
        </w:tc>
        <w:tc>
          <w:tcPr>
            <w:tcW w:w="5400" w:type="dxa"/>
            <w:gridSpan w:val="4"/>
            <w:tcBorders>
              <w:top w:val="single" w:sz="4" w:space="0" w:color="auto"/>
              <w:left w:val="single" w:sz="4" w:space="0" w:color="auto"/>
              <w:bottom w:val="single" w:sz="4" w:space="0" w:color="auto"/>
              <w:right w:val="single" w:sz="4" w:space="0" w:color="auto"/>
            </w:tcBorders>
          </w:tcPr>
          <w:p w:rsidR="00F41139" w:rsidRPr="00041320" w:rsidP="00041320">
            <w:pPr>
              <w:jc w:val="center"/>
              <w:rPr>
                <w:b/>
                <w:sz w:val="20"/>
                <w:szCs w:val="20"/>
              </w:rPr>
            </w:pPr>
            <w:r w:rsidRPr="00041320">
              <w:rPr>
                <w:b/>
                <w:sz w:val="20"/>
                <w:szCs w:val="20"/>
              </w:rPr>
              <w:t>Předmět úpravy</w:t>
            </w:r>
          </w:p>
          <w:p w:rsidR="00F41139" w:rsidRPr="00041320" w:rsidP="00041320">
            <w:pPr>
              <w:rPr>
                <w:sz w:val="20"/>
                <w:szCs w:val="20"/>
              </w:rPr>
            </w:pPr>
            <w:r w:rsidRPr="00041320">
              <w:rPr>
                <w:sz w:val="20"/>
                <w:szCs w:val="20"/>
              </w:rPr>
              <w:t>Tento zákon zapracovává příslušné předpisy Evropské unie</w:t>
            </w:r>
            <w:r w:rsidRPr="00041320">
              <w:rPr>
                <w:sz w:val="20"/>
                <w:szCs w:val="20"/>
                <w:vertAlign w:val="superscript"/>
              </w:rPr>
              <w:t>1)</w:t>
            </w:r>
            <w:r w:rsidRPr="00041320">
              <w:rPr>
                <w:sz w:val="20"/>
                <w:szCs w:val="20"/>
              </w:rPr>
              <w:t>, zároveň navazuje na přímo použitelné předpisy Evropské unie</w:t>
            </w:r>
            <w:r w:rsidRPr="00041320">
              <w:rPr>
                <w:sz w:val="20"/>
                <w:szCs w:val="20"/>
                <w:vertAlign w:val="superscript"/>
              </w:rPr>
              <w:t>2)</w:t>
            </w:r>
            <w:r w:rsidRPr="00041320">
              <w:rPr>
                <w:sz w:val="20"/>
                <w:szCs w:val="20"/>
              </w:rPr>
              <w:t xml:space="preserve"> a upravuje</w:t>
            </w:r>
          </w:p>
          <w:p w:rsidR="00F41139" w:rsidRPr="00041320" w:rsidP="00041320">
            <w:pPr>
              <w:rPr>
                <w:sz w:val="20"/>
                <w:szCs w:val="20"/>
              </w:rPr>
            </w:pPr>
            <w:r w:rsidRPr="00041320">
              <w:rPr>
                <w:sz w:val="20"/>
                <w:szCs w:val="20"/>
              </w:rPr>
              <w:t>a) činnost některých osob oprávněných poskytovat platební služby a vydávat elektronické peníze, včetně činnosti těchto osob v zahraničí,</w:t>
            </w:r>
          </w:p>
          <w:p w:rsidR="00F41139" w:rsidRPr="00041320" w:rsidP="00041320">
            <w:pPr>
              <w:rPr>
                <w:sz w:val="20"/>
                <w:szCs w:val="20"/>
              </w:rPr>
            </w:pPr>
            <w:r w:rsidRPr="00041320">
              <w:rPr>
                <w:sz w:val="20"/>
                <w:szCs w:val="20"/>
              </w:rPr>
              <w:t xml:space="preserve">b) účast v platebních systémech a vznik a provozování platebních </w:t>
            </w:r>
            <w:r w:rsidRPr="00041320">
              <w:rPr>
                <w:sz w:val="20"/>
                <w:szCs w:val="20"/>
              </w:rPr>
              <w:t>systémů s neodvolatelností zúčtování,</w:t>
            </w:r>
          </w:p>
          <w:p w:rsidR="00F41139" w:rsidRPr="00041320" w:rsidP="00041320">
            <w:pPr>
              <w:rPr>
                <w:sz w:val="20"/>
                <w:szCs w:val="20"/>
              </w:rPr>
            </w:pPr>
            <w:r w:rsidRPr="00041320">
              <w:rPr>
                <w:sz w:val="20"/>
                <w:szCs w:val="20"/>
              </w:rPr>
              <w:t>c) práva a povinnosti poskytovatelů platebních služeb (dále jen „poskytovatel“) a uživatelů platebních služeb (dále jen „uživatel“),</w:t>
            </w:r>
          </w:p>
          <w:p w:rsidR="00F41139" w:rsidRPr="00041320" w:rsidP="00041320">
            <w:pPr>
              <w:rPr>
                <w:sz w:val="20"/>
                <w:szCs w:val="20"/>
              </w:rPr>
            </w:pPr>
            <w:r w:rsidRPr="00041320">
              <w:rPr>
                <w:sz w:val="20"/>
                <w:szCs w:val="20"/>
              </w:rPr>
              <w:t>d) práva a povinnosti vydavatelů elektronických peněz (dále jen „vydavatel“) a držitelů elektronických peněz (dále jen „držitel“),</w:t>
            </w:r>
          </w:p>
          <w:p w:rsidR="00F41139" w:rsidRPr="00041320" w:rsidP="00041320">
            <w:pPr>
              <w:rPr>
                <w:sz w:val="20"/>
                <w:szCs w:val="20"/>
              </w:rPr>
            </w:pPr>
            <w:r w:rsidRPr="00041320">
              <w:rPr>
                <w:sz w:val="20"/>
                <w:szCs w:val="20"/>
              </w:rPr>
              <w:t>e) práva a povinnosti podnikatelů, kteří prostřednictvím internetových stránek srovnávají úplaty za služby spojené s platebním účtem uplatňované různými poskytovateli (dále jen „provozovatel srovnávacích stránek“),</w:t>
            </w:r>
          </w:p>
          <w:p w:rsidR="00F41139" w:rsidRPr="00041320" w:rsidP="00041320">
            <w:pPr>
              <w:rPr>
                <w:sz w:val="20"/>
                <w:szCs w:val="20"/>
              </w:rPr>
            </w:pPr>
            <w:r w:rsidRPr="00041320">
              <w:rPr>
                <w:sz w:val="20"/>
                <w:szCs w:val="20"/>
              </w:rPr>
              <w:t>f) používání jednotného označení k označení služeb spojených s platebním účtem,</w:t>
            </w:r>
          </w:p>
          <w:p w:rsidR="00F41139" w:rsidRPr="00041320" w:rsidP="00041320">
            <w:pPr>
              <w:rPr>
                <w:sz w:val="20"/>
                <w:szCs w:val="20"/>
              </w:rPr>
            </w:pPr>
            <w:r w:rsidRPr="00041320">
              <w:rPr>
                <w:sz w:val="20"/>
                <w:szCs w:val="20"/>
              </w:rPr>
              <w:t>g) postup při změně platebního účtu,</w:t>
            </w:r>
          </w:p>
          <w:p w:rsidR="00F41139" w:rsidP="00041320">
            <w:pPr>
              <w:rPr>
                <w:sz w:val="20"/>
                <w:szCs w:val="20"/>
              </w:rPr>
            </w:pPr>
            <w:r w:rsidRPr="00041320">
              <w:rPr>
                <w:sz w:val="20"/>
                <w:szCs w:val="20"/>
              </w:rPr>
              <w:t>h) přístup k platebnímu účtu.</w:t>
            </w:r>
          </w:p>
          <w:p w:rsidR="00F41139" w:rsidP="00041320">
            <w:pPr>
              <w:rPr>
                <w:sz w:val="20"/>
                <w:szCs w:val="20"/>
              </w:rPr>
            </w:pPr>
          </w:p>
          <w:p w:rsidR="00F41139" w:rsidRPr="00E34B30" w:rsidP="00E34B30">
            <w:pPr>
              <w:rPr>
                <w:sz w:val="20"/>
                <w:szCs w:val="20"/>
              </w:rPr>
            </w:pPr>
            <w:r w:rsidRPr="00E34B30">
              <w:rPr>
                <w:sz w:val="20"/>
                <w:szCs w:val="20"/>
              </w:rPr>
              <w:t>_________________</w:t>
            </w:r>
          </w:p>
          <w:p w:rsidR="00F41139" w:rsidRPr="00E34B30" w:rsidP="00E34B30">
            <w:pPr>
              <w:rPr>
                <w:sz w:val="20"/>
                <w:szCs w:val="20"/>
              </w:rPr>
            </w:pPr>
            <w:r w:rsidRPr="006607B1">
              <w:rPr>
                <w:sz w:val="20"/>
                <w:szCs w:val="20"/>
                <w:vertAlign w:val="superscript"/>
              </w:rPr>
              <w:t>1)</w:t>
            </w:r>
            <w:r w:rsidRPr="00E34B30">
              <w:rPr>
                <w:sz w:val="20"/>
                <w:szCs w:val="20"/>
              </w:rPr>
              <w:t xml:space="preserve"> Směrnice Evropského parlamentu a Rady 98/26/ES ze dne 19. května 1998 o neodvolatelnosti zúčtování v platebních systémech a v systémech vypořádání obchodů s cennými papíry, ve znění směrnice Evropského parlamentu a Rady 2009/44/ES.</w:t>
            </w:r>
          </w:p>
          <w:p w:rsidR="00F41139" w:rsidRPr="00E34B30" w:rsidP="00E34B30">
            <w:pPr>
              <w:rPr>
                <w:sz w:val="20"/>
                <w:szCs w:val="20"/>
              </w:rPr>
            </w:pPr>
            <w:r w:rsidRPr="00E34B30">
              <w:rPr>
                <w:sz w:val="20"/>
                <w:szCs w:val="20"/>
              </w:rPr>
              <w:t>Směrnice Evropského parlamentu a Rady 2007/64/ES ze dne 13. listopadu 2007 o platebních službách na vnitřním trhu, kterou se mění směrnice 97/7/ES, 2002/65/ES, 2005/60/ES a 2006/48/ES a zrušuje směrnice 97/5/ES, ve znění směrnice Evropského parlamentu a Rady 2009/111/ES.</w:t>
            </w:r>
          </w:p>
          <w:p w:rsidR="00F41139" w:rsidRPr="00E34B30" w:rsidP="00E34B30">
            <w:pPr>
              <w:rPr>
                <w:sz w:val="20"/>
                <w:szCs w:val="20"/>
              </w:rPr>
            </w:pPr>
            <w:r w:rsidRPr="00E34B30">
              <w:rPr>
                <w:sz w:val="20"/>
                <w:szCs w:val="20"/>
              </w:rPr>
              <w:t>Směrnice Evropského parlamentu a Rady 2009/44/ES ze dne 6. května 2009, kterou se mění směrnice 98/26/ES o neodvolatelnosti zúčtování v platebních systémech a v</w:t>
            </w:r>
            <w:r>
              <w:rPr>
                <w:sz w:val="20"/>
                <w:szCs w:val="20"/>
              </w:rPr>
              <w:t> </w:t>
            </w:r>
            <w:r w:rsidRPr="00E34B30">
              <w:rPr>
                <w:sz w:val="20"/>
                <w:szCs w:val="20"/>
              </w:rPr>
              <w:t>systémech</w:t>
            </w:r>
            <w:r>
              <w:rPr>
                <w:sz w:val="20"/>
                <w:szCs w:val="20"/>
              </w:rPr>
              <w:t xml:space="preserve"> </w:t>
            </w:r>
            <w:r w:rsidRPr="00E34B30">
              <w:rPr>
                <w:sz w:val="20"/>
                <w:szCs w:val="20"/>
              </w:rPr>
              <w:t>vypořádání obchodů s cennými papíry a směrnice 2002/47/ES o dohodách o finančním zajištění, pokud jde o propojené systémy a pohledávky z úvěru.</w:t>
            </w:r>
          </w:p>
          <w:p w:rsidR="00F41139" w:rsidRPr="00E34B30" w:rsidP="00E34B30">
            <w:pPr>
              <w:rPr>
                <w:sz w:val="20"/>
                <w:szCs w:val="20"/>
              </w:rPr>
            </w:pPr>
            <w:r w:rsidRPr="00E34B30">
              <w:rPr>
                <w:sz w:val="20"/>
                <w:szCs w:val="20"/>
              </w:rPr>
              <w:t>Směrnice Evropského parlamentu a Rady 2009/110/ES ze dne 16. září 2009 o přístupu k činnosti institucí elektronických peněz, o jejím výkonu a o obezřetnostním dohledu nad touto činností, o změně směrnic 2005/60/ES a 2006/48/ES a o zrušení směrnice 2000/46/ES.</w:t>
            </w:r>
          </w:p>
          <w:p w:rsidR="00F41139" w:rsidRPr="00E34B30" w:rsidP="00E34B30">
            <w:pPr>
              <w:rPr>
                <w:sz w:val="20"/>
                <w:szCs w:val="20"/>
              </w:rPr>
            </w:pPr>
            <w:r w:rsidRPr="00E34B30">
              <w:rPr>
                <w:sz w:val="20"/>
                <w:szCs w:val="20"/>
              </w:rPr>
              <w:t xml:space="preserve">Směrnice Evropského parlamentu a Rady 2010/78/EU ze dne 24. </w:t>
            </w:r>
            <w:r w:rsidRPr="00E34B30">
              <w:rPr>
                <w:sz w:val="20"/>
                <w:szCs w:val="20"/>
              </w:rPr>
              <w:t>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F41139" w:rsidRPr="00E34B30" w:rsidP="00E34B30">
            <w:pPr>
              <w:rPr>
                <w:sz w:val="20"/>
                <w:szCs w:val="20"/>
              </w:rPr>
            </w:pPr>
            <w:r w:rsidRPr="00E34B30">
              <w:rPr>
                <w:sz w:val="20"/>
                <w:szCs w:val="20"/>
              </w:rPr>
              <w:t>Směrnice Evropského parlamentu a Rady 2014/92/EU ze dne 23. července 2014 o porovnatelnosti poplatků souvisejících s platebními účty, změně platebního účtu a přístupu k platebním účtům se základními prvky.</w:t>
            </w:r>
          </w:p>
          <w:p w:rsidR="00F41139" w:rsidRPr="00E34B30" w:rsidP="00E34B30">
            <w:pPr>
              <w:rPr>
                <w:sz w:val="20"/>
                <w:szCs w:val="20"/>
              </w:rPr>
            </w:pPr>
            <w:r w:rsidRPr="006607B1">
              <w:rPr>
                <w:sz w:val="20"/>
                <w:szCs w:val="20"/>
                <w:vertAlign w:val="superscript"/>
              </w:rPr>
              <w:t>2)</w:t>
            </w:r>
            <w:r w:rsidRPr="00E34B30">
              <w:rPr>
                <w:sz w:val="20"/>
                <w:szCs w:val="20"/>
              </w:rPr>
              <w:t xml:space="preserve"> Nařízení Evropského parlamentu a Rady (ES) č. 924/2009 ze dne 16. září 2009 o přeshraničních platbách ve Společenství a zrušení nařízení (ES) č. 2560/2001, v platném znění.</w:t>
            </w:r>
          </w:p>
          <w:p w:rsidR="00F41139" w:rsidRPr="00E34B30" w:rsidP="00E34B30">
            <w:pPr>
              <w:rPr>
                <w:sz w:val="20"/>
                <w:szCs w:val="20"/>
              </w:rPr>
            </w:pPr>
            <w:r w:rsidRPr="00E34B30">
              <w:rPr>
                <w:sz w:val="20"/>
                <w:szCs w:val="20"/>
              </w:rPr>
              <w:t>Nařízení Evropského parlamentu a Rady (EU) č. 260/2012 ze dne 14. března 2012, kterým se stanoví technické a obchodní požadavky pro úhrady a inkasa v eurech a kterým se mění nařízení (ES) č. 924/2009.</w:t>
            </w:r>
          </w:p>
          <w:p w:rsidR="00F41139" w:rsidRPr="00C06150" w:rsidP="006607B1">
            <w:pPr>
              <w:rPr>
                <w:sz w:val="20"/>
                <w:szCs w:val="20"/>
              </w:rPr>
            </w:pPr>
            <w:r w:rsidRPr="00E34B30">
              <w:rPr>
                <w:sz w:val="20"/>
                <w:szCs w:val="20"/>
              </w:rPr>
              <w:t>Nařízení Evropského parlamentu a Rady (EU) 2015/751 ze dne 29. dubna 2015 o mezibankovních poplatcích za karetní platební transakce.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852FC2">
            <w:pPr>
              <w:jc w:val="center"/>
              <w:rPr>
                <w:sz w:val="20"/>
                <w:szCs w:val="20"/>
              </w:rPr>
            </w:pPr>
            <w:r>
              <w:rPr>
                <w:sz w:val="20"/>
                <w:szCs w:val="20"/>
              </w:rPr>
              <w:t>PT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29 odst. 4</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4. Členské státy sdělí Komisi znění hlavních ustanovení vnitrostátních právních předpisů, které přijmou v oblasti působnosti této směrnice.</w:t>
            </w:r>
          </w:p>
        </w:tc>
        <w:tc>
          <w:tcPr>
            <w:tcW w:w="900" w:type="dxa"/>
            <w:tcBorders>
              <w:top w:val="single" w:sz="4" w:space="0" w:color="auto"/>
              <w:left w:val="single" w:sz="18" w:space="0" w:color="auto"/>
              <w:bottom w:val="single" w:sz="4" w:space="0" w:color="auto"/>
              <w:right w:val="single" w:sz="4" w:space="0" w:color="auto"/>
            </w:tcBorders>
          </w:tcPr>
          <w:p w:rsidR="00F41139" w:rsidRPr="00C06150">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i/>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9C55B8">
            <w:pPr>
              <w:jc w:val="center"/>
              <w:rPr>
                <w:sz w:val="20"/>
                <w:szCs w:val="20"/>
              </w:rPr>
            </w:pPr>
            <w:r w:rsidRPr="00C06150">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30</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614527">
            <w:pPr>
              <w:pStyle w:val="CM4"/>
              <w:spacing w:before="60" w:after="60"/>
              <w:jc w:val="both"/>
              <w:rPr>
                <w:rFonts w:ascii="Times New Roman" w:hAnsi="Times New Roman"/>
                <w:b/>
                <w:color w:val="000000"/>
                <w:sz w:val="20"/>
                <w:szCs w:val="20"/>
              </w:rPr>
            </w:pPr>
            <w:r w:rsidRPr="00C06150">
              <w:rPr>
                <w:rFonts w:ascii="Times New Roman" w:hAnsi="Times New Roman"/>
                <w:b/>
                <w:color w:val="000000"/>
                <w:sz w:val="20"/>
                <w:szCs w:val="20"/>
              </w:rPr>
              <w:t>Vstup v platnost</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 xml:space="preserve">Tato směrnice vstupuje v platnost dvacátým dnem po vyhlášení v </w:t>
            </w:r>
            <w:r w:rsidRPr="00C06150">
              <w:rPr>
                <w:rFonts w:ascii="Times New Roman" w:hAnsi="Times New Roman"/>
                <w:i/>
                <w:iCs/>
                <w:color w:val="000000"/>
                <w:sz w:val="20"/>
                <w:szCs w:val="20"/>
              </w:rPr>
              <w:t>Úředním věstníku Evropské unie</w:t>
            </w:r>
            <w:r w:rsidRPr="00C06150">
              <w:rPr>
                <w:rFonts w:ascii="Times New Roman" w:hAnsi="Times New Roman"/>
                <w:color w:val="000000"/>
                <w:sz w:val="20"/>
                <w:szCs w:val="20"/>
              </w:rPr>
              <w:t>.</w:t>
            </w:r>
          </w:p>
        </w:tc>
        <w:tc>
          <w:tcPr>
            <w:tcW w:w="900" w:type="dxa"/>
            <w:tcBorders>
              <w:top w:val="single" w:sz="4" w:space="0" w:color="auto"/>
              <w:left w:val="single" w:sz="18" w:space="0" w:color="auto"/>
              <w:bottom w:val="single" w:sz="4" w:space="0" w:color="auto"/>
              <w:right w:val="single" w:sz="4" w:space="0" w:color="auto"/>
            </w:tcBorders>
          </w:tcPr>
          <w:p w:rsidR="00F41139" w:rsidRPr="00C06150">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i/>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9C55B8">
            <w:pPr>
              <w:jc w:val="center"/>
              <w:rPr>
                <w:sz w:val="20"/>
                <w:szCs w:val="20"/>
              </w:rPr>
            </w:pPr>
            <w:r w:rsidRPr="00C06150">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r w:rsidTr="005307F7">
        <w:tblPrEx>
          <w:tblW w:w="15840" w:type="dxa"/>
          <w:tblInd w:w="-830" w:type="dxa"/>
          <w:tblLayout w:type="fixed"/>
          <w:tblCellMar>
            <w:left w:w="70" w:type="dxa"/>
            <w:right w:w="70" w:type="dxa"/>
          </w:tblCellMar>
          <w:tblLook w:val="0000"/>
        </w:tblPrEx>
        <w:tc>
          <w:tcPr>
            <w:tcW w:w="1440" w:type="dxa"/>
            <w:tcBorders>
              <w:top w:val="single" w:sz="4" w:space="0" w:color="auto"/>
              <w:bottom w:val="single" w:sz="4" w:space="0" w:color="auto"/>
              <w:right w:val="single" w:sz="4" w:space="0" w:color="auto"/>
            </w:tcBorders>
          </w:tcPr>
          <w:p w:rsidR="00F41139" w:rsidRPr="00C06150" w:rsidP="00DB081D">
            <w:pPr>
              <w:jc w:val="center"/>
              <w:rPr>
                <w:sz w:val="20"/>
                <w:szCs w:val="20"/>
              </w:rPr>
            </w:pPr>
            <w:r w:rsidRPr="00C06150">
              <w:rPr>
                <w:sz w:val="20"/>
                <w:szCs w:val="20"/>
              </w:rPr>
              <w:t>Článek 31</w:t>
            </w:r>
          </w:p>
        </w:tc>
        <w:tc>
          <w:tcPr>
            <w:tcW w:w="5400" w:type="dxa"/>
            <w:gridSpan w:val="4"/>
            <w:tcBorders>
              <w:top w:val="single" w:sz="4" w:space="0" w:color="auto"/>
              <w:left w:val="single" w:sz="4" w:space="0" w:color="auto"/>
              <w:bottom w:val="single" w:sz="4" w:space="0" w:color="auto"/>
              <w:right w:val="single" w:sz="18" w:space="0" w:color="auto"/>
            </w:tcBorders>
          </w:tcPr>
          <w:p w:rsidR="00F41139" w:rsidRPr="00C06150" w:rsidP="00614527">
            <w:pPr>
              <w:pStyle w:val="CM4"/>
              <w:spacing w:before="60" w:after="60"/>
              <w:jc w:val="both"/>
              <w:rPr>
                <w:rFonts w:ascii="Times New Roman" w:hAnsi="Times New Roman"/>
                <w:b/>
                <w:color w:val="000000"/>
                <w:sz w:val="20"/>
                <w:szCs w:val="20"/>
              </w:rPr>
            </w:pPr>
            <w:r w:rsidRPr="00C06150">
              <w:rPr>
                <w:rFonts w:ascii="Times New Roman" w:hAnsi="Times New Roman"/>
                <w:b/>
                <w:color w:val="000000"/>
                <w:sz w:val="20"/>
                <w:szCs w:val="20"/>
              </w:rPr>
              <w:t>Určení</w:t>
            </w:r>
          </w:p>
          <w:p w:rsidR="00F41139" w:rsidRPr="00C06150" w:rsidP="00614527">
            <w:pPr>
              <w:pStyle w:val="CM4"/>
              <w:spacing w:before="60" w:after="60"/>
              <w:jc w:val="both"/>
              <w:rPr>
                <w:rFonts w:ascii="Times New Roman" w:hAnsi="Times New Roman"/>
                <w:color w:val="000000"/>
                <w:sz w:val="20"/>
                <w:szCs w:val="20"/>
              </w:rPr>
            </w:pPr>
            <w:r w:rsidRPr="00C06150">
              <w:rPr>
                <w:rFonts w:ascii="Times New Roman" w:hAnsi="Times New Roman"/>
                <w:color w:val="000000"/>
                <w:sz w:val="20"/>
                <w:szCs w:val="20"/>
              </w:rPr>
              <w:t>Tato směrnice je určena členským státům v souladu se Smlouvami.</w:t>
            </w:r>
          </w:p>
        </w:tc>
        <w:tc>
          <w:tcPr>
            <w:tcW w:w="900" w:type="dxa"/>
            <w:tcBorders>
              <w:top w:val="single" w:sz="4" w:space="0" w:color="auto"/>
              <w:left w:val="single" w:sz="18" w:space="0" w:color="auto"/>
              <w:bottom w:val="single" w:sz="4" w:space="0" w:color="auto"/>
              <w:right w:val="single" w:sz="4" w:space="0" w:color="auto"/>
            </w:tcBorders>
          </w:tcPr>
          <w:p w:rsidR="00F41139" w:rsidRPr="00C06150">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F41139" w:rsidRPr="00C06150">
            <w:pPr>
              <w:rPr>
                <w:sz w:val="20"/>
                <w:szCs w:val="20"/>
              </w:rPr>
            </w:pPr>
          </w:p>
        </w:tc>
        <w:tc>
          <w:tcPr>
            <w:tcW w:w="5400" w:type="dxa"/>
            <w:gridSpan w:val="4"/>
            <w:tcBorders>
              <w:top w:val="single" w:sz="4" w:space="0" w:color="auto"/>
              <w:left w:val="single" w:sz="4" w:space="0" w:color="auto"/>
              <w:bottom w:val="single" w:sz="4" w:space="0" w:color="auto"/>
              <w:right w:val="single" w:sz="4" w:space="0" w:color="auto"/>
            </w:tcBorders>
          </w:tcPr>
          <w:p w:rsidR="00F41139" w:rsidRPr="00C06150">
            <w:pPr>
              <w:rPr>
                <w:i/>
                <w:sz w:val="20"/>
                <w:szCs w:val="20"/>
              </w:rPr>
            </w:pPr>
            <w:r w:rsidRPr="00C06150">
              <w:rPr>
                <w:i/>
                <w:sz w:val="20"/>
                <w:szCs w:val="20"/>
              </w:rPr>
              <w:t>Nerelevantní z hlediska transpozice</w:t>
            </w:r>
          </w:p>
        </w:tc>
        <w:tc>
          <w:tcPr>
            <w:tcW w:w="900" w:type="dxa"/>
            <w:tcBorders>
              <w:top w:val="single" w:sz="4" w:space="0" w:color="auto"/>
              <w:left w:val="single" w:sz="4" w:space="0" w:color="auto"/>
              <w:bottom w:val="single" w:sz="4" w:space="0" w:color="auto"/>
              <w:right w:val="single" w:sz="4" w:space="0" w:color="auto"/>
            </w:tcBorders>
          </w:tcPr>
          <w:p w:rsidR="00F41139" w:rsidRPr="00C06150" w:rsidP="009C55B8">
            <w:pPr>
              <w:jc w:val="center"/>
              <w:rPr>
                <w:sz w:val="20"/>
                <w:szCs w:val="20"/>
              </w:rPr>
            </w:pPr>
            <w:r w:rsidRPr="00C06150">
              <w:rPr>
                <w:sz w:val="20"/>
                <w:szCs w:val="20"/>
              </w:rPr>
              <w:t>NT</w:t>
            </w:r>
          </w:p>
        </w:tc>
        <w:tc>
          <w:tcPr>
            <w:tcW w:w="720" w:type="dxa"/>
            <w:tcBorders>
              <w:top w:val="single" w:sz="4" w:space="0" w:color="auto"/>
              <w:left w:val="single" w:sz="4" w:space="0" w:color="auto"/>
              <w:bottom w:val="single" w:sz="4" w:space="0" w:color="auto"/>
            </w:tcBorders>
          </w:tcPr>
          <w:p w:rsidR="00F41139" w:rsidRPr="00C06150">
            <w:pPr>
              <w:rPr>
                <w:sz w:val="20"/>
                <w:szCs w:val="20"/>
              </w:rPr>
            </w:pPr>
          </w:p>
        </w:tc>
      </w:tr>
    </w:tbl>
    <w:p w:rsidR="00F41139" w:rsidRPr="00C06150">
      <w:pPr>
        <w:rPr>
          <w:sz w:val="20"/>
          <w:szCs w:val="20"/>
        </w:rPr>
      </w:pPr>
    </w:p>
    <w:p w:rsidR="00F41139" w:rsidRPr="00C06150">
      <w:pPr>
        <w:rPr>
          <w:sz w:val="20"/>
          <w:szCs w:val="20"/>
        </w:rPr>
      </w:pPr>
    </w:p>
    <w:p w:rsidR="00F41139">
      <w:pPr>
        <w:pStyle w:val="Heading1"/>
        <w:rPr>
          <w:sz w:val="20"/>
          <w:szCs w:val="20"/>
        </w:rPr>
      </w:pPr>
    </w:p>
    <w:p w:rsidR="00F41139">
      <w:pPr>
        <w:pStyle w:val="Heading1"/>
        <w:rPr>
          <w:sz w:val="20"/>
          <w:szCs w:val="20"/>
        </w:rPr>
      </w:pPr>
    </w:p>
    <w:p w:rsidR="00F41139">
      <w:pPr>
        <w:pStyle w:val="Heading1"/>
        <w:rPr>
          <w:sz w:val="20"/>
          <w:szCs w:val="20"/>
        </w:rPr>
      </w:pPr>
    </w:p>
    <w:p w:rsidR="00F41139">
      <w:pPr>
        <w:pStyle w:val="Heading1"/>
        <w:rPr>
          <w:sz w:val="20"/>
          <w:szCs w:val="20"/>
        </w:rPr>
      </w:pPr>
    </w:p>
    <w:p w:rsidR="00F41139" w:rsidRPr="00C06150">
      <w:pPr>
        <w:pStyle w:val="Heading1"/>
        <w:rPr>
          <w:sz w:val="20"/>
          <w:szCs w:val="20"/>
        </w:rPr>
      </w:pPr>
      <w:r w:rsidRPr="00C06150">
        <w:rPr>
          <w:sz w:val="20"/>
          <w:szCs w:val="20"/>
        </w:rPr>
        <w:t>Rekapitulace platných předpisů a legislativních návrhů, jejichž prostřednictvím je implementován předpis  ES/EU</w:t>
      </w:r>
    </w:p>
    <w:p w:rsidR="00F41139" w:rsidRPr="00C06150">
      <w:pPr>
        <w:ind w:left="-900"/>
        <w:rPr>
          <w:sz w:val="20"/>
          <w:szCs w:val="20"/>
        </w:rPr>
      </w:pPr>
    </w:p>
    <w:p w:rsidR="00F41139" w:rsidRPr="00C06150">
      <w:pPr>
        <w:ind w:left="-900"/>
        <w:rPr>
          <w:sz w:val="20"/>
          <w:szCs w:val="20"/>
        </w:rPr>
      </w:pPr>
    </w:p>
    <w:p w:rsidR="00F41139" w:rsidRPr="00C06150">
      <w:pPr>
        <w:ind w:left="-900"/>
        <w:rPr>
          <w:b/>
          <w:bCs/>
          <w:sz w:val="20"/>
          <w:szCs w:val="20"/>
        </w:rPr>
      </w:pPr>
      <w:r w:rsidRPr="00C06150">
        <w:rPr>
          <w:b/>
          <w:bCs/>
          <w:sz w:val="20"/>
          <w:szCs w:val="20"/>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900"/>
        <w:gridCol w:w="12960"/>
        <w:gridCol w:w="1440"/>
      </w:tblGrid>
      <w:tr>
        <w:tblPrEx>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540" w:type="dxa"/>
          </w:tcPr>
          <w:p w:rsidR="00F41139" w:rsidRPr="00C06150">
            <w:pPr>
              <w:spacing w:before="60" w:after="60"/>
              <w:jc w:val="center"/>
              <w:rPr>
                <w:sz w:val="20"/>
                <w:szCs w:val="20"/>
              </w:rPr>
            </w:pPr>
            <w:r w:rsidRPr="00C06150">
              <w:rPr>
                <w:sz w:val="20"/>
                <w:szCs w:val="20"/>
              </w:rPr>
              <w:t>Poř. č</w:t>
            </w:r>
          </w:p>
        </w:tc>
        <w:tc>
          <w:tcPr>
            <w:tcW w:w="900" w:type="dxa"/>
          </w:tcPr>
          <w:p w:rsidR="00F41139" w:rsidRPr="00C06150">
            <w:pPr>
              <w:spacing w:before="60" w:after="60"/>
              <w:jc w:val="center"/>
              <w:rPr>
                <w:sz w:val="20"/>
                <w:szCs w:val="20"/>
              </w:rPr>
            </w:pPr>
            <w:r w:rsidRPr="00C06150">
              <w:rPr>
                <w:sz w:val="20"/>
                <w:szCs w:val="20"/>
              </w:rPr>
              <w:t>Číslo.Sb.</w:t>
            </w:r>
          </w:p>
        </w:tc>
        <w:tc>
          <w:tcPr>
            <w:tcW w:w="12960" w:type="dxa"/>
          </w:tcPr>
          <w:p w:rsidR="00F41139" w:rsidRPr="00C06150">
            <w:pPr>
              <w:spacing w:before="60" w:after="60"/>
              <w:jc w:val="center"/>
              <w:rPr>
                <w:sz w:val="20"/>
                <w:szCs w:val="20"/>
              </w:rPr>
            </w:pPr>
            <w:r w:rsidRPr="00C06150">
              <w:rPr>
                <w:sz w:val="20"/>
                <w:szCs w:val="20"/>
              </w:rPr>
              <w:t>Název předpisu</w:t>
            </w:r>
          </w:p>
        </w:tc>
        <w:tc>
          <w:tcPr>
            <w:tcW w:w="1440" w:type="dxa"/>
          </w:tcPr>
          <w:p w:rsidR="00F41139" w:rsidRPr="00C06150">
            <w:pPr>
              <w:spacing w:before="60" w:after="60"/>
              <w:jc w:val="center"/>
              <w:rPr>
                <w:sz w:val="20"/>
                <w:szCs w:val="20"/>
              </w:rPr>
            </w:pPr>
            <w:r w:rsidRPr="00C06150">
              <w:rPr>
                <w:sz w:val="20"/>
                <w:szCs w:val="20"/>
              </w:rPr>
              <w:t>Účinnost předpisu</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rsidRPr="00C06150" w:rsidP="0052274A">
            <w:pPr>
              <w:jc w:val="center"/>
              <w:rPr>
                <w:sz w:val="20"/>
                <w:szCs w:val="20"/>
              </w:rPr>
            </w:pPr>
            <w:r>
              <w:rPr>
                <w:sz w:val="20"/>
                <w:szCs w:val="20"/>
              </w:rPr>
              <w:t>6/1993</w:t>
            </w:r>
          </w:p>
        </w:tc>
        <w:tc>
          <w:tcPr>
            <w:tcW w:w="12960" w:type="dxa"/>
          </w:tcPr>
          <w:p w:rsidR="00F41139" w:rsidRPr="00C06150">
            <w:pPr>
              <w:rPr>
                <w:sz w:val="20"/>
                <w:szCs w:val="20"/>
              </w:rPr>
            </w:pPr>
            <w:r>
              <w:rPr>
                <w:sz w:val="20"/>
                <w:szCs w:val="20"/>
              </w:rPr>
              <w:t>Zákon o České národní bance</w:t>
            </w:r>
          </w:p>
        </w:tc>
        <w:tc>
          <w:tcPr>
            <w:tcW w:w="1440" w:type="dxa"/>
          </w:tcPr>
          <w:p w:rsidR="00F41139" w:rsidRPr="00C06150">
            <w:pPr>
              <w:rPr>
                <w:sz w:val="20"/>
                <w:szCs w:val="20"/>
              </w:rPr>
            </w:pPr>
            <w:r>
              <w:rPr>
                <w:sz w:val="20"/>
                <w:szCs w:val="20"/>
              </w:rPr>
              <w:t>01.01.1993</w:t>
            </w:r>
          </w:p>
        </w:tc>
      </w:tr>
      <w:tr w:rsidTr="00BC1A82">
        <w:tblPrEx>
          <w:tblW w:w="15840" w:type="dxa"/>
          <w:tblInd w:w="-830" w:type="dxa"/>
          <w:tblLayout w:type="fixed"/>
          <w:tblCellMar>
            <w:left w:w="70" w:type="dxa"/>
            <w:right w:w="70" w:type="dxa"/>
          </w:tblCellMar>
          <w:tblLook w:val="0000"/>
        </w:tblPrEx>
        <w:tc>
          <w:tcPr>
            <w:tcW w:w="540" w:type="dxa"/>
          </w:tcPr>
          <w:p w:rsidR="00F41139" w:rsidRPr="00C06150" w:rsidP="00BC1A82">
            <w:pPr>
              <w:numPr>
                <w:ilvl w:val="0"/>
                <w:numId w:val="5"/>
              </w:numPr>
              <w:ind w:left="0" w:firstLine="0"/>
              <w:rPr>
                <w:sz w:val="20"/>
                <w:szCs w:val="20"/>
              </w:rPr>
            </w:pPr>
          </w:p>
        </w:tc>
        <w:tc>
          <w:tcPr>
            <w:tcW w:w="900" w:type="dxa"/>
          </w:tcPr>
          <w:p w:rsidR="00F41139" w:rsidRPr="00C06150" w:rsidP="00BC1A82">
            <w:pPr>
              <w:rPr>
                <w:sz w:val="20"/>
                <w:szCs w:val="20"/>
              </w:rPr>
            </w:pPr>
            <w:r>
              <w:rPr>
                <w:sz w:val="20"/>
                <w:szCs w:val="20"/>
              </w:rPr>
              <w:t>442/2000</w:t>
            </w:r>
          </w:p>
        </w:tc>
        <w:tc>
          <w:tcPr>
            <w:tcW w:w="12960" w:type="dxa"/>
          </w:tcPr>
          <w:p w:rsidR="00F41139" w:rsidRPr="00C06150" w:rsidP="00BC1A82">
            <w:pPr>
              <w:rPr>
                <w:sz w:val="20"/>
                <w:szCs w:val="20"/>
              </w:rPr>
            </w:pPr>
            <w:r>
              <w:rPr>
                <w:sz w:val="20"/>
                <w:szCs w:val="20"/>
              </w:rPr>
              <w:t xml:space="preserve">Zákon, </w:t>
            </w:r>
            <w:r w:rsidRPr="002262A2">
              <w:rPr>
                <w:sz w:val="20"/>
                <w:szCs w:val="20"/>
              </w:rPr>
              <w:t>kterým se mění zákon č. 6/1993 Sb., o České národní bance, ve znění pozdějších předpisů, a zákon č. 166/1993 Sb., o Nejvyšším kontrolním úřadu, ve znění pozdějších předpisů</w:t>
            </w:r>
          </w:p>
        </w:tc>
        <w:tc>
          <w:tcPr>
            <w:tcW w:w="1440" w:type="dxa"/>
          </w:tcPr>
          <w:p w:rsidR="00F41139" w:rsidRPr="00C06150" w:rsidP="00BC1A82">
            <w:pPr>
              <w:rPr>
                <w:sz w:val="20"/>
                <w:szCs w:val="20"/>
              </w:rPr>
            </w:pPr>
            <w:r>
              <w:rPr>
                <w:sz w:val="20"/>
                <w:szCs w:val="20"/>
              </w:rPr>
              <w:t>01.01.2001</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rsidRPr="00C06150" w:rsidP="0052274A">
            <w:pPr>
              <w:jc w:val="center"/>
              <w:rPr>
                <w:sz w:val="20"/>
                <w:szCs w:val="20"/>
              </w:rPr>
            </w:pPr>
            <w:r>
              <w:rPr>
                <w:sz w:val="20"/>
                <w:szCs w:val="20"/>
              </w:rPr>
              <w:t>229/2002</w:t>
            </w:r>
          </w:p>
        </w:tc>
        <w:tc>
          <w:tcPr>
            <w:tcW w:w="12960" w:type="dxa"/>
          </w:tcPr>
          <w:p w:rsidR="00F41139" w:rsidRPr="00C06150">
            <w:pPr>
              <w:rPr>
                <w:sz w:val="20"/>
                <w:szCs w:val="20"/>
              </w:rPr>
            </w:pPr>
            <w:r>
              <w:rPr>
                <w:sz w:val="20"/>
                <w:szCs w:val="20"/>
              </w:rPr>
              <w:t>Zákon o finančním arbitrovi</w:t>
            </w:r>
          </w:p>
        </w:tc>
        <w:tc>
          <w:tcPr>
            <w:tcW w:w="1440" w:type="dxa"/>
          </w:tcPr>
          <w:p w:rsidR="00F41139" w:rsidRPr="00C06150">
            <w:pPr>
              <w:rPr>
                <w:sz w:val="20"/>
                <w:szCs w:val="20"/>
              </w:rPr>
            </w:pPr>
            <w:r>
              <w:rPr>
                <w:sz w:val="20"/>
                <w:szCs w:val="20"/>
              </w:rPr>
              <w:t>01.01.2003</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rsidP="0052274A">
            <w:pPr>
              <w:jc w:val="center"/>
              <w:rPr>
                <w:sz w:val="20"/>
                <w:szCs w:val="20"/>
              </w:rPr>
            </w:pPr>
            <w:r w:rsidRPr="00AC0A1E">
              <w:rPr>
                <w:sz w:val="20"/>
                <w:szCs w:val="20"/>
              </w:rPr>
              <w:t>500/2004</w:t>
            </w:r>
          </w:p>
        </w:tc>
        <w:tc>
          <w:tcPr>
            <w:tcW w:w="12960" w:type="dxa"/>
          </w:tcPr>
          <w:p w:rsidR="00F41139">
            <w:pPr>
              <w:rPr>
                <w:sz w:val="20"/>
                <w:szCs w:val="20"/>
              </w:rPr>
            </w:pPr>
            <w:r>
              <w:rPr>
                <w:sz w:val="20"/>
                <w:szCs w:val="20"/>
              </w:rPr>
              <w:t>Správní řád</w:t>
            </w:r>
          </w:p>
        </w:tc>
        <w:tc>
          <w:tcPr>
            <w:tcW w:w="1440" w:type="dxa"/>
          </w:tcPr>
          <w:p w:rsidR="00F41139" w:rsidP="00A50D2F">
            <w:pPr>
              <w:rPr>
                <w:sz w:val="20"/>
                <w:szCs w:val="20"/>
              </w:rPr>
            </w:pPr>
            <w:r>
              <w:rPr>
                <w:sz w:val="20"/>
                <w:szCs w:val="20"/>
              </w:rPr>
              <w:t>01.01.2006</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rsidRPr="00C06150" w:rsidP="0052274A">
            <w:pPr>
              <w:jc w:val="center"/>
              <w:rPr>
                <w:sz w:val="20"/>
                <w:szCs w:val="20"/>
              </w:rPr>
            </w:pPr>
            <w:r>
              <w:rPr>
                <w:sz w:val="20"/>
                <w:szCs w:val="20"/>
              </w:rPr>
              <w:t>253/2008</w:t>
            </w:r>
          </w:p>
        </w:tc>
        <w:tc>
          <w:tcPr>
            <w:tcW w:w="12960" w:type="dxa"/>
          </w:tcPr>
          <w:p w:rsidR="00F41139" w:rsidRPr="00C06150">
            <w:pPr>
              <w:rPr>
                <w:sz w:val="20"/>
                <w:szCs w:val="20"/>
              </w:rPr>
            </w:pPr>
            <w:r>
              <w:rPr>
                <w:sz w:val="20"/>
                <w:szCs w:val="20"/>
              </w:rPr>
              <w:t xml:space="preserve">Zákon o </w:t>
            </w:r>
            <w:r w:rsidRPr="00183BB0">
              <w:rPr>
                <w:sz w:val="20"/>
                <w:szCs w:val="20"/>
              </w:rPr>
              <w:t>některých opatřeních proti legalizaci výnosů z trestné činnosti a financování terorismu</w:t>
            </w:r>
          </w:p>
        </w:tc>
        <w:tc>
          <w:tcPr>
            <w:tcW w:w="1440" w:type="dxa"/>
          </w:tcPr>
          <w:p w:rsidR="00F41139" w:rsidRPr="00C06150">
            <w:pPr>
              <w:rPr>
                <w:sz w:val="20"/>
                <w:szCs w:val="20"/>
              </w:rPr>
            </w:pPr>
            <w:r>
              <w:rPr>
                <w:sz w:val="20"/>
                <w:szCs w:val="20"/>
              </w:rPr>
              <w:t>01.09.2008</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rsidRPr="00C06150" w:rsidP="0052274A">
            <w:pPr>
              <w:jc w:val="center"/>
              <w:rPr>
                <w:sz w:val="20"/>
                <w:szCs w:val="20"/>
              </w:rPr>
            </w:pPr>
            <w:r w:rsidRPr="00C06150">
              <w:rPr>
                <w:sz w:val="20"/>
                <w:szCs w:val="20"/>
              </w:rPr>
              <w:t>284/2009</w:t>
            </w:r>
            <w:r>
              <w:rPr>
                <w:sz w:val="20"/>
                <w:szCs w:val="20"/>
              </w:rPr>
              <w:t xml:space="preserve"> </w:t>
            </w:r>
          </w:p>
        </w:tc>
        <w:tc>
          <w:tcPr>
            <w:tcW w:w="12960" w:type="dxa"/>
          </w:tcPr>
          <w:p w:rsidR="00F41139" w:rsidRPr="00C06150">
            <w:pPr>
              <w:rPr>
                <w:sz w:val="20"/>
                <w:szCs w:val="20"/>
              </w:rPr>
            </w:pPr>
            <w:r w:rsidRPr="00C06150">
              <w:rPr>
                <w:sz w:val="20"/>
                <w:szCs w:val="20"/>
              </w:rPr>
              <w:t>Zákon o platebním styku</w:t>
            </w:r>
          </w:p>
        </w:tc>
        <w:tc>
          <w:tcPr>
            <w:tcW w:w="1440" w:type="dxa"/>
          </w:tcPr>
          <w:p w:rsidR="00F41139" w:rsidRPr="00C06150" w:rsidP="00A50D2F">
            <w:pPr>
              <w:rPr>
                <w:sz w:val="20"/>
                <w:szCs w:val="20"/>
              </w:rPr>
            </w:pPr>
            <w:r w:rsidRPr="00C06150">
              <w:rPr>
                <w:sz w:val="20"/>
                <w:szCs w:val="20"/>
              </w:rPr>
              <w:t>01.11.2009</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rsidRPr="00C06150">
            <w:pPr>
              <w:rPr>
                <w:sz w:val="20"/>
                <w:szCs w:val="20"/>
              </w:rPr>
            </w:pPr>
            <w:r>
              <w:rPr>
                <w:sz w:val="20"/>
                <w:szCs w:val="20"/>
              </w:rPr>
              <w:t>139/2011</w:t>
            </w:r>
          </w:p>
        </w:tc>
        <w:tc>
          <w:tcPr>
            <w:tcW w:w="12960" w:type="dxa"/>
          </w:tcPr>
          <w:p w:rsidR="00F41139" w:rsidRPr="00C06150">
            <w:pPr>
              <w:rPr>
                <w:sz w:val="20"/>
                <w:szCs w:val="20"/>
              </w:rPr>
            </w:pPr>
            <w:r w:rsidRPr="00843942">
              <w:rPr>
                <w:sz w:val="20"/>
                <w:szCs w:val="20"/>
              </w:rPr>
              <w:t>Zákon, kterým se mění zákon o platebním styku a některé další zákony</w:t>
            </w:r>
          </w:p>
        </w:tc>
        <w:tc>
          <w:tcPr>
            <w:tcW w:w="1440" w:type="dxa"/>
          </w:tcPr>
          <w:p w:rsidR="00F41139" w:rsidRPr="00C06150" w:rsidP="00A50D2F">
            <w:pPr>
              <w:rPr>
                <w:sz w:val="20"/>
                <w:szCs w:val="20"/>
              </w:rPr>
            </w:pPr>
            <w:r w:rsidRPr="00843942">
              <w:rPr>
                <w:sz w:val="20"/>
                <w:szCs w:val="20"/>
              </w:rPr>
              <w:t>27.05.2011</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rsidRPr="00C06150">
            <w:pPr>
              <w:rPr>
                <w:sz w:val="20"/>
                <w:szCs w:val="20"/>
              </w:rPr>
            </w:pPr>
            <w:r>
              <w:rPr>
                <w:sz w:val="20"/>
                <w:szCs w:val="20"/>
              </w:rPr>
              <w:t>89/2012</w:t>
            </w:r>
          </w:p>
        </w:tc>
        <w:tc>
          <w:tcPr>
            <w:tcW w:w="12960" w:type="dxa"/>
          </w:tcPr>
          <w:p w:rsidR="00F41139" w:rsidRPr="00C06150">
            <w:pPr>
              <w:rPr>
                <w:sz w:val="20"/>
                <w:szCs w:val="20"/>
              </w:rPr>
            </w:pPr>
            <w:r>
              <w:rPr>
                <w:sz w:val="20"/>
                <w:szCs w:val="20"/>
              </w:rPr>
              <w:t>Občanský zákoník</w:t>
            </w:r>
          </w:p>
        </w:tc>
        <w:tc>
          <w:tcPr>
            <w:tcW w:w="1440" w:type="dxa"/>
          </w:tcPr>
          <w:p w:rsidR="00F41139" w:rsidRPr="00C06150">
            <w:pPr>
              <w:rPr>
                <w:sz w:val="20"/>
                <w:szCs w:val="20"/>
              </w:rPr>
            </w:pPr>
            <w:r>
              <w:rPr>
                <w:sz w:val="20"/>
                <w:szCs w:val="20"/>
              </w:rPr>
              <w:t>01.01.2014</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rsidRPr="00C06150">
            <w:pPr>
              <w:rPr>
                <w:sz w:val="20"/>
                <w:szCs w:val="20"/>
              </w:rPr>
            </w:pPr>
            <w:r>
              <w:rPr>
                <w:sz w:val="20"/>
                <w:szCs w:val="20"/>
              </w:rPr>
              <w:t>227/2013</w:t>
            </w:r>
          </w:p>
        </w:tc>
        <w:tc>
          <w:tcPr>
            <w:tcW w:w="12960" w:type="dxa"/>
          </w:tcPr>
          <w:p w:rsidR="00F41139" w:rsidRPr="00C06150">
            <w:pPr>
              <w:rPr>
                <w:sz w:val="20"/>
                <w:szCs w:val="20"/>
              </w:rPr>
            </w:pPr>
            <w:r>
              <w:rPr>
                <w:sz w:val="20"/>
                <w:szCs w:val="20"/>
              </w:rPr>
              <w:t xml:space="preserve">Zákon, </w:t>
            </w:r>
            <w:r w:rsidRPr="006509F6">
              <w:rPr>
                <w:sz w:val="20"/>
                <w:szCs w:val="20"/>
              </w:rPr>
              <w:t>kterým se mění zákon č. 6/1993 Sb., o České národní bance, ve znění pozdějších předpisů, a další související zákony</w:t>
            </w:r>
          </w:p>
        </w:tc>
        <w:tc>
          <w:tcPr>
            <w:tcW w:w="1440" w:type="dxa"/>
          </w:tcPr>
          <w:p w:rsidR="00F41139" w:rsidRPr="00C06150">
            <w:pPr>
              <w:rPr>
                <w:sz w:val="20"/>
                <w:szCs w:val="20"/>
              </w:rPr>
            </w:pPr>
            <w:r>
              <w:rPr>
                <w:sz w:val="20"/>
                <w:szCs w:val="20"/>
              </w:rPr>
              <w:t>17.08.2013</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rsidRPr="00C06150">
            <w:pPr>
              <w:rPr>
                <w:sz w:val="20"/>
                <w:szCs w:val="20"/>
              </w:rPr>
            </w:pPr>
            <w:r>
              <w:rPr>
                <w:sz w:val="20"/>
                <w:szCs w:val="20"/>
              </w:rPr>
              <w:t>261/2014</w:t>
            </w:r>
          </w:p>
        </w:tc>
        <w:tc>
          <w:tcPr>
            <w:tcW w:w="12960" w:type="dxa"/>
          </w:tcPr>
          <w:p w:rsidR="00F41139" w:rsidRPr="00C06150">
            <w:pPr>
              <w:rPr>
                <w:sz w:val="20"/>
                <w:szCs w:val="20"/>
              </w:rPr>
            </w:pPr>
            <w:r>
              <w:rPr>
                <w:sz w:val="20"/>
                <w:szCs w:val="20"/>
              </w:rPr>
              <w:t xml:space="preserve">Zákon, </w:t>
            </w:r>
            <w:r w:rsidRPr="006509F6">
              <w:rPr>
                <w:sz w:val="20"/>
                <w:szCs w:val="20"/>
              </w:rPr>
              <w:t>kterým se mění některé zákony v oblasti finančního trhu</w:t>
            </w:r>
          </w:p>
        </w:tc>
        <w:tc>
          <w:tcPr>
            <w:tcW w:w="1440" w:type="dxa"/>
          </w:tcPr>
          <w:p w:rsidR="00F41139" w:rsidRPr="00C06150">
            <w:pPr>
              <w:rPr>
                <w:sz w:val="20"/>
                <w:szCs w:val="20"/>
              </w:rPr>
            </w:pPr>
            <w:r>
              <w:rPr>
                <w:sz w:val="20"/>
                <w:szCs w:val="20"/>
              </w:rPr>
              <w:t>19.11.2014</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pPr>
              <w:rPr>
                <w:sz w:val="20"/>
                <w:szCs w:val="20"/>
              </w:rPr>
            </w:pPr>
            <w:r>
              <w:rPr>
                <w:sz w:val="20"/>
                <w:szCs w:val="20"/>
              </w:rPr>
              <w:t>378/2015</w:t>
            </w:r>
          </w:p>
        </w:tc>
        <w:tc>
          <w:tcPr>
            <w:tcW w:w="12960" w:type="dxa"/>
          </w:tcPr>
          <w:p w:rsidR="00F41139" w:rsidRPr="005C0C66">
            <w:pPr>
              <w:rPr>
                <w:sz w:val="20"/>
                <w:szCs w:val="20"/>
              </w:rPr>
            </w:pPr>
            <w:r>
              <w:rPr>
                <w:sz w:val="20"/>
                <w:szCs w:val="20"/>
              </w:rPr>
              <w:t xml:space="preserve">Zákon, </w:t>
            </w:r>
            <w:r w:rsidRPr="00231DA6">
              <w:rPr>
                <w:sz w:val="20"/>
                <w:szCs w:val="20"/>
              </w:rPr>
              <w:t>kterým se mění zákon č. 634/1992 Sb., o ochraně spotřebitele, ve znění pozdějších předpisů, a některé další zákony</w:t>
            </w:r>
          </w:p>
        </w:tc>
        <w:tc>
          <w:tcPr>
            <w:tcW w:w="1440" w:type="dxa"/>
          </w:tcPr>
          <w:p w:rsidR="00F41139" w:rsidRPr="005C0C66" w:rsidP="00A50D2F">
            <w:pPr>
              <w:rPr>
                <w:sz w:val="20"/>
                <w:szCs w:val="20"/>
              </w:rPr>
            </w:pPr>
            <w:r>
              <w:rPr>
                <w:sz w:val="20"/>
                <w:szCs w:val="20"/>
              </w:rPr>
              <w:t>28.12.2015</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pPr>
              <w:rPr>
                <w:sz w:val="20"/>
                <w:szCs w:val="20"/>
              </w:rPr>
            </w:pPr>
            <w:r>
              <w:rPr>
                <w:sz w:val="20"/>
                <w:szCs w:val="20"/>
              </w:rPr>
              <w:t>368/2016</w:t>
            </w:r>
          </w:p>
        </w:tc>
        <w:tc>
          <w:tcPr>
            <w:tcW w:w="12960" w:type="dxa"/>
          </w:tcPr>
          <w:p w:rsidR="00F41139" w:rsidRPr="005C0C66">
            <w:pPr>
              <w:rPr>
                <w:sz w:val="20"/>
                <w:szCs w:val="20"/>
              </w:rPr>
            </w:pPr>
            <w:r>
              <w:rPr>
                <w:sz w:val="20"/>
                <w:szCs w:val="20"/>
              </w:rPr>
              <w:t xml:space="preserve">Zákon, </w:t>
            </w:r>
            <w:r w:rsidRPr="00D239E9">
              <w:rPr>
                <w:sz w:val="20"/>
                <w:szCs w:val="20"/>
              </w:rPr>
              <w:t>kterým se mění zákon č. 253/2008 Sb., o některých opatřeních proti legalizaci výnosů z trestné činnosti a financování terorismu, ve znění pozdějších předpisů, a další související zákony</w:t>
            </w:r>
          </w:p>
        </w:tc>
        <w:tc>
          <w:tcPr>
            <w:tcW w:w="1440" w:type="dxa"/>
          </w:tcPr>
          <w:p w:rsidR="00F41139" w:rsidRPr="005C0C66" w:rsidP="00A50D2F">
            <w:pPr>
              <w:rPr>
                <w:sz w:val="20"/>
                <w:szCs w:val="20"/>
              </w:rPr>
            </w:pPr>
            <w:r>
              <w:rPr>
                <w:sz w:val="20"/>
                <w:szCs w:val="20"/>
              </w:rPr>
              <w:t>01.01.2017</w:t>
            </w:r>
          </w:p>
        </w:tc>
      </w:tr>
      <w:tr>
        <w:tblPrEx>
          <w:tblW w:w="15840" w:type="dxa"/>
          <w:tblInd w:w="-830" w:type="dxa"/>
          <w:tblLayout w:type="fixed"/>
          <w:tblCellMar>
            <w:left w:w="70" w:type="dxa"/>
            <w:right w:w="70" w:type="dxa"/>
          </w:tblCellMar>
          <w:tblLook w:val="0000"/>
        </w:tblPrEx>
        <w:tc>
          <w:tcPr>
            <w:tcW w:w="540" w:type="dxa"/>
          </w:tcPr>
          <w:p w:rsidR="00F41139" w:rsidRPr="00C06150">
            <w:pPr>
              <w:numPr>
                <w:ilvl w:val="0"/>
                <w:numId w:val="5"/>
              </w:numPr>
              <w:ind w:left="0" w:firstLine="0"/>
              <w:rPr>
                <w:sz w:val="20"/>
                <w:szCs w:val="20"/>
              </w:rPr>
            </w:pPr>
          </w:p>
        </w:tc>
        <w:tc>
          <w:tcPr>
            <w:tcW w:w="900" w:type="dxa"/>
          </w:tcPr>
          <w:p w:rsidR="00F41139">
            <w:pPr>
              <w:rPr>
                <w:sz w:val="20"/>
                <w:szCs w:val="20"/>
              </w:rPr>
            </w:pPr>
            <w:r>
              <w:rPr>
                <w:sz w:val="20"/>
                <w:szCs w:val="20"/>
              </w:rPr>
              <w:t>452/2016</w:t>
            </w:r>
          </w:p>
        </w:tc>
        <w:tc>
          <w:tcPr>
            <w:tcW w:w="12960" w:type="dxa"/>
          </w:tcPr>
          <w:p w:rsidR="00F41139" w:rsidRPr="005C0C66">
            <w:pPr>
              <w:rPr>
                <w:sz w:val="20"/>
                <w:szCs w:val="20"/>
              </w:rPr>
            </w:pPr>
            <w:r w:rsidRPr="005C0C66">
              <w:rPr>
                <w:sz w:val="20"/>
                <w:szCs w:val="20"/>
              </w:rPr>
              <w:t>Zákon, kterým se mění zákon č. 284/2009 Sb., o platebním styku, ve znění pozdějších předpisů, a další související zákony</w:t>
            </w:r>
          </w:p>
        </w:tc>
        <w:tc>
          <w:tcPr>
            <w:tcW w:w="1440" w:type="dxa"/>
          </w:tcPr>
          <w:p w:rsidR="00F41139" w:rsidRPr="005C0C66" w:rsidP="00A50D2F">
            <w:pPr>
              <w:rPr>
                <w:sz w:val="20"/>
                <w:szCs w:val="20"/>
              </w:rPr>
            </w:pPr>
            <w:r>
              <w:rPr>
                <w:sz w:val="20"/>
                <w:szCs w:val="20"/>
              </w:rPr>
              <w:t>0</w:t>
            </w:r>
            <w:r w:rsidRPr="005C0C66">
              <w:rPr>
                <w:sz w:val="20"/>
                <w:szCs w:val="20"/>
              </w:rPr>
              <w:t>1.</w:t>
            </w:r>
            <w:r>
              <w:rPr>
                <w:sz w:val="20"/>
                <w:szCs w:val="20"/>
              </w:rPr>
              <w:t>0</w:t>
            </w:r>
            <w:r w:rsidRPr="005C0C66">
              <w:rPr>
                <w:sz w:val="20"/>
                <w:szCs w:val="20"/>
              </w:rPr>
              <w:t>1.2017</w:t>
            </w:r>
          </w:p>
        </w:tc>
      </w:tr>
    </w:tbl>
    <w:p w:rsidR="00F41139" w:rsidRPr="00C06150">
      <w:pPr>
        <w:rPr>
          <w:sz w:val="20"/>
          <w:szCs w:val="20"/>
        </w:rPr>
      </w:pPr>
    </w:p>
    <w:p w:rsidR="00F41139" w:rsidRPr="00C06150">
      <w:pPr>
        <w:rPr>
          <w:sz w:val="20"/>
          <w:szCs w:val="20"/>
        </w:rPr>
      </w:pPr>
    </w:p>
    <w:p w:rsidR="00F41139" w:rsidRPr="00C06150">
      <w:pPr>
        <w:ind w:left="-900"/>
        <w:rPr>
          <w:b/>
          <w:bCs/>
          <w:sz w:val="20"/>
          <w:szCs w:val="20"/>
        </w:rPr>
      </w:pPr>
      <w:r w:rsidRPr="00C06150">
        <w:rPr>
          <w:b/>
          <w:bCs/>
          <w:sz w:val="20"/>
          <w:szCs w:val="20"/>
        </w:rPr>
        <w:t>2. Seznam návrhů pčedpisů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6"/>
        <w:gridCol w:w="910"/>
        <w:gridCol w:w="1424"/>
        <w:gridCol w:w="8589"/>
        <w:gridCol w:w="1457"/>
        <w:gridCol w:w="1457"/>
        <w:gridCol w:w="1457"/>
      </w:tblGrid>
      <w:tr w:rsidTr="00B520A6">
        <w:tblPrEx>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546" w:type="dxa"/>
          </w:tcPr>
          <w:p w:rsidR="00F41139" w:rsidRPr="00C06150">
            <w:pPr>
              <w:spacing w:before="60" w:after="60"/>
              <w:jc w:val="center"/>
              <w:rPr>
                <w:sz w:val="20"/>
                <w:szCs w:val="20"/>
              </w:rPr>
            </w:pPr>
            <w:r w:rsidRPr="00C06150">
              <w:rPr>
                <w:sz w:val="20"/>
                <w:szCs w:val="20"/>
              </w:rPr>
              <w:t>Poř.č.</w:t>
            </w:r>
          </w:p>
        </w:tc>
        <w:tc>
          <w:tcPr>
            <w:tcW w:w="910" w:type="dxa"/>
          </w:tcPr>
          <w:p w:rsidR="00F41139" w:rsidRPr="00C06150">
            <w:pPr>
              <w:spacing w:before="60" w:after="60"/>
              <w:jc w:val="center"/>
              <w:rPr>
                <w:sz w:val="20"/>
                <w:szCs w:val="20"/>
              </w:rPr>
            </w:pPr>
            <w:r w:rsidRPr="00C06150">
              <w:rPr>
                <w:sz w:val="20"/>
                <w:szCs w:val="20"/>
              </w:rPr>
              <w:t>Číslo ID</w:t>
            </w:r>
          </w:p>
        </w:tc>
        <w:tc>
          <w:tcPr>
            <w:tcW w:w="1424" w:type="dxa"/>
          </w:tcPr>
          <w:p w:rsidR="00F41139" w:rsidRPr="00C06150">
            <w:pPr>
              <w:spacing w:before="60" w:after="60"/>
              <w:jc w:val="center"/>
              <w:rPr>
                <w:sz w:val="20"/>
                <w:szCs w:val="20"/>
              </w:rPr>
            </w:pPr>
            <w:r w:rsidRPr="00C06150">
              <w:rPr>
                <w:sz w:val="20"/>
                <w:szCs w:val="20"/>
              </w:rPr>
              <w:t>Předkladatel</w:t>
            </w:r>
          </w:p>
        </w:tc>
        <w:tc>
          <w:tcPr>
            <w:tcW w:w="8589" w:type="dxa"/>
          </w:tcPr>
          <w:p w:rsidR="00F41139" w:rsidRPr="00C06150">
            <w:pPr>
              <w:spacing w:before="60" w:after="60"/>
              <w:jc w:val="center"/>
              <w:rPr>
                <w:sz w:val="20"/>
                <w:szCs w:val="20"/>
              </w:rPr>
            </w:pPr>
            <w:r w:rsidRPr="00C06150">
              <w:rPr>
                <w:sz w:val="20"/>
                <w:szCs w:val="20"/>
              </w:rPr>
              <w:t>Název návrhu předpisu</w:t>
            </w:r>
          </w:p>
        </w:tc>
        <w:tc>
          <w:tcPr>
            <w:tcW w:w="1457" w:type="dxa"/>
          </w:tcPr>
          <w:p w:rsidR="00F41139" w:rsidRPr="00C06150">
            <w:pPr>
              <w:spacing w:before="60" w:after="60"/>
              <w:jc w:val="center"/>
              <w:rPr>
                <w:sz w:val="20"/>
                <w:szCs w:val="20"/>
              </w:rPr>
            </w:pPr>
            <w:r w:rsidRPr="00C06150">
              <w:rPr>
                <w:sz w:val="20"/>
                <w:szCs w:val="20"/>
              </w:rPr>
              <w:t>Předpokládané datum zahájení přípravy / stav přípravy</w:t>
            </w:r>
          </w:p>
        </w:tc>
        <w:tc>
          <w:tcPr>
            <w:tcW w:w="1457" w:type="dxa"/>
          </w:tcPr>
          <w:p w:rsidR="00F41139" w:rsidRPr="00C06150">
            <w:pPr>
              <w:spacing w:before="60" w:after="60"/>
              <w:jc w:val="center"/>
              <w:rPr>
                <w:sz w:val="20"/>
                <w:szCs w:val="20"/>
              </w:rPr>
            </w:pPr>
            <w:r w:rsidRPr="00C06150">
              <w:rPr>
                <w:sz w:val="20"/>
                <w:szCs w:val="20"/>
              </w:rPr>
              <w:t xml:space="preserve">Předpokládané datum předložení vládě </w:t>
            </w:r>
          </w:p>
        </w:tc>
        <w:tc>
          <w:tcPr>
            <w:tcW w:w="1457" w:type="dxa"/>
          </w:tcPr>
          <w:p w:rsidR="00F41139" w:rsidRPr="00C06150">
            <w:pPr>
              <w:spacing w:before="60" w:after="60"/>
              <w:jc w:val="center"/>
              <w:rPr>
                <w:sz w:val="20"/>
                <w:szCs w:val="20"/>
              </w:rPr>
            </w:pPr>
            <w:r w:rsidRPr="00C06150">
              <w:rPr>
                <w:sz w:val="20"/>
                <w:szCs w:val="20"/>
              </w:rPr>
              <w:t>Předpokládané datum nabytí účinnosti</w:t>
            </w:r>
          </w:p>
        </w:tc>
      </w:tr>
      <w:tr w:rsidTr="00B520A6">
        <w:tblPrEx>
          <w:tblW w:w="15840" w:type="dxa"/>
          <w:tblInd w:w="-830" w:type="dxa"/>
          <w:tblLayout w:type="fixed"/>
          <w:tblCellMar>
            <w:left w:w="70" w:type="dxa"/>
            <w:right w:w="70" w:type="dxa"/>
          </w:tblCellMar>
          <w:tblLook w:val="0000"/>
        </w:tblPrEx>
        <w:tc>
          <w:tcPr>
            <w:tcW w:w="546" w:type="dxa"/>
          </w:tcPr>
          <w:p w:rsidR="00F41139" w:rsidRPr="00C06150">
            <w:pPr>
              <w:numPr>
                <w:ilvl w:val="0"/>
                <w:numId w:val="4"/>
              </w:numPr>
              <w:ind w:left="0" w:firstLine="0"/>
              <w:rPr>
                <w:sz w:val="20"/>
                <w:szCs w:val="20"/>
              </w:rPr>
            </w:pPr>
          </w:p>
        </w:tc>
        <w:tc>
          <w:tcPr>
            <w:tcW w:w="910" w:type="dxa"/>
          </w:tcPr>
          <w:p w:rsidR="00F41139" w:rsidRPr="00C06150" w:rsidP="002E652C">
            <w:pPr>
              <w:jc w:val="center"/>
              <w:rPr>
                <w:sz w:val="20"/>
                <w:szCs w:val="20"/>
              </w:rPr>
            </w:pPr>
          </w:p>
        </w:tc>
        <w:tc>
          <w:tcPr>
            <w:tcW w:w="1424" w:type="dxa"/>
          </w:tcPr>
          <w:p w:rsidR="00F41139" w:rsidRPr="00C06150" w:rsidP="002E652C">
            <w:pPr>
              <w:jc w:val="center"/>
              <w:rPr>
                <w:sz w:val="20"/>
                <w:szCs w:val="20"/>
              </w:rPr>
            </w:pPr>
          </w:p>
        </w:tc>
        <w:tc>
          <w:tcPr>
            <w:tcW w:w="8589" w:type="dxa"/>
          </w:tcPr>
          <w:p w:rsidR="00F41139" w:rsidRPr="00C06150">
            <w:pPr>
              <w:rPr>
                <w:sz w:val="20"/>
                <w:szCs w:val="20"/>
              </w:rPr>
            </w:pPr>
          </w:p>
        </w:tc>
        <w:tc>
          <w:tcPr>
            <w:tcW w:w="1457" w:type="dxa"/>
          </w:tcPr>
          <w:p w:rsidR="00F41139" w:rsidRPr="00C06150" w:rsidP="0023452A">
            <w:pPr>
              <w:jc w:val="center"/>
              <w:rPr>
                <w:sz w:val="20"/>
                <w:szCs w:val="20"/>
              </w:rPr>
            </w:pPr>
          </w:p>
        </w:tc>
        <w:tc>
          <w:tcPr>
            <w:tcW w:w="1457" w:type="dxa"/>
          </w:tcPr>
          <w:p w:rsidR="00F41139" w:rsidRPr="00C06150" w:rsidP="0023452A">
            <w:pPr>
              <w:jc w:val="center"/>
              <w:rPr>
                <w:sz w:val="20"/>
                <w:szCs w:val="20"/>
              </w:rPr>
            </w:pPr>
          </w:p>
        </w:tc>
        <w:tc>
          <w:tcPr>
            <w:tcW w:w="1457" w:type="dxa"/>
          </w:tcPr>
          <w:p w:rsidR="00F41139" w:rsidRPr="00C06150" w:rsidP="0023452A">
            <w:pPr>
              <w:jc w:val="center"/>
              <w:rPr>
                <w:sz w:val="20"/>
                <w:szCs w:val="20"/>
              </w:rPr>
            </w:pPr>
          </w:p>
        </w:tc>
      </w:tr>
      <w:tr w:rsidTr="00B520A6">
        <w:tblPrEx>
          <w:tblW w:w="15840" w:type="dxa"/>
          <w:tblInd w:w="-830" w:type="dxa"/>
          <w:tblLayout w:type="fixed"/>
          <w:tblCellMar>
            <w:left w:w="70" w:type="dxa"/>
            <w:right w:w="70" w:type="dxa"/>
          </w:tblCellMar>
          <w:tblLook w:val="0000"/>
        </w:tblPrEx>
        <w:tc>
          <w:tcPr>
            <w:tcW w:w="546" w:type="dxa"/>
          </w:tcPr>
          <w:p w:rsidR="00F41139" w:rsidRPr="00C06150">
            <w:pPr>
              <w:numPr>
                <w:ilvl w:val="0"/>
                <w:numId w:val="4"/>
              </w:numPr>
              <w:ind w:left="0" w:firstLine="0"/>
              <w:rPr>
                <w:sz w:val="20"/>
                <w:szCs w:val="20"/>
              </w:rPr>
            </w:pPr>
          </w:p>
        </w:tc>
        <w:tc>
          <w:tcPr>
            <w:tcW w:w="910" w:type="dxa"/>
          </w:tcPr>
          <w:p w:rsidR="00F41139" w:rsidRPr="00C06150">
            <w:pPr>
              <w:rPr>
                <w:sz w:val="20"/>
                <w:szCs w:val="20"/>
              </w:rPr>
            </w:pPr>
          </w:p>
        </w:tc>
        <w:tc>
          <w:tcPr>
            <w:tcW w:w="1424" w:type="dxa"/>
          </w:tcPr>
          <w:p w:rsidR="00F41139" w:rsidRPr="00C06150">
            <w:pPr>
              <w:rPr>
                <w:sz w:val="20"/>
                <w:szCs w:val="20"/>
              </w:rPr>
            </w:pPr>
          </w:p>
        </w:tc>
        <w:tc>
          <w:tcPr>
            <w:tcW w:w="8589" w:type="dxa"/>
          </w:tcPr>
          <w:p w:rsidR="00F41139" w:rsidRPr="00C06150">
            <w:pPr>
              <w:rPr>
                <w:sz w:val="20"/>
                <w:szCs w:val="20"/>
              </w:rPr>
            </w:pPr>
          </w:p>
        </w:tc>
        <w:tc>
          <w:tcPr>
            <w:tcW w:w="1457" w:type="dxa"/>
          </w:tcPr>
          <w:p w:rsidR="00F41139" w:rsidRPr="00C06150">
            <w:pPr>
              <w:rPr>
                <w:sz w:val="20"/>
                <w:szCs w:val="20"/>
              </w:rPr>
            </w:pPr>
          </w:p>
        </w:tc>
        <w:tc>
          <w:tcPr>
            <w:tcW w:w="1457" w:type="dxa"/>
          </w:tcPr>
          <w:p w:rsidR="00F41139" w:rsidRPr="00C06150">
            <w:pPr>
              <w:rPr>
                <w:sz w:val="20"/>
                <w:szCs w:val="20"/>
              </w:rPr>
            </w:pPr>
          </w:p>
        </w:tc>
        <w:tc>
          <w:tcPr>
            <w:tcW w:w="1457" w:type="dxa"/>
          </w:tcPr>
          <w:p w:rsidR="00F41139" w:rsidRPr="00C06150">
            <w:pPr>
              <w:rPr>
                <w:sz w:val="20"/>
                <w:szCs w:val="20"/>
              </w:rPr>
            </w:pPr>
          </w:p>
        </w:tc>
      </w:tr>
      <w:tr w:rsidTr="00B520A6">
        <w:tblPrEx>
          <w:tblW w:w="15840" w:type="dxa"/>
          <w:tblInd w:w="-830" w:type="dxa"/>
          <w:tblLayout w:type="fixed"/>
          <w:tblCellMar>
            <w:left w:w="70" w:type="dxa"/>
            <w:right w:w="70" w:type="dxa"/>
          </w:tblCellMar>
          <w:tblLook w:val="0000"/>
        </w:tblPrEx>
        <w:tc>
          <w:tcPr>
            <w:tcW w:w="546" w:type="dxa"/>
          </w:tcPr>
          <w:p w:rsidR="00F41139" w:rsidRPr="00C06150">
            <w:pPr>
              <w:numPr>
                <w:ilvl w:val="0"/>
                <w:numId w:val="4"/>
              </w:numPr>
              <w:ind w:left="0" w:firstLine="0"/>
              <w:rPr>
                <w:sz w:val="20"/>
                <w:szCs w:val="20"/>
              </w:rPr>
            </w:pPr>
          </w:p>
        </w:tc>
        <w:tc>
          <w:tcPr>
            <w:tcW w:w="910" w:type="dxa"/>
          </w:tcPr>
          <w:p w:rsidR="00F41139" w:rsidRPr="00C06150">
            <w:pPr>
              <w:rPr>
                <w:sz w:val="20"/>
                <w:szCs w:val="20"/>
              </w:rPr>
            </w:pPr>
          </w:p>
        </w:tc>
        <w:tc>
          <w:tcPr>
            <w:tcW w:w="1424" w:type="dxa"/>
          </w:tcPr>
          <w:p w:rsidR="00F41139" w:rsidRPr="00C06150">
            <w:pPr>
              <w:rPr>
                <w:sz w:val="20"/>
                <w:szCs w:val="20"/>
              </w:rPr>
            </w:pPr>
          </w:p>
        </w:tc>
        <w:tc>
          <w:tcPr>
            <w:tcW w:w="8589" w:type="dxa"/>
          </w:tcPr>
          <w:p w:rsidR="00F41139" w:rsidRPr="00C06150">
            <w:pPr>
              <w:rPr>
                <w:sz w:val="20"/>
                <w:szCs w:val="20"/>
              </w:rPr>
            </w:pPr>
          </w:p>
        </w:tc>
        <w:tc>
          <w:tcPr>
            <w:tcW w:w="1457" w:type="dxa"/>
          </w:tcPr>
          <w:p w:rsidR="00F41139" w:rsidRPr="00C06150">
            <w:pPr>
              <w:rPr>
                <w:sz w:val="20"/>
                <w:szCs w:val="20"/>
              </w:rPr>
            </w:pPr>
          </w:p>
        </w:tc>
        <w:tc>
          <w:tcPr>
            <w:tcW w:w="1457" w:type="dxa"/>
          </w:tcPr>
          <w:p w:rsidR="00F41139" w:rsidRPr="00C06150">
            <w:pPr>
              <w:rPr>
                <w:sz w:val="20"/>
                <w:szCs w:val="20"/>
              </w:rPr>
            </w:pPr>
          </w:p>
        </w:tc>
        <w:tc>
          <w:tcPr>
            <w:tcW w:w="1457" w:type="dxa"/>
          </w:tcPr>
          <w:p w:rsidR="00F41139" w:rsidRPr="00C06150">
            <w:pPr>
              <w:rPr>
                <w:sz w:val="20"/>
                <w:szCs w:val="20"/>
              </w:rPr>
            </w:pPr>
          </w:p>
        </w:tc>
      </w:tr>
      <w:tr w:rsidTr="00B520A6">
        <w:tblPrEx>
          <w:tblW w:w="15840" w:type="dxa"/>
          <w:tblInd w:w="-830" w:type="dxa"/>
          <w:tblLayout w:type="fixed"/>
          <w:tblCellMar>
            <w:left w:w="70" w:type="dxa"/>
            <w:right w:w="70" w:type="dxa"/>
          </w:tblCellMar>
          <w:tblLook w:val="0000"/>
        </w:tblPrEx>
        <w:tc>
          <w:tcPr>
            <w:tcW w:w="546" w:type="dxa"/>
          </w:tcPr>
          <w:p w:rsidR="00F41139" w:rsidRPr="00C06150">
            <w:pPr>
              <w:numPr>
                <w:ilvl w:val="0"/>
                <w:numId w:val="4"/>
              </w:numPr>
              <w:ind w:left="0" w:firstLine="0"/>
              <w:rPr>
                <w:sz w:val="20"/>
                <w:szCs w:val="20"/>
              </w:rPr>
            </w:pPr>
          </w:p>
        </w:tc>
        <w:tc>
          <w:tcPr>
            <w:tcW w:w="910" w:type="dxa"/>
          </w:tcPr>
          <w:p w:rsidR="00F41139" w:rsidRPr="00C06150">
            <w:pPr>
              <w:rPr>
                <w:sz w:val="20"/>
                <w:szCs w:val="20"/>
              </w:rPr>
            </w:pPr>
          </w:p>
        </w:tc>
        <w:tc>
          <w:tcPr>
            <w:tcW w:w="1424" w:type="dxa"/>
          </w:tcPr>
          <w:p w:rsidR="00F41139" w:rsidRPr="00C06150">
            <w:pPr>
              <w:rPr>
                <w:sz w:val="20"/>
                <w:szCs w:val="20"/>
              </w:rPr>
            </w:pPr>
          </w:p>
        </w:tc>
        <w:tc>
          <w:tcPr>
            <w:tcW w:w="8589" w:type="dxa"/>
          </w:tcPr>
          <w:p w:rsidR="00F41139" w:rsidRPr="00C06150">
            <w:pPr>
              <w:rPr>
                <w:sz w:val="20"/>
                <w:szCs w:val="20"/>
              </w:rPr>
            </w:pPr>
          </w:p>
        </w:tc>
        <w:tc>
          <w:tcPr>
            <w:tcW w:w="1457" w:type="dxa"/>
          </w:tcPr>
          <w:p w:rsidR="00F41139" w:rsidRPr="00C06150">
            <w:pPr>
              <w:rPr>
                <w:sz w:val="20"/>
                <w:szCs w:val="20"/>
              </w:rPr>
            </w:pPr>
          </w:p>
        </w:tc>
        <w:tc>
          <w:tcPr>
            <w:tcW w:w="1457" w:type="dxa"/>
          </w:tcPr>
          <w:p w:rsidR="00F41139" w:rsidRPr="00C06150">
            <w:pPr>
              <w:rPr>
                <w:sz w:val="20"/>
                <w:szCs w:val="20"/>
              </w:rPr>
            </w:pPr>
          </w:p>
        </w:tc>
        <w:tc>
          <w:tcPr>
            <w:tcW w:w="1457" w:type="dxa"/>
          </w:tcPr>
          <w:p w:rsidR="00F41139" w:rsidRPr="00C06150">
            <w:pPr>
              <w:rPr>
                <w:sz w:val="20"/>
                <w:szCs w:val="20"/>
              </w:rPr>
            </w:pPr>
          </w:p>
        </w:tc>
      </w:tr>
      <w:tr w:rsidTr="00B520A6">
        <w:tblPrEx>
          <w:tblW w:w="15840" w:type="dxa"/>
          <w:tblInd w:w="-830" w:type="dxa"/>
          <w:tblLayout w:type="fixed"/>
          <w:tblCellMar>
            <w:left w:w="70" w:type="dxa"/>
            <w:right w:w="70" w:type="dxa"/>
          </w:tblCellMar>
          <w:tblLook w:val="0000"/>
        </w:tblPrEx>
        <w:tc>
          <w:tcPr>
            <w:tcW w:w="546" w:type="dxa"/>
          </w:tcPr>
          <w:p w:rsidR="00F41139" w:rsidRPr="00C06150">
            <w:pPr>
              <w:numPr>
                <w:ilvl w:val="0"/>
                <w:numId w:val="4"/>
              </w:numPr>
              <w:ind w:left="0" w:firstLine="0"/>
              <w:rPr>
                <w:sz w:val="20"/>
                <w:szCs w:val="20"/>
              </w:rPr>
            </w:pPr>
          </w:p>
        </w:tc>
        <w:tc>
          <w:tcPr>
            <w:tcW w:w="910" w:type="dxa"/>
          </w:tcPr>
          <w:p w:rsidR="00F41139" w:rsidRPr="00C06150">
            <w:pPr>
              <w:rPr>
                <w:sz w:val="20"/>
                <w:szCs w:val="20"/>
              </w:rPr>
            </w:pPr>
          </w:p>
        </w:tc>
        <w:tc>
          <w:tcPr>
            <w:tcW w:w="1424" w:type="dxa"/>
          </w:tcPr>
          <w:p w:rsidR="00F41139" w:rsidRPr="00C06150">
            <w:pPr>
              <w:rPr>
                <w:sz w:val="20"/>
                <w:szCs w:val="20"/>
              </w:rPr>
            </w:pPr>
          </w:p>
        </w:tc>
        <w:tc>
          <w:tcPr>
            <w:tcW w:w="8589" w:type="dxa"/>
          </w:tcPr>
          <w:p w:rsidR="00F41139" w:rsidRPr="00C06150">
            <w:pPr>
              <w:rPr>
                <w:sz w:val="20"/>
                <w:szCs w:val="20"/>
              </w:rPr>
            </w:pPr>
          </w:p>
        </w:tc>
        <w:tc>
          <w:tcPr>
            <w:tcW w:w="1457" w:type="dxa"/>
          </w:tcPr>
          <w:p w:rsidR="00F41139" w:rsidRPr="00C06150">
            <w:pPr>
              <w:rPr>
                <w:sz w:val="20"/>
                <w:szCs w:val="20"/>
              </w:rPr>
            </w:pPr>
          </w:p>
        </w:tc>
        <w:tc>
          <w:tcPr>
            <w:tcW w:w="1457" w:type="dxa"/>
          </w:tcPr>
          <w:p w:rsidR="00F41139" w:rsidRPr="00C06150">
            <w:pPr>
              <w:rPr>
                <w:sz w:val="20"/>
                <w:szCs w:val="20"/>
              </w:rPr>
            </w:pPr>
          </w:p>
        </w:tc>
        <w:tc>
          <w:tcPr>
            <w:tcW w:w="1457" w:type="dxa"/>
          </w:tcPr>
          <w:p w:rsidR="00F41139" w:rsidRPr="00C06150">
            <w:pPr>
              <w:rPr>
                <w:sz w:val="20"/>
                <w:szCs w:val="20"/>
              </w:rPr>
            </w:pPr>
          </w:p>
        </w:tc>
      </w:tr>
    </w:tbl>
    <w:p w:rsidR="00F41139" w:rsidRPr="00C06150">
      <w:pPr>
        <w:rPr>
          <w:sz w:val="20"/>
          <w:szCs w:val="20"/>
        </w:rPr>
      </w:pPr>
    </w:p>
    <w:p w:rsidR="00F41139" w:rsidRPr="00C06150">
      <w:pPr>
        <w:ind w:left="-900"/>
        <w:rPr>
          <w:b/>
          <w:bCs/>
          <w:sz w:val="20"/>
          <w:szCs w:val="20"/>
        </w:rPr>
      </w:pPr>
      <w:r w:rsidRPr="00C06150">
        <w:rPr>
          <w:b/>
          <w:bCs/>
          <w:sz w:val="20"/>
          <w:szCs w:val="20"/>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5300"/>
      </w:tblGrid>
      <w:tr>
        <w:tblPrEx>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540" w:type="dxa"/>
          </w:tcPr>
          <w:p w:rsidR="00F41139" w:rsidRPr="00C06150">
            <w:pPr>
              <w:jc w:val="center"/>
              <w:rPr>
                <w:sz w:val="20"/>
                <w:szCs w:val="20"/>
              </w:rPr>
            </w:pPr>
            <w:r w:rsidRPr="00C06150">
              <w:rPr>
                <w:sz w:val="20"/>
                <w:szCs w:val="20"/>
              </w:rPr>
              <w:t>Poř.č.</w:t>
            </w:r>
          </w:p>
        </w:tc>
        <w:tc>
          <w:tcPr>
            <w:tcW w:w="15300" w:type="dxa"/>
          </w:tcPr>
          <w:p w:rsidR="00F41139" w:rsidRPr="00C06150">
            <w:pPr>
              <w:jc w:val="center"/>
              <w:rPr>
                <w:sz w:val="20"/>
                <w:szCs w:val="20"/>
              </w:rPr>
            </w:pPr>
            <w:r w:rsidRPr="00C06150">
              <w:rPr>
                <w:sz w:val="20"/>
                <w:szCs w:val="20"/>
              </w:rPr>
              <w:t>Text poznámky</w:t>
            </w:r>
          </w:p>
        </w:tc>
      </w:tr>
      <w:tr>
        <w:tblPrEx>
          <w:tblW w:w="15840" w:type="dxa"/>
          <w:tblInd w:w="-830" w:type="dxa"/>
          <w:tblLayout w:type="fixed"/>
          <w:tblCellMar>
            <w:left w:w="70" w:type="dxa"/>
            <w:right w:w="70" w:type="dxa"/>
          </w:tblCellMar>
          <w:tblLook w:val="0000"/>
        </w:tblPrEx>
        <w:tc>
          <w:tcPr>
            <w:tcW w:w="540" w:type="dxa"/>
          </w:tcPr>
          <w:p w:rsidR="00F41139" w:rsidRPr="00C06150">
            <w:pPr>
              <w:jc w:val="center"/>
              <w:rPr>
                <w:sz w:val="20"/>
                <w:szCs w:val="20"/>
              </w:rPr>
            </w:pPr>
            <w:r>
              <w:rPr>
                <w:sz w:val="20"/>
                <w:szCs w:val="20"/>
              </w:rPr>
              <w:t>1.</w:t>
            </w:r>
          </w:p>
        </w:tc>
        <w:tc>
          <w:tcPr>
            <w:tcW w:w="15300" w:type="dxa"/>
          </w:tcPr>
          <w:p w:rsidR="00F41139" w:rsidRPr="00C06150" w:rsidP="00773130">
            <w:pPr>
              <w:jc w:val="both"/>
              <w:rPr>
                <w:sz w:val="20"/>
                <w:szCs w:val="20"/>
              </w:rPr>
            </w:pPr>
            <w:r>
              <w:rPr>
                <w:sz w:val="20"/>
                <w:szCs w:val="20"/>
              </w:rPr>
              <w:t>Vyplývá z obecného významu slova, který používá zákon o platebním styku.</w:t>
            </w:r>
          </w:p>
        </w:tc>
      </w:tr>
      <w:tr>
        <w:tblPrEx>
          <w:tblW w:w="15840" w:type="dxa"/>
          <w:tblInd w:w="-830" w:type="dxa"/>
          <w:tblLayout w:type="fixed"/>
          <w:tblCellMar>
            <w:left w:w="70" w:type="dxa"/>
            <w:right w:w="70" w:type="dxa"/>
          </w:tblCellMar>
          <w:tblLook w:val="0000"/>
        </w:tblPrEx>
        <w:tc>
          <w:tcPr>
            <w:tcW w:w="540" w:type="dxa"/>
          </w:tcPr>
          <w:p w:rsidR="00F41139" w:rsidRPr="00C06150">
            <w:pPr>
              <w:jc w:val="center"/>
              <w:rPr>
                <w:sz w:val="20"/>
                <w:szCs w:val="20"/>
              </w:rPr>
            </w:pPr>
            <w:r>
              <w:rPr>
                <w:sz w:val="20"/>
                <w:szCs w:val="20"/>
              </w:rPr>
              <w:t>2.</w:t>
            </w:r>
          </w:p>
        </w:tc>
        <w:tc>
          <w:tcPr>
            <w:tcW w:w="15300" w:type="dxa"/>
          </w:tcPr>
          <w:p w:rsidR="00F41139" w:rsidRPr="00C06150">
            <w:pPr>
              <w:jc w:val="both"/>
              <w:rPr>
                <w:sz w:val="20"/>
                <w:szCs w:val="20"/>
              </w:rPr>
            </w:pPr>
            <w:r>
              <w:rPr>
                <w:sz w:val="20"/>
                <w:szCs w:val="20"/>
              </w:rPr>
              <w:t>Diskrece nebyla využita.</w:t>
            </w:r>
          </w:p>
        </w:tc>
      </w:tr>
      <w:tr>
        <w:tblPrEx>
          <w:tblW w:w="15840" w:type="dxa"/>
          <w:tblInd w:w="-830" w:type="dxa"/>
          <w:tblLayout w:type="fixed"/>
          <w:tblCellMar>
            <w:left w:w="70" w:type="dxa"/>
            <w:right w:w="70" w:type="dxa"/>
          </w:tblCellMar>
          <w:tblLook w:val="0000"/>
        </w:tblPrEx>
        <w:tc>
          <w:tcPr>
            <w:tcW w:w="540" w:type="dxa"/>
          </w:tcPr>
          <w:p w:rsidR="00F41139" w:rsidRPr="00C06150">
            <w:pPr>
              <w:jc w:val="center"/>
              <w:rPr>
                <w:sz w:val="20"/>
                <w:szCs w:val="20"/>
              </w:rPr>
            </w:pPr>
          </w:p>
        </w:tc>
        <w:tc>
          <w:tcPr>
            <w:tcW w:w="15300" w:type="dxa"/>
          </w:tcPr>
          <w:p w:rsidR="00F41139" w:rsidRPr="00C06150">
            <w:pPr>
              <w:jc w:val="both"/>
              <w:rPr>
                <w:sz w:val="20"/>
                <w:szCs w:val="20"/>
              </w:rPr>
            </w:pPr>
          </w:p>
        </w:tc>
      </w:tr>
      <w:tr>
        <w:tblPrEx>
          <w:tblW w:w="15840" w:type="dxa"/>
          <w:tblInd w:w="-830" w:type="dxa"/>
          <w:tblLayout w:type="fixed"/>
          <w:tblCellMar>
            <w:left w:w="70" w:type="dxa"/>
            <w:right w:w="70" w:type="dxa"/>
          </w:tblCellMar>
          <w:tblLook w:val="0000"/>
        </w:tblPrEx>
        <w:tc>
          <w:tcPr>
            <w:tcW w:w="540" w:type="dxa"/>
          </w:tcPr>
          <w:p w:rsidR="00F41139" w:rsidRPr="00C06150">
            <w:pPr>
              <w:jc w:val="center"/>
              <w:rPr>
                <w:sz w:val="20"/>
                <w:szCs w:val="20"/>
              </w:rPr>
            </w:pPr>
          </w:p>
        </w:tc>
        <w:tc>
          <w:tcPr>
            <w:tcW w:w="15300" w:type="dxa"/>
          </w:tcPr>
          <w:p w:rsidR="00F41139" w:rsidRPr="00C06150">
            <w:pPr>
              <w:jc w:val="both"/>
              <w:rPr>
                <w:sz w:val="20"/>
                <w:szCs w:val="20"/>
              </w:rPr>
            </w:pPr>
          </w:p>
        </w:tc>
      </w:tr>
      <w:tr>
        <w:tblPrEx>
          <w:tblW w:w="15840" w:type="dxa"/>
          <w:tblInd w:w="-830" w:type="dxa"/>
          <w:tblLayout w:type="fixed"/>
          <w:tblCellMar>
            <w:left w:w="70" w:type="dxa"/>
            <w:right w:w="70" w:type="dxa"/>
          </w:tblCellMar>
          <w:tblLook w:val="0000"/>
        </w:tblPrEx>
        <w:tc>
          <w:tcPr>
            <w:tcW w:w="540" w:type="dxa"/>
          </w:tcPr>
          <w:p w:rsidR="00F41139" w:rsidRPr="00C06150">
            <w:pPr>
              <w:jc w:val="center"/>
              <w:rPr>
                <w:sz w:val="20"/>
                <w:szCs w:val="20"/>
              </w:rPr>
            </w:pPr>
          </w:p>
        </w:tc>
        <w:tc>
          <w:tcPr>
            <w:tcW w:w="15300" w:type="dxa"/>
          </w:tcPr>
          <w:p w:rsidR="00F41139" w:rsidRPr="00C06150">
            <w:pPr>
              <w:jc w:val="both"/>
              <w:rPr>
                <w:sz w:val="20"/>
                <w:szCs w:val="20"/>
              </w:rPr>
            </w:pPr>
          </w:p>
        </w:tc>
      </w:tr>
    </w:tbl>
    <w:p w:rsidR="00F41139" w:rsidRPr="00C06150">
      <w:pPr>
        <w:pStyle w:val="Footer"/>
        <w:tabs>
          <w:tab w:val="clear" w:pos="4536"/>
          <w:tab w:val="clear" w:pos="9072"/>
        </w:tabs>
        <w:rPr>
          <w:sz w:val="20"/>
          <w:szCs w:val="20"/>
        </w:rPr>
      </w:pPr>
    </w:p>
    <w:sectPr w:rsidSect="00004845">
      <w:headerReference w:type="default" r:id="rId4"/>
      <w:footerReference w:type="default" r:id="rId5"/>
      <w:pgSz w:w="16838" w:h="11906" w:orient="landscape" w:code="9"/>
      <w:pgMar w:top="720" w:right="459" w:bottom="851" w:left="1418" w:header="357" w:footer="5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CE">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139">
    <w:pPr>
      <w:ind w:left="-900"/>
      <w:rPr>
        <w:sz w:val="16"/>
      </w:rPr>
    </w:pPr>
    <w:r>
      <w:rPr>
        <w:sz w:val="16"/>
      </w:rPr>
      <w:t xml:space="preserve">*/ použijte zkratky : PT- plná transpozice, DT- dílčí transpozice, NT- netransponováno, PAD - plná adaptace, DAD - dílčí adaptace, NA - neadaptováno                                  </w:t>
    </w:r>
    <w:r>
      <w:rPr>
        <w:rStyle w:val="PageNumber"/>
        <w:snapToGrid w:val="0"/>
        <w:sz w:val="18"/>
      </w:rPr>
      <w:fldChar w:fldCharType="begin"/>
    </w:r>
    <w:r>
      <w:rPr>
        <w:rStyle w:val="PageNumber"/>
        <w:snapToGrid w:val="0"/>
        <w:sz w:val="18"/>
      </w:rPr>
      <w:instrText xml:space="preserve"> FILENAME </w:instrText>
    </w:r>
    <w:r>
      <w:rPr>
        <w:rStyle w:val="PageNumber"/>
        <w:snapToGrid w:val="0"/>
        <w:sz w:val="18"/>
      </w:rPr>
      <w:fldChar w:fldCharType="separate"/>
    </w:r>
    <w:r w:rsidR="006B1096">
      <w:rPr>
        <w:rStyle w:val="PageNumber"/>
        <w:noProof/>
        <w:snapToGrid w:val="0"/>
        <w:sz w:val="18"/>
      </w:rPr>
      <w:t>32014L0092_170103.docx</w:t>
    </w:r>
    <w:r>
      <w:rPr>
        <w:rStyle w:val="PageNumber"/>
        <w:snapToGrid w:val="0"/>
        <w:sz w:val="18"/>
      </w:rPr>
      <w:fldChar w:fldCharType="end"/>
    </w:r>
    <w:r>
      <w:rPr>
        <w:rStyle w:val="PageNumber"/>
        <w:snapToGrid w:val="0"/>
        <w:sz w:val="16"/>
      </w:rPr>
      <w:t xml:space="preserve"> </w:t>
    </w:r>
    <w:r>
      <w:rPr>
        <w:rStyle w:val="PageNumber"/>
        <w:snapToGrid w:val="0"/>
        <w:sz w:val="16"/>
      </w:rPr>
      <w:tab/>
    </w:r>
    <w:r>
      <w:rPr>
        <w:rStyle w:val="PageNumber"/>
        <w:snapToGrid w:val="0"/>
        <w:sz w:val="16"/>
      </w:rPr>
      <w:tab/>
      <w:t xml:space="preserve">   </w:t>
    </w:r>
    <w:r>
      <w:rPr>
        <w:rStyle w:val="PageNumber"/>
        <w:snapToGrid w:val="0"/>
        <w:sz w:val="18"/>
      </w:rPr>
      <w:t xml:space="preserve">str. </w:t>
    </w:r>
    <w:r>
      <w:rPr>
        <w:rStyle w:val="PageNumber"/>
        <w:sz w:val="18"/>
      </w:rPr>
      <w:fldChar w:fldCharType="begin"/>
    </w:r>
    <w:r>
      <w:rPr>
        <w:rStyle w:val="PageNumber"/>
        <w:sz w:val="18"/>
      </w:rPr>
      <w:instrText xml:space="preserve"> PAGE </w:instrText>
    </w:r>
    <w:r>
      <w:rPr>
        <w:rStyle w:val="PageNumber"/>
        <w:sz w:val="18"/>
      </w:rPr>
      <w:fldChar w:fldCharType="separate"/>
    </w:r>
    <w:r w:rsidR="00DD20D8">
      <w:rPr>
        <w:rStyle w:val="PageNumber"/>
        <w:noProof/>
        <w:sz w:val="18"/>
      </w:rPr>
      <w:t>1</w:t>
    </w:r>
    <w:r>
      <w:rPr>
        <w:rStyle w:val="PageNumber"/>
        <w:sz w:val="18"/>
      </w:rPr>
      <w:fldChar w:fldCharType="end"/>
    </w:r>
    <w:r>
      <w:rPr>
        <w:rStyle w:val="PageNumber"/>
        <w:sz w:val="18"/>
      </w:rPr>
      <w:t xml:space="preserve"> z </w:t>
    </w:r>
    <w:r>
      <w:rPr>
        <w:rStyle w:val="PageNumber"/>
        <w:sz w:val="18"/>
      </w:rPr>
      <w:fldChar w:fldCharType="begin"/>
    </w:r>
    <w:r>
      <w:rPr>
        <w:rStyle w:val="PageNumber"/>
        <w:sz w:val="18"/>
      </w:rPr>
      <w:instrText xml:space="preserve"> NUMPAGES </w:instrText>
    </w:r>
    <w:r>
      <w:rPr>
        <w:rStyle w:val="PageNumber"/>
        <w:sz w:val="18"/>
      </w:rPr>
      <w:fldChar w:fldCharType="separate"/>
    </w:r>
    <w:r w:rsidR="00DD20D8">
      <w:rPr>
        <w:rStyle w:val="PageNumber"/>
        <w:noProof/>
        <w:sz w:val="18"/>
      </w:rPr>
      <w:t>60</w:t>
    </w:r>
    <w:r>
      <w:rPr>
        <w:rStyle w:val="PageNumber"/>
        <w:sz w:val="18"/>
      </w:rPr>
      <w:fldChar w:fldCharType="end"/>
    </w:r>
    <w:r>
      <w:rPr>
        <w:rStyle w:val="PageNumber"/>
        <w:snapToGrid w:val="0"/>
        <w:sz w:val="1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1139">
    <w:pPr>
      <w:pStyle w:val="Header"/>
      <w:jc w:val="center"/>
      <w:rPr>
        <w:sz w:val="20"/>
      </w:rPr>
    </w:pPr>
    <w:r>
      <w:rPr>
        <w:sz w:val="20"/>
      </w:rPr>
      <w:t>Srovnávací tabulka</w:t>
    </w:r>
    <w:r>
      <w:rPr>
        <w:rStyle w:val="PageNumber"/>
        <w:snapToGrid w:val="0"/>
        <w:sz w:val="20"/>
      </w:rPr>
      <w:t xml:space="preserve"> pro posouzení implementace předpisu Evropské unie </w:t>
    </w:r>
    <w:r>
      <w:rPr>
        <w:rStyle w:val="PageNumber"/>
        <w:snapToGrid w:val="0"/>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5F5319"/>
    <w:multiLevelType w:val="hybridMultilevel"/>
    <w:tmpl w:val="0DB2A3C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89F107D"/>
    <w:multiLevelType w:val="hybridMultilevel"/>
    <w:tmpl w:val="887C70F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EE26123"/>
    <w:multiLevelType w:val="hybridMultilevel"/>
    <w:tmpl w:val="B7FE038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46601770"/>
    <w:multiLevelType w:val="multilevel"/>
    <w:tmpl w:val="EDA2F960"/>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none"/>
      <w:lvlJc w:val="left"/>
      <w:pPr>
        <w:tabs>
          <w:tab w:val="num" w:pos="36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
    <w:nsid w:val="65A836AD"/>
    <w:multiLevelType w:val="hybridMultilevel"/>
    <w:tmpl w:val="A050B55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6F816FBA"/>
    <w:multiLevelType w:val="hybridMultilevel"/>
    <w:tmpl w:val="01E63F4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595"/>
    <w:rPr>
      <w:sz w:val="24"/>
      <w:szCs w:val="24"/>
    </w:rPr>
  </w:style>
  <w:style w:type="paragraph" w:styleId="Heading1">
    <w:name w:val="heading 1"/>
    <w:basedOn w:val="Normal"/>
    <w:next w:val="Normal"/>
    <w:link w:val="Nadpis1Char"/>
    <w:uiPriority w:val="99"/>
    <w:qFormat/>
    <w:rsid w:val="005B0595"/>
    <w:pPr>
      <w:keepNext/>
      <w:ind w:left="-90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sid w:val="00004845"/>
    <w:rPr>
      <w:rFonts w:ascii="Cambria" w:hAnsi="Cambria" w:cs="Times New Roman"/>
      <w:b/>
      <w:kern w:val="32"/>
      <w:sz w:val="32"/>
    </w:rPr>
  </w:style>
  <w:style w:type="paragraph" w:styleId="Footer">
    <w:name w:val="footer"/>
    <w:basedOn w:val="Normal"/>
    <w:link w:val="ZpatChar"/>
    <w:uiPriority w:val="99"/>
    <w:semiHidden/>
    <w:rsid w:val="005B0595"/>
    <w:pPr>
      <w:tabs>
        <w:tab w:val="center" w:pos="4536"/>
        <w:tab w:val="right" w:pos="9072"/>
      </w:tabs>
    </w:pPr>
  </w:style>
  <w:style w:type="character" w:customStyle="1" w:styleId="ZpatChar">
    <w:name w:val="Zápatí Char"/>
    <w:basedOn w:val="DefaultParagraphFont"/>
    <w:link w:val="Footer"/>
    <w:uiPriority w:val="99"/>
    <w:semiHidden/>
    <w:locked/>
    <w:rsid w:val="00004845"/>
    <w:rPr>
      <w:rFonts w:cs="Times New Roman"/>
      <w:sz w:val="24"/>
    </w:rPr>
  </w:style>
  <w:style w:type="character" w:styleId="PageNumber">
    <w:name w:val="page number"/>
    <w:basedOn w:val="DefaultParagraphFont"/>
    <w:uiPriority w:val="99"/>
    <w:semiHidden/>
    <w:rsid w:val="005B0595"/>
    <w:rPr>
      <w:rFonts w:cs="Times New Roman"/>
    </w:rPr>
  </w:style>
  <w:style w:type="paragraph" w:styleId="Header">
    <w:name w:val="header"/>
    <w:basedOn w:val="Normal"/>
    <w:link w:val="ZhlavChar"/>
    <w:uiPriority w:val="99"/>
    <w:semiHidden/>
    <w:rsid w:val="005B0595"/>
    <w:pPr>
      <w:tabs>
        <w:tab w:val="center" w:pos="4536"/>
        <w:tab w:val="right" w:pos="9072"/>
      </w:tabs>
    </w:pPr>
  </w:style>
  <w:style w:type="character" w:customStyle="1" w:styleId="ZhlavChar">
    <w:name w:val="Záhlaví Char"/>
    <w:basedOn w:val="DefaultParagraphFont"/>
    <w:link w:val="Header"/>
    <w:uiPriority w:val="99"/>
    <w:semiHidden/>
    <w:locked/>
    <w:rsid w:val="00004845"/>
    <w:rPr>
      <w:rFonts w:cs="Times New Roman"/>
      <w:sz w:val="24"/>
    </w:rPr>
  </w:style>
  <w:style w:type="paragraph" w:customStyle="1" w:styleId="Text1">
    <w:name w:val="Text 1"/>
    <w:basedOn w:val="Normal"/>
    <w:uiPriority w:val="99"/>
    <w:rsid w:val="005B0595"/>
    <w:pPr>
      <w:spacing w:before="120" w:after="120"/>
      <w:ind w:left="851"/>
      <w:jc w:val="both"/>
    </w:pPr>
    <w:rPr>
      <w:szCs w:val="20"/>
    </w:rPr>
  </w:style>
  <w:style w:type="paragraph" w:customStyle="1" w:styleId="Text3">
    <w:name w:val="Text 3"/>
    <w:basedOn w:val="Normal"/>
    <w:uiPriority w:val="99"/>
    <w:rsid w:val="005B0595"/>
    <w:pPr>
      <w:spacing w:before="120" w:after="120"/>
      <w:ind w:left="851"/>
      <w:jc w:val="both"/>
    </w:pPr>
    <w:rPr>
      <w:szCs w:val="20"/>
    </w:rPr>
  </w:style>
  <w:style w:type="paragraph" w:customStyle="1" w:styleId="NormalCentered">
    <w:name w:val="Normal Centered"/>
    <w:basedOn w:val="Normal"/>
    <w:uiPriority w:val="99"/>
    <w:rsid w:val="005B0595"/>
    <w:pPr>
      <w:spacing w:before="120" w:after="120"/>
      <w:jc w:val="center"/>
    </w:pPr>
    <w:rPr>
      <w:szCs w:val="20"/>
    </w:rPr>
  </w:style>
  <w:style w:type="paragraph" w:styleId="BodyText">
    <w:name w:val="Body Text"/>
    <w:basedOn w:val="Normal"/>
    <w:link w:val="ZkladntextChar"/>
    <w:uiPriority w:val="99"/>
    <w:semiHidden/>
    <w:rsid w:val="005B0595"/>
    <w:pPr>
      <w:tabs>
        <w:tab w:val="left" w:pos="851"/>
      </w:tabs>
      <w:spacing w:before="100" w:beforeAutospacing="1" w:after="100" w:afterAutospacing="1" w:line="240" w:lineRule="atLeast"/>
    </w:pPr>
  </w:style>
  <w:style w:type="character" w:customStyle="1" w:styleId="ZkladntextChar">
    <w:name w:val="Základní text Char"/>
    <w:basedOn w:val="DefaultParagraphFont"/>
    <w:link w:val="BodyText"/>
    <w:uiPriority w:val="99"/>
    <w:semiHidden/>
    <w:locked/>
    <w:rsid w:val="00004845"/>
    <w:rPr>
      <w:rFonts w:cs="Times New Roman"/>
      <w:sz w:val="24"/>
    </w:rPr>
  </w:style>
  <w:style w:type="paragraph" w:styleId="BodyText3">
    <w:name w:val="Body Text 3"/>
    <w:basedOn w:val="Normal"/>
    <w:link w:val="Zkladntext3Char"/>
    <w:uiPriority w:val="99"/>
    <w:semiHidden/>
    <w:rsid w:val="005B0595"/>
    <w:pPr>
      <w:spacing w:before="100" w:beforeAutospacing="1" w:after="100" w:afterAutospacing="1"/>
    </w:pPr>
    <w:rPr>
      <w:sz w:val="16"/>
      <w:szCs w:val="16"/>
    </w:rPr>
  </w:style>
  <w:style w:type="character" w:customStyle="1" w:styleId="Zkladntext3Char">
    <w:name w:val="Základní text 3 Char"/>
    <w:basedOn w:val="DefaultParagraphFont"/>
    <w:link w:val="BodyText3"/>
    <w:uiPriority w:val="99"/>
    <w:semiHidden/>
    <w:locked/>
    <w:rsid w:val="00004845"/>
    <w:rPr>
      <w:rFonts w:cs="Times New Roman"/>
      <w:sz w:val="16"/>
    </w:rPr>
  </w:style>
  <w:style w:type="paragraph" w:customStyle="1" w:styleId="NumPar1">
    <w:name w:val="NumPar 1"/>
    <w:basedOn w:val="Normal"/>
    <w:next w:val="Normal"/>
    <w:uiPriority w:val="99"/>
    <w:rsid w:val="005B0595"/>
    <w:pPr>
      <w:tabs>
        <w:tab w:val="left" w:pos="851"/>
      </w:tabs>
      <w:spacing w:before="120" w:after="120"/>
      <w:jc w:val="both"/>
    </w:pPr>
    <w:rPr>
      <w:szCs w:val="20"/>
    </w:rPr>
  </w:style>
  <w:style w:type="paragraph" w:customStyle="1" w:styleId="NumPar2">
    <w:name w:val="NumPar 2"/>
    <w:basedOn w:val="Normal"/>
    <w:next w:val="Normal"/>
    <w:uiPriority w:val="99"/>
    <w:rsid w:val="005B0595"/>
    <w:pPr>
      <w:spacing w:before="120" w:after="120"/>
      <w:jc w:val="both"/>
    </w:pPr>
    <w:rPr>
      <w:szCs w:val="20"/>
    </w:rPr>
  </w:style>
  <w:style w:type="paragraph" w:customStyle="1" w:styleId="CM1">
    <w:name w:val="CM1"/>
    <w:basedOn w:val="Normal"/>
    <w:next w:val="Normal"/>
    <w:uiPriority w:val="99"/>
    <w:rsid w:val="00BD4C1B"/>
    <w:pPr>
      <w:autoSpaceDE w:val="0"/>
      <w:autoSpaceDN w:val="0"/>
      <w:adjustRightInd w:val="0"/>
    </w:pPr>
    <w:rPr>
      <w:rFonts w:ascii="EUAlbertina" w:hAnsi="EUAlbertina"/>
    </w:rPr>
  </w:style>
  <w:style w:type="paragraph" w:customStyle="1" w:styleId="CM3">
    <w:name w:val="CM3"/>
    <w:basedOn w:val="Normal"/>
    <w:next w:val="Normal"/>
    <w:uiPriority w:val="99"/>
    <w:rsid w:val="00BD4C1B"/>
    <w:pPr>
      <w:autoSpaceDE w:val="0"/>
      <w:autoSpaceDN w:val="0"/>
      <w:adjustRightInd w:val="0"/>
    </w:pPr>
    <w:rPr>
      <w:rFonts w:ascii="EUAlbertina" w:hAnsi="EUAlbertina"/>
    </w:rPr>
  </w:style>
  <w:style w:type="paragraph" w:customStyle="1" w:styleId="Default">
    <w:name w:val="Default"/>
    <w:uiPriority w:val="99"/>
    <w:rsid w:val="006C6BF7"/>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6C6BF7"/>
    <w:rPr>
      <w:rFonts w:cs="Times New Roman"/>
      <w:color w:val="auto"/>
    </w:rPr>
  </w:style>
  <w:style w:type="paragraph" w:styleId="FootnoteText">
    <w:name w:val="footnote text"/>
    <w:basedOn w:val="Normal"/>
    <w:link w:val="TextpoznpodarouChar"/>
    <w:uiPriority w:val="99"/>
    <w:rsid w:val="00F83A0C"/>
    <w:pPr>
      <w:ind w:left="720" w:hanging="720"/>
    </w:pPr>
    <w:rPr>
      <w:sz w:val="20"/>
      <w:szCs w:val="20"/>
      <w:lang w:eastAsia="en-US"/>
    </w:rPr>
  </w:style>
  <w:style w:type="character" w:customStyle="1" w:styleId="TextpoznpodarouChar">
    <w:name w:val="Text pozn. pod čarou Char"/>
    <w:basedOn w:val="DefaultParagraphFont"/>
    <w:link w:val="FootnoteText"/>
    <w:uiPriority w:val="99"/>
    <w:locked/>
    <w:rsid w:val="00F83A0C"/>
    <w:rPr>
      <w:rFonts w:cs="Times New Roman"/>
      <w:sz w:val="20"/>
      <w:lang w:eastAsia="en-US"/>
    </w:rPr>
  </w:style>
  <w:style w:type="paragraph" w:customStyle="1" w:styleId="ManualNumPar1">
    <w:name w:val="Manual NumPar 1"/>
    <w:basedOn w:val="Normal"/>
    <w:next w:val="Text1"/>
    <w:uiPriority w:val="99"/>
    <w:rsid w:val="001F2FAA"/>
    <w:pPr>
      <w:spacing w:before="120" w:after="120" w:line="360" w:lineRule="auto"/>
      <w:ind w:left="850" w:hanging="850"/>
      <w:outlineLvl w:val="0"/>
    </w:pPr>
    <w:rPr>
      <w:lang w:eastAsia="en-US"/>
    </w:rPr>
  </w:style>
  <w:style w:type="paragraph" w:styleId="BalloonText">
    <w:name w:val="Balloon Text"/>
    <w:basedOn w:val="Normal"/>
    <w:link w:val="TextbublinyChar"/>
    <w:uiPriority w:val="99"/>
    <w:semiHidden/>
    <w:rsid w:val="007A48A5"/>
    <w:rPr>
      <w:rFonts w:ascii="Tahoma" w:hAnsi="Tahoma"/>
      <w:sz w:val="16"/>
      <w:szCs w:val="16"/>
    </w:rPr>
  </w:style>
  <w:style w:type="character" w:customStyle="1" w:styleId="TextbublinyChar">
    <w:name w:val="Text bubliny Char"/>
    <w:basedOn w:val="DefaultParagraphFont"/>
    <w:link w:val="BalloonText"/>
    <w:uiPriority w:val="99"/>
    <w:semiHidden/>
    <w:locked/>
    <w:rsid w:val="007A48A5"/>
    <w:rPr>
      <w:rFonts w:ascii="Tahoma" w:hAnsi="Tahoma" w:cs="Times New Roman"/>
      <w:sz w:val="16"/>
    </w:rPr>
  </w:style>
  <w:style w:type="paragraph" w:styleId="ListParagraph">
    <w:name w:val="List Paragraph"/>
    <w:basedOn w:val="Normal"/>
    <w:uiPriority w:val="99"/>
    <w:qFormat/>
    <w:rsid w:val="00F71651"/>
    <w:pPr>
      <w:ind w:left="720"/>
      <w:contextualSpacing/>
    </w:pPr>
  </w:style>
  <w:style w:type="character" w:styleId="CommentReference">
    <w:name w:val="annotation reference"/>
    <w:basedOn w:val="DefaultParagraphFont"/>
    <w:uiPriority w:val="99"/>
    <w:semiHidden/>
    <w:rsid w:val="008C0A20"/>
    <w:rPr>
      <w:rFonts w:cs="Times New Roman"/>
      <w:sz w:val="16"/>
    </w:rPr>
  </w:style>
  <w:style w:type="paragraph" w:styleId="CommentText">
    <w:name w:val="annotation text"/>
    <w:basedOn w:val="Normal"/>
    <w:link w:val="TextkomenteChar"/>
    <w:uiPriority w:val="99"/>
    <w:semiHidden/>
    <w:rsid w:val="008C0A20"/>
    <w:rPr>
      <w:sz w:val="20"/>
      <w:szCs w:val="20"/>
    </w:rPr>
  </w:style>
  <w:style w:type="character" w:customStyle="1" w:styleId="TextkomenteChar">
    <w:name w:val="Text komentáře Char"/>
    <w:basedOn w:val="DefaultParagraphFont"/>
    <w:link w:val="CommentText"/>
    <w:uiPriority w:val="99"/>
    <w:semiHidden/>
    <w:locked/>
    <w:rsid w:val="008C0A20"/>
    <w:rPr>
      <w:rFonts w:cs="Times New Roman"/>
      <w:sz w:val="20"/>
    </w:rPr>
  </w:style>
  <w:style w:type="paragraph" w:styleId="CommentSubject">
    <w:name w:val="annotation subject"/>
    <w:basedOn w:val="CommentText"/>
    <w:next w:val="CommentText"/>
    <w:link w:val="PedmtkomenteChar"/>
    <w:uiPriority w:val="99"/>
    <w:semiHidden/>
    <w:rsid w:val="00264416"/>
    <w:rPr>
      <w:b/>
      <w:bCs/>
    </w:rPr>
  </w:style>
  <w:style w:type="character" w:customStyle="1" w:styleId="PedmtkomenteChar">
    <w:name w:val="Předmět komentáře Char"/>
    <w:basedOn w:val="TextkomenteChar"/>
    <w:link w:val="CommentSubject"/>
    <w:uiPriority w:val="99"/>
    <w:semiHidden/>
    <w:locked/>
    <w:rsid w:val="00264416"/>
    <w:rPr>
      <w:rFonts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WINDOWS\TEMP\stns080903.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60</Pages>
  <Words>22298</Words>
  <Characters>129069</Characters>
  <Application>Microsoft Office Word</Application>
  <DocSecurity>0</DocSecurity>
  <Lines>1075</Lines>
  <Paragraphs>302</Paragraphs>
  <ScaleCrop>false</ScaleCrop>
  <HeadingPairs>
    <vt:vector size="2" baseType="variant">
      <vt:variant>
        <vt:lpstr>Název</vt:lpstr>
      </vt:variant>
      <vt:variant>
        <vt:i4>1</vt:i4>
      </vt:variant>
    </vt:vector>
  </HeadingPairs>
  <TitlesOfParts>
    <vt:vector size="1" baseType="lpstr">
      <vt:lpstr>Celex kód:</vt:lpstr>
    </vt:vector>
  </TitlesOfParts>
  <Company/>
  <LinksUpToDate>false</LinksUpToDate>
  <CharactersWithSpaces>151065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2017-03-14T11:05:00Z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