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D294C" w:rsidP="00C778FA">
      <w:pPr>
        <w:tabs>
          <w:tab w:val="left" w:pos="8080"/>
        </w:tabs>
        <w:spacing w:after="0" w:line="360" w:lineRule="auto"/>
        <w:jc w:val="center"/>
        <w:rPr>
          <w:rFonts w:ascii="Arial" w:hAnsi="Arial" w:cs="Arial"/>
          <w:b/>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-465455</wp:posOffset>
            </wp:positionV>
            <wp:extent cx="1800225" cy="598953"/>
            <wp:effectExtent l="0" t="0" r="0" b="0"/>
            <wp:wrapNone/>
            <wp:docPr id="1" name="Obrázek 1" descr="2020 - Oficiální stránky obce Vikýř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 Oficiální stránky obce Vikýřovic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98953"/>
                    </a:xfrm>
                    <a:prstGeom prst="rect">
                      <a:avLst/>
                    </a:prstGeom>
                    <a:noFill/>
                    <a:ln>
                      <a:noFill/>
                    </a:ln>
                  </pic:spPr>
                </pic:pic>
              </a:graphicData>
            </a:graphic>
          </wp:anchor>
        </w:drawing>
      </w:r>
    </w:p>
    <w:p w:rsidR="008C7F4F" w:rsidRPr="0016653E" w:rsidP="00C778FA">
      <w:pPr>
        <w:tabs>
          <w:tab w:val="left" w:pos="8080"/>
        </w:tabs>
        <w:spacing w:after="0" w:line="360" w:lineRule="auto"/>
        <w:jc w:val="center"/>
        <w:rPr>
          <w:rFonts w:ascii="Arial" w:hAnsi="Arial" w:cs="Arial"/>
          <w:b/>
          <w:sz w:val="24"/>
          <w:szCs w:val="24"/>
        </w:rPr>
      </w:pPr>
      <w:r w:rsidRPr="0016653E">
        <w:rPr>
          <w:rFonts w:ascii="Arial" w:hAnsi="Arial" w:cs="Arial"/>
          <w:b/>
          <w:sz w:val="24"/>
          <w:szCs w:val="24"/>
        </w:rPr>
        <w:t xml:space="preserve">OZNÁMENÍ O VYHLÁŠENÍ VÝBĚROVÉHO ŘÍZENÍ </w:t>
      </w:r>
    </w:p>
    <w:p w:rsidR="008C7F4F" w:rsidRPr="0016653E" w:rsidP="008C7F4F">
      <w:pPr>
        <w:tabs>
          <w:tab w:val="left" w:pos="8080"/>
        </w:tabs>
        <w:spacing w:after="0" w:line="360" w:lineRule="auto"/>
        <w:jc w:val="center"/>
        <w:rPr>
          <w:rFonts w:ascii="Arial" w:hAnsi="Arial" w:cs="Arial"/>
          <w:b/>
          <w:sz w:val="24"/>
          <w:szCs w:val="24"/>
        </w:rPr>
      </w:pPr>
      <w:r w:rsidRPr="0016653E">
        <w:rPr>
          <w:rFonts w:ascii="Arial" w:hAnsi="Arial" w:cs="Arial"/>
          <w:b/>
          <w:sz w:val="24"/>
          <w:szCs w:val="24"/>
        </w:rPr>
        <w:t>NA SLUŽEBNÍ MÍSTO</w:t>
      </w:r>
      <w:r w:rsidRPr="0016653E">
        <w:rPr>
          <w:rFonts w:ascii="Arial" w:hAnsi="Arial" w:cs="Arial"/>
          <w:b/>
          <w:sz w:val="24"/>
          <w:szCs w:val="24"/>
        </w:rPr>
        <w:t xml:space="preserve"> </w:t>
      </w:r>
      <w:r w:rsidRPr="0016653E" w:rsidR="003B7BD2">
        <w:rPr>
          <w:rFonts w:ascii="Arial" w:hAnsi="Arial" w:cs="Arial"/>
          <w:b/>
          <w:sz w:val="24"/>
          <w:szCs w:val="24"/>
        </w:rPr>
        <w:t xml:space="preserve">FM </w:t>
      </w:r>
      <w:r w:rsidRPr="0016653E" w:rsidR="002447B8">
        <w:rPr>
          <w:rFonts w:ascii="Arial" w:hAnsi="Arial" w:cs="Arial"/>
          <w:b/>
          <w:sz w:val="24"/>
          <w:szCs w:val="24"/>
        </w:rPr>
        <w:t>3123</w:t>
      </w:r>
      <w:r w:rsidRPr="0016653E">
        <w:rPr>
          <w:rFonts w:ascii="Arial" w:hAnsi="Arial" w:cs="Arial"/>
          <w:b/>
          <w:sz w:val="24"/>
          <w:szCs w:val="24"/>
        </w:rPr>
        <w:t xml:space="preserve">, </w:t>
      </w:r>
    </w:p>
    <w:p w:rsidR="00CC7BFB" w:rsidRPr="0016653E" w:rsidP="008C7F4F">
      <w:pPr>
        <w:tabs>
          <w:tab w:val="left" w:pos="8080"/>
        </w:tabs>
        <w:spacing w:after="0" w:line="360" w:lineRule="auto"/>
        <w:jc w:val="center"/>
        <w:rPr>
          <w:rFonts w:ascii="Arial" w:hAnsi="Arial" w:cs="Arial"/>
          <w:b/>
          <w:sz w:val="24"/>
          <w:szCs w:val="24"/>
        </w:rPr>
      </w:pPr>
      <w:r w:rsidRPr="0016653E">
        <w:rPr>
          <w:rFonts w:ascii="Arial" w:hAnsi="Arial" w:cs="Arial"/>
          <w:b/>
          <w:caps/>
          <w:sz w:val="24"/>
          <w:szCs w:val="24"/>
        </w:rPr>
        <w:t>vrchní ministerský rada</w:t>
      </w:r>
      <w:r w:rsidRPr="0016653E" w:rsidR="0070156C">
        <w:rPr>
          <w:rFonts w:ascii="Arial" w:hAnsi="Arial" w:cs="Arial"/>
          <w:b/>
          <w:caps/>
          <w:sz w:val="24"/>
          <w:szCs w:val="24"/>
        </w:rPr>
        <w:t xml:space="preserve"> – kONTROLOR/KONTROLORKA VSK</w:t>
      </w:r>
      <w:r w:rsidRPr="0016653E" w:rsidR="003B7BD2">
        <w:rPr>
          <w:rFonts w:ascii="Arial" w:hAnsi="Arial" w:cs="Arial"/>
          <w:b/>
          <w:sz w:val="24"/>
          <w:szCs w:val="24"/>
        </w:rPr>
        <w:t xml:space="preserve"> </w:t>
      </w:r>
    </w:p>
    <w:p w:rsidR="00CC7BFB" w:rsidRPr="0016653E" w:rsidP="008C7F4F">
      <w:pPr>
        <w:tabs>
          <w:tab w:val="left" w:pos="8080"/>
        </w:tabs>
        <w:spacing w:after="0" w:line="360" w:lineRule="auto"/>
        <w:jc w:val="center"/>
        <w:rPr>
          <w:rFonts w:ascii="Arial" w:hAnsi="Arial" w:cs="Arial"/>
          <w:b/>
          <w:sz w:val="24"/>
          <w:szCs w:val="24"/>
        </w:rPr>
      </w:pPr>
      <w:r w:rsidRPr="0016653E">
        <w:rPr>
          <w:rFonts w:ascii="Arial" w:hAnsi="Arial" w:cs="Arial"/>
          <w:b/>
          <w:sz w:val="24"/>
          <w:szCs w:val="24"/>
        </w:rPr>
        <w:t>V </w:t>
      </w:r>
      <w:r w:rsidRPr="0016653E" w:rsidR="006E1679">
        <w:rPr>
          <w:rFonts w:ascii="Arial" w:hAnsi="Arial" w:cs="Arial"/>
          <w:b/>
          <w:sz w:val="24"/>
          <w:szCs w:val="24"/>
        </w:rPr>
        <w:t xml:space="preserve">ODD. </w:t>
      </w:r>
      <w:r w:rsidRPr="0016653E" w:rsidR="002447B8">
        <w:rPr>
          <w:rFonts w:ascii="Arial" w:hAnsi="Arial" w:cs="Arial"/>
          <w:b/>
          <w:sz w:val="24"/>
          <w:szCs w:val="24"/>
        </w:rPr>
        <w:t>VEŘEJNOSPRÁVNÍ KONTROLA: REGIONÁLNÍ PRACOVIŠTĚ II.,</w:t>
      </w:r>
    </w:p>
    <w:p w:rsidR="003B7BD2" w:rsidRPr="0016653E" w:rsidP="008C7F4F">
      <w:pPr>
        <w:tabs>
          <w:tab w:val="left" w:pos="8080"/>
        </w:tabs>
        <w:spacing w:after="0" w:line="360" w:lineRule="auto"/>
        <w:jc w:val="center"/>
        <w:rPr>
          <w:rFonts w:ascii="Arial" w:hAnsi="Arial" w:cs="Arial"/>
          <w:b/>
          <w:sz w:val="24"/>
          <w:szCs w:val="24"/>
        </w:rPr>
      </w:pPr>
      <w:r w:rsidRPr="0016653E">
        <w:rPr>
          <w:rFonts w:ascii="Arial" w:hAnsi="Arial" w:cs="Arial"/>
          <w:b/>
          <w:sz w:val="24"/>
          <w:szCs w:val="24"/>
        </w:rPr>
        <w:t>V</w:t>
      </w:r>
      <w:r w:rsidRPr="0016653E" w:rsidR="00075196">
        <w:rPr>
          <w:rFonts w:ascii="Arial" w:hAnsi="Arial" w:cs="Arial"/>
          <w:b/>
          <w:sz w:val="24"/>
          <w:szCs w:val="24"/>
        </w:rPr>
        <w:t xml:space="preserve"> ODBORU </w:t>
      </w:r>
      <w:r w:rsidRPr="0016653E" w:rsidR="002447B8">
        <w:rPr>
          <w:rFonts w:ascii="Arial" w:hAnsi="Arial" w:cs="Arial"/>
          <w:b/>
          <w:sz w:val="24"/>
          <w:szCs w:val="24"/>
        </w:rPr>
        <w:t>KONTROLA</w:t>
      </w:r>
    </w:p>
    <w:p w:rsidR="00EF646D" w:rsidRPr="0016653E" w:rsidP="00CA7B63">
      <w:pPr>
        <w:spacing w:before="240" w:after="0" w:line="240" w:lineRule="auto"/>
        <w:jc w:val="center"/>
        <w:rPr>
          <w:rFonts w:ascii="Arial" w:hAnsi="Arial" w:cs="Arial"/>
          <w:b/>
          <w:sz w:val="24"/>
          <w:szCs w:val="24"/>
        </w:rPr>
      </w:pPr>
    </w:p>
    <w:p w:rsidR="00EF646D" w:rsidRPr="0016653E" w:rsidP="00CA7B63">
      <w:pPr>
        <w:spacing w:after="0" w:line="240" w:lineRule="auto"/>
        <w:ind w:left="5942"/>
        <w:rPr>
          <w:rFonts w:ascii="Arial" w:hAnsi="Arial" w:cs="Arial"/>
          <w:sz w:val="24"/>
          <w:szCs w:val="24"/>
        </w:rPr>
      </w:pPr>
      <w:r w:rsidRPr="0016653E">
        <w:rPr>
          <w:rFonts w:ascii="Arial" w:hAnsi="Arial" w:cs="Arial"/>
          <w:sz w:val="24"/>
          <w:szCs w:val="24"/>
        </w:rPr>
        <w:t>Datum:</w:t>
      </w:r>
      <w:r w:rsidRPr="0016653E" w:rsidR="00DC56A1">
        <w:rPr>
          <w:rFonts w:ascii="Arial" w:hAnsi="Arial" w:cs="Arial"/>
          <w:sz w:val="24"/>
          <w:szCs w:val="24"/>
        </w:rPr>
        <w:t xml:space="preserve"> </w:t>
      </w:r>
      <w:r w:rsidR="00397316">
        <w:rPr>
          <w:rFonts w:ascii="Arial" w:hAnsi="Arial" w:cs="Arial"/>
          <w:sz w:val="24"/>
          <w:szCs w:val="24"/>
        </w:rPr>
        <w:t>7. března 2023</w:t>
      </w:r>
    </w:p>
    <w:p w:rsidR="00256126" w:rsidRPr="0016653E" w:rsidP="00CA7B63">
      <w:pPr>
        <w:spacing w:after="0" w:line="240" w:lineRule="auto"/>
        <w:ind w:left="5942"/>
        <w:rPr>
          <w:rFonts w:ascii="Arial" w:hAnsi="Arial" w:cs="Arial"/>
          <w:sz w:val="24"/>
          <w:szCs w:val="24"/>
        </w:rPr>
      </w:pPr>
      <w:r w:rsidRPr="0016653E">
        <w:rPr>
          <w:rFonts w:ascii="Arial" w:hAnsi="Arial" w:cs="Arial"/>
          <w:sz w:val="24"/>
          <w:szCs w:val="24"/>
        </w:rPr>
        <w:t xml:space="preserve">PID: </w:t>
      </w:r>
      <w:r w:rsidRPr="0016653E" w:rsidR="0016653E">
        <w:rPr>
          <w:rFonts w:ascii="Arial" w:hAnsi="Arial" w:cs="Arial"/>
          <w:sz w:val="24"/>
          <w:szCs w:val="24"/>
        </w:rPr>
        <w:t>MFCRDXBZFR</w:t>
      </w:r>
    </w:p>
    <w:p w:rsidR="00256126" w:rsidRPr="0016653E" w:rsidP="00CA7B63">
      <w:pPr>
        <w:spacing w:after="0" w:line="240" w:lineRule="auto"/>
        <w:ind w:left="5942"/>
        <w:rPr>
          <w:rFonts w:ascii="Arial" w:hAnsi="Arial" w:cs="Arial"/>
          <w:sz w:val="24"/>
          <w:szCs w:val="24"/>
        </w:rPr>
      </w:pPr>
      <w:r w:rsidRPr="0016653E">
        <w:rPr>
          <w:rFonts w:ascii="Arial" w:hAnsi="Arial" w:cs="Arial"/>
          <w:sz w:val="24"/>
          <w:szCs w:val="24"/>
        </w:rPr>
        <w:t>Č. j.:</w:t>
      </w:r>
      <w:r w:rsidRPr="0016653E" w:rsidR="00EF646D">
        <w:rPr>
          <w:rFonts w:ascii="Arial" w:hAnsi="Arial" w:cs="Arial"/>
          <w:sz w:val="24"/>
          <w:szCs w:val="24"/>
        </w:rPr>
        <w:t xml:space="preserve"> </w:t>
      </w:r>
      <w:r w:rsidRPr="0016653E" w:rsidR="0016653E">
        <w:rPr>
          <w:rFonts w:ascii="Arial" w:hAnsi="Arial" w:cs="Arial"/>
          <w:sz w:val="24"/>
          <w:szCs w:val="24"/>
        </w:rPr>
        <w:t>MF-6019/2023/3005-3</w:t>
      </w:r>
    </w:p>
    <w:p w:rsidR="001D374C" w:rsidRPr="0016653E" w:rsidP="00F550FB">
      <w:pPr>
        <w:spacing w:before="240" w:after="0" w:line="240" w:lineRule="auto"/>
        <w:jc w:val="both"/>
        <w:rPr>
          <w:rFonts w:ascii="Arial" w:hAnsi="Arial" w:cs="Arial"/>
          <w:sz w:val="24"/>
          <w:szCs w:val="24"/>
        </w:rPr>
      </w:pPr>
      <w:r w:rsidRPr="0016653E">
        <w:rPr>
          <w:rFonts w:ascii="Arial" w:hAnsi="Arial" w:cs="Arial"/>
          <w:sz w:val="24"/>
          <w:szCs w:val="24"/>
        </w:rPr>
        <w:t>Státní tajemník v Ministerstvu financí jako</w:t>
      </w:r>
      <w:r w:rsidRPr="0016653E" w:rsidR="00465166">
        <w:rPr>
          <w:rFonts w:ascii="Arial" w:hAnsi="Arial" w:cs="Arial"/>
          <w:sz w:val="24"/>
          <w:szCs w:val="24"/>
        </w:rPr>
        <w:t xml:space="preserve"> příslušný služební orgán podle </w:t>
      </w:r>
      <w:r w:rsidRPr="0016653E">
        <w:rPr>
          <w:rFonts w:ascii="Arial" w:hAnsi="Arial" w:cs="Arial"/>
          <w:sz w:val="24"/>
          <w:szCs w:val="24"/>
        </w:rPr>
        <w:t>ustanovení § 10 odst. 1 písm. </w:t>
      </w:r>
      <w:r w:rsidRPr="0016653E" w:rsidR="003B7BD2">
        <w:rPr>
          <w:rFonts w:ascii="Arial" w:hAnsi="Arial" w:cs="Arial"/>
          <w:sz w:val="24"/>
          <w:szCs w:val="24"/>
        </w:rPr>
        <w:t>f</w:t>
      </w:r>
      <w:r w:rsidRPr="0016653E" w:rsidR="001D12B0">
        <w:rPr>
          <w:rFonts w:ascii="Arial" w:hAnsi="Arial" w:cs="Arial"/>
          <w:sz w:val="24"/>
          <w:szCs w:val="24"/>
        </w:rPr>
        <w:t>)</w:t>
      </w:r>
      <w:r w:rsidRPr="0016653E">
        <w:rPr>
          <w:rFonts w:ascii="Arial" w:hAnsi="Arial" w:cs="Arial"/>
          <w:sz w:val="24"/>
          <w:szCs w:val="24"/>
        </w:rPr>
        <w:t xml:space="preserve"> zákona č. </w:t>
      </w:r>
      <w:r w:rsidRPr="0016653E" w:rsidR="00846618">
        <w:rPr>
          <w:rFonts w:ascii="Arial" w:hAnsi="Arial" w:cs="Arial"/>
          <w:sz w:val="24"/>
          <w:szCs w:val="24"/>
        </w:rPr>
        <w:t>234/2014</w:t>
      </w:r>
      <w:r w:rsidRPr="0016653E" w:rsidR="002279EC">
        <w:rPr>
          <w:rFonts w:ascii="Arial" w:hAnsi="Arial" w:cs="Arial"/>
          <w:sz w:val="24"/>
          <w:szCs w:val="24"/>
        </w:rPr>
        <w:t xml:space="preserve"> </w:t>
      </w:r>
      <w:r w:rsidRPr="0016653E">
        <w:rPr>
          <w:rFonts w:ascii="Arial" w:hAnsi="Arial" w:cs="Arial"/>
          <w:sz w:val="24"/>
          <w:szCs w:val="24"/>
        </w:rPr>
        <w:t>Sb., o státní službě, ve znění pozdějších předpisů (dále jen „zákon o státní službě“)</w:t>
      </w:r>
      <w:r w:rsidRPr="0016653E" w:rsidR="005D543F">
        <w:rPr>
          <w:rFonts w:ascii="Arial" w:hAnsi="Arial" w:cs="Arial"/>
          <w:sz w:val="24"/>
          <w:szCs w:val="24"/>
        </w:rPr>
        <w:t>,</w:t>
      </w:r>
      <w:r w:rsidRPr="0016653E">
        <w:rPr>
          <w:rFonts w:ascii="Arial" w:hAnsi="Arial" w:cs="Arial"/>
          <w:sz w:val="24"/>
          <w:szCs w:val="24"/>
        </w:rPr>
        <w:t xml:space="preserve"> vyhlašuje výběrové </w:t>
      </w:r>
      <w:r w:rsidRPr="0016653E" w:rsidR="00D24044">
        <w:rPr>
          <w:rFonts w:ascii="Arial" w:hAnsi="Arial" w:cs="Arial"/>
          <w:sz w:val="24"/>
          <w:szCs w:val="24"/>
        </w:rPr>
        <w:br/>
      </w:r>
      <w:r w:rsidRPr="0016653E">
        <w:rPr>
          <w:rFonts w:ascii="Arial" w:hAnsi="Arial" w:cs="Arial"/>
          <w:sz w:val="24"/>
          <w:szCs w:val="24"/>
        </w:rPr>
        <w:t xml:space="preserve">řízení na služební místo </w:t>
      </w:r>
      <w:r w:rsidRPr="0016653E" w:rsidR="008C7F4F">
        <w:rPr>
          <w:rFonts w:ascii="Arial" w:hAnsi="Arial" w:cs="Arial"/>
          <w:sz w:val="24"/>
          <w:szCs w:val="24"/>
        </w:rPr>
        <w:t xml:space="preserve">FM </w:t>
      </w:r>
      <w:r w:rsidRPr="0016653E" w:rsidR="002447B8">
        <w:rPr>
          <w:rFonts w:ascii="Arial" w:hAnsi="Arial" w:cs="Arial"/>
          <w:sz w:val="24"/>
          <w:szCs w:val="24"/>
        </w:rPr>
        <w:t>3123</w:t>
      </w:r>
      <w:r w:rsidRPr="0016653E" w:rsidR="008C7F4F">
        <w:rPr>
          <w:rFonts w:ascii="Arial" w:hAnsi="Arial" w:cs="Arial"/>
          <w:sz w:val="24"/>
          <w:szCs w:val="24"/>
        </w:rPr>
        <w:t xml:space="preserve">, </w:t>
      </w:r>
      <w:r w:rsidRPr="0016653E" w:rsidR="002E6700">
        <w:rPr>
          <w:rFonts w:ascii="Arial" w:hAnsi="Arial" w:cs="Arial"/>
          <w:sz w:val="24"/>
          <w:szCs w:val="24"/>
        </w:rPr>
        <w:t>vrchní ministerský rada</w:t>
      </w:r>
      <w:r w:rsidRPr="0016653E" w:rsidR="00773E2C">
        <w:rPr>
          <w:rFonts w:ascii="Arial" w:hAnsi="Arial" w:cs="Arial"/>
          <w:sz w:val="24"/>
          <w:szCs w:val="24"/>
        </w:rPr>
        <w:t xml:space="preserve"> – kontrol/kontrolorka VSK</w:t>
      </w:r>
      <w:r w:rsidRPr="0016653E" w:rsidR="002E6700">
        <w:rPr>
          <w:rFonts w:ascii="Arial" w:hAnsi="Arial" w:cs="Arial"/>
          <w:sz w:val="24"/>
          <w:szCs w:val="24"/>
        </w:rPr>
        <w:t xml:space="preserve"> </w:t>
      </w:r>
      <w:r w:rsidRPr="0016653E" w:rsidR="00941D8F">
        <w:rPr>
          <w:rFonts w:ascii="Arial" w:hAnsi="Arial" w:cs="Arial"/>
          <w:sz w:val="24"/>
          <w:szCs w:val="24"/>
        </w:rPr>
        <w:t xml:space="preserve">v odd. </w:t>
      </w:r>
      <w:r w:rsidRPr="0016653E" w:rsidR="002447B8">
        <w:rPr>
          <w:rFonts w:ascii="Arial" w:hAnsi="Arial" w:cs="Arial"/>
          <w:sz w:val="24"/>
          <w:szCs w:val="24"/>
        </w:rPr>
        <w:t>Veřejnosprávní kontrola: Regionální pracoviště II.</w:t>
      </w:r>
      <w:r w:rsidRPr="0016653E" w:rsidR="00216CFB">
        <w:rPr>
          <w:rFonts w:ascii="Arial" w:hAnsi="Arial" w:cs="Arial"/>
          <w:sz w:val="24"/>
          <w:szCs w:val="24"/>
        </w:rPr>
        <w:t xml:space="preserve">, </w:t>
      </w:r>
      <w:r w:rsidRPr="0016653E" w:rsidR="00941D8F">
        <w:rPr>
          <w:rFonts w:ascii="Arial" w:hAnsi="Arial" w:cs="Arial"/>
          <w:sz w:val="24"/>
          <w:szCs w:val="24"/>
        </w:rPr>
        <w:t>v</w:t>
      </w:r>
      <w:r w:rsidRPr="0016653E" w:rsidR="00075196">
        <w:rPr>
          <w:rFonts w:ascii="Arial" w:hAnsi="Arial" w:cs="Arial"/>
          <w:sz w:val="24"/>
          <w:szCs w:val="24"/>
        </w:rPr>
        <w:t xml:space="preserve"> odboru </w:t>
      </w:r>
      <w:r w:rsidRPr="0016653E" w:rsidR="002447B8">
        <w:rPr>
          <w:rFonts w:ascii="Arial" w:hAnsi="Arial" w:cs="Arial"/>
          <w:sz w:val="24"/>
          <w:szCs w:val="24"/>
        </w:rPr>
        <w:t>Kontrola</w:t>
      </w:r>
      <w:r w:rsidRPr="0016653E" w:rsidR="00941D8F">
        <w:rPr>
          <w:rFonts w:ascii="Arial" w:hAnsi="Arial" w:cs="Arial"/>
          <w:sz w:val="24"/>
          <w:szCs w:val="24"/>
        </w:rPr>
        <w:t xml:space="preserve">, </w:t>
      </w:r>
      <w:r w:rsidRPr="0016653E" w:rsidR="00E14F5D">
        <w:rPr>
          <w:rFonts w:ascii="Arial" w:hAnsi="Arial" w:cs="Arial"/>
          <w:sz w:val="24"/>
          <w:szCs w:val="24"/>
        </w:rPr>
        <w:t>v</w:t>
      </w:r>
      <w:r w:rsidRPr="0016653E" w:rsidR="00ED72EE">
        <w:rPr>
          <w:rFonts w:ascii="Arial" w:hAnsi="Arial" w:cs="Arial"/>
          <w:sz w:val="24"/>
          <w:szCs w:val="24"/>
        </w:rPr>
        <w:t> </w:t>
      </w:r>
      <w:r w:rsidRPr="0016653E" w:rsidR="00E14F5D">
        <w:rPr>
          <w:rFonts w:ascii="Arial" w:hAnsi="Arial" w:cs="Arial"/>
          <w:sz w:val="24"/>
          <w:szCs w:val="24"/>
        </w:rPr>
        <w:t>obor</w:t>
      </w:r>
      <w:r w:rsidRPr="0016653E" w:rsidR="00ED72EE">
        <w:rPr>
          <w:rFonts w:ascii="Arial" w:hAnsi="Arial" w:cs="Arial"/>
          <w:sz w:val="24"/>
          <w:szCs w:val="24"/>
        </w:rPr>
        <w:t>u služby</w:t>
      </w:r>
      <w:r w:rsidRPr="0016653E" w:rsidR="00691A2A">
        <w:rPr>
          <w:rFonts w:ascii="Arial" w:hAnsi="Arial" w:cs="Arial"/>
          <w:sz w:val="24"/>
          <w:szCs w:val="24"/>
        </w:rPr>
        <w:t>:</w:t>
      </w:r>
    </w:p>
    <w:p w:rsidR="00CC7BFB" w:rsidRPr="0016653E" w:rsidP="00F550FB">
      <w:pPr>
        <w:spacing w:before="240" w:after="0" w:line="240" w:lineRule="auto"/>
        <w:jc w:val="both"/>
        <w:rPr>
          <w:rFonts w:ascii="Arial" w:hAnsi="Arial" w:cs="Arial"/>
          <w:b/>
          <w:sz w:val="24"/>
          <w:szCs w:val="24"/>
        </w:rPr>
      </w:pPr>
      <w:r w:rsidRPr="0016653E">
        <w:rPr>
          <w:rFonts w:ascii="Arial" w:hAnsi="Arial" w:cs="Arial"/>
          <w:b/>
          <w:sz w:val="24"/>
          <w:szCs w:val="24"/>
        </w:rPr>
        <w:t>3. Audit</w:t>
      </w:r>
    </w:p>
    <w:p w:rsidR="00B95F4C" w:rsidRPr="0016653E" w:rsidP="00F550FB">
      <w:pPr>
        <w:spacing w:before="240" w:after="0" w:line="240" w:lineRule="auto"/>
        <w:jc w:val="both"/>
        <w:rPr>
          <w:rFonts w:ascii="Arial" w:hAnsi="Arial" w:cs="Arial"/>
          <w:sz w:val="24"/>
          <w:szCs w:val="24"/>
        </w:rPr>
      </w:pPr>
      <w:r w:rsidRPr="0016653E">
        <w:rPr>
          <w:rFonts w:ascii="Arial" w:hAnsi="Arial" w:cs="Arial"/>
          <w:sz w:val="24"/>
          <w:szCs w:val="24"/>
        </w:rPr>
        <w:t xml:space="preserve">se služebním působištěm </w:t>
      </w:r>
      <w:r w:rsidRPr="0016653E">
        <w:rPr>
          <w:rFonts w:ascii="Arial" w:hAnsi="Arial" w:cs="Arial"/>
          <w:b/>
          <w:sz w:val="24"/>
          <w:szCs w:val="24"/>
        </w:rPr>
        <w:t>Praha.</w:t>
      </w:r>
    </w:p>
    <w:p w:rsidR="00E955DC" w:rsidRPr="0016653E" w:rsidP="00CA7B63">
      <w:pPr>
        <w:spacing w:before="240" w:after="0" w:line="240" w:lineRule="auto"/>
        <w:jc w:val="both"/>
        <w:rPr>
          <w:rFonts w:ascii="Arial" w:hAnsi="Arial" w:cs="Arial"/>
          <w:sz w:val="24"/>
          <w:szCs w:val="24"/>
        </w:rPr>
      </w:pPr>
      <w:r w:rsidRPr="0016653E">
        <w:rPr>
          <w:rFonts w:ascii="Arial" w:hAnsi="Arial" w:cs="Arial"/>
          <w:b/>
          <w:sz w:val="24"/>
          <w:szCs w:val="24"/>
        </w:rPr>
        <w:t>Služba</w:t>
      </w:r>
      <w:r w:rsidRPr="0016653E">
        <w:rPr>
          <w:rFonts w:ascii="Arial" w:hAnsi="Arial" w:cs="Arial"/>
          <w:sz w:val="24"/>
          <w:szCs w:val="24"/>
        </w:rPr>
        <w:t xml:space="preserve"> bude vykonávána ve služebním poměru </w:t>
      </w:r>
      <w:r w:rsidRPr="0016653E" w:rsidR="00341784">
        <w:rPr>
          <w:rFonts w:ascii="Arial" w:hAnsi="Arial" w:cs="Arial"/>
          <w:b/>
          <w:sz w:val="24"/>
          <w:szCs w:val="24"/>
        </w:rPr>
        <w:t xml:space="preserve">na </w:t>
      </w:r>
      <w:r w:rsidRPr="0016653E">
        <w:rPr>
          <w:rFonts w:ascii="Arial" w:hAnsi="Arial" w:cs="Arial"/>
          <w:b/>
          <w:sz w:val="24"/>
          <w:szCs w:val="24"/>
        </w:rPr>
        <w:t>dobu neurčitou.</w:t>
      </w:r>
    </w:p>
    <w:p w:rsidR="00605DDF" w:rsidRPr="0016653E" w:rsidP="00CA7B63">
      <w:pPr>
        <w:spacing w:before="240" w:after="0" w:line="240" w:lineRule="auto"/>
        <w:jc w:val="both"/>
        <w:rPr>
          <w:rFonts w:ascii="Arial" w:hAnsi="Arial" w:cs="Arial"/>
          <w:sz w:val="24"/>
          <w:szCs w:val="24"/>
        </w:rPr>
      </w:pPr>
      <w:r w:rsidRPr="0016653E">
        <w:rPr>
          <w:rFonts w:ascii="Arial" w:hAnsi="Arial" w:cs="Arial"/>
          <w:sz w:val="24"/>
          <w:szCs w:val="24"/>
        </w:rPr>
        <w:t xml:space="preserve">Stanovená týdenní služební doba činní </w:t>
      </w:r>
      <w:r w:rsidRPr="0016653E">
        <w:rPr>
          <w:rFonts w:ascii="Arial" w:hAnsi="Arial" w:cs="Arial"/>
          <w:b/>
          <w:sz w:val="24"/>
          <w:szCs w:val="24"/>
        </w:rPr>
        <w:t>40 hodin týdně.</w:t>
      </w:r>
    </w:p>
    <w:p w:rsidR="00C0487A" w:rsidRPr="0016653E" w:rsidP="00CA7B63">
      <w:pPr>
        <w:spacing w:before="240" w:after="0" w:line="240" w:lineRule="auto"/>
        <w:jc w:val="both"/>
        <w:rPr>
          <w:rFonts w:ascii="Arial" w:hAnsi="Arial" w:cs="Arial"/>
          <w:i/>
          <w:sz w:val="24"/>
          <w:szCs w:val="24"/>
        </w:rPr>
      </w:pPr>
      <w:r w:rsidRPr="00AB2318">
        <w:rPr>
          <w:rFonts w:ascii="Arial" w:hAnsi="Arial" w:cs="Arial"/>
          <w:sz w:val="24"/>
          <w:szCs w:val="24"/>
        </w:rPr>
        <w:t xml:space="preserve">Předpokládaný </w:t>
      </w:r>
      <w:r w:rsidRPr="00AB2318" w:rsidR="00E955DC">
        <w:rPr>
          <w:rFonts w:ascii="Arial" w:hAnsi="Arial" w:cs="Arial"/>
          <w:sz w:val="24"/>
          <w:szCs w:val="24"/>
        </w:rPr>
        <w:t xml:space="preserve">termín </w:t>
      </w:r>
      <w:r w:rsidRPr="00AB2318">
        <w:rPr>
          <w:rFonts w:ascii="Arial" w:hAnsi="Arial" w:cs="Arial"/>
          <w:sz w:val="24"/>
          <w:szCs w:val="24"/>
        </w:rPr>
        <w:t xml:space="preserve">nástupu </w:t>
      </w:r>
      <w:r w:rsidRPr="00AB2318" w:rsidR="008C3B5F">
        <w:rPr>
          <w:rFonts w:ascii="Arial" w:hAnsi="Arial" w:cs="Arial"/>
          <w:sz w:val="24"/>
          <w:szCs w:val="24"/>
        </w:rPr>
        <w:t xml:space="preserve">do služby </w:t>
      </w:r>
      <w:r w:rsidRPr="0016653E" w:rsidR="008C3B5F">
        <w:rPr>
          <w:rFonts w:ascii="Arial" w:hAnsi="Arial" w:cs="Arial"/>
          <w:sz w:val="24"/>
          <w:szCs w:val="24"/>
        </w:rPr>
        <w:t>na toto služební míst</w:t>
      </w:r>
      <w:r w:rsidRPr="0016653E" w:rsidR="00E955DC">
        <w:rPr>
          <w:rFonts w:ascii="Arial" w:hAnsi="Arial" w:cs="Arial"/>
          <w:sz w:val="24"/>
          <w:szCs w:val="24"/>
        </w:rPr>
        <w:t>o</w:t>
      </w:r>
      <w:r w:rsidRPr="0016653E" w:rsidR="00A63D07">
        <w:rPr>
          <w:rFonts w:ascii="Arial" w:hAnsi="Arial" w:cs="Arial"/>
          <w:sz w:val="24"/>
          <w:szCs w:val="24"/>
        </w:rPr>
        <w:t xml:space="preserve"> </w:t>
      </w:r>
      <w:r w:rsidRPr="0016653E">
        <w:rPr>
          <w:rFonts w:ascii="Arial" w:hAnsi="Arial" w:cs="Arial"/>
          <w:sz w:val="24"/>
          <w:szCs w:val="24"/>
        </w:rPr>
        <w:t>je</w:t>
      </w:r>
      <w:r w:rsidRPr="0016653E" w:rsidR="005267B7">
        <w:rPr>
          <w:rFonts w:ascii="Arial" w:hAnsi="Arial" w:cs="Arial"/>
          <w:b/>
          <w:sz w:val="24"/>
          <w:szCs w:val="24"/>
        </w:rPr>
        <w:t xml:space="preserve"> </w:t>
      </w:r>
      <w:r w:rsidRPr="0016653E" w:rsidR="00C81B90">
        <w:rPr>
          <w:rFonts w:ascii="Arial" w:hAnsi="Arial" w:cs="Arial"/>
          <w:b/>
          <w:sz w:val="24"/>
          <w:szCs w:val="24"/>
        </w:rPr>
        <w:t>květen</w:t>
      </w:r>
      <w:r w:rsidR="006F5483">
        <w:rPr>
          <w:rFonts w:ascii="Arial" w:hAnsi="Arial" w:cs="Arial"/>
          <w:b/>
          <w:sz w:val="24"/>
          <w:szCs w:val="24"/>
        </w:rPr>
        <w:t xml:space="preserve"> až červen</w:t>
      </w:r>
      <w:r w:rsidRPr="0016653E" w:rsidR="00996E81">
        <w:rPr>
          <w:rFonts w:ascii="Arial" w:hAnsi="Arial" w:cs="Arial"/>
          <w:b/>
          <w:sz w:val="24"/>
          <w:szCs w:val="24"/>
        </w:rPr>
        <w:t xml:space="preserve"> </w:t>
      </w:r>
      <w:r w:rsidRPr="0016653E" w:rsidR="002314B5">
        <w:rPr>
          <w:rFonts w:ascii="Arial" w:hAnsi="Arial" w:cs="Arial"/>
          <w:b/>
          <w:sz w:val="24"/>
          <w:szCs w:val="24"/>
        </w:rPr>
        <w:t>2023</w:t>
      </w:r>
      <w:r w:rsidRPr="0016653E" w:rsidR="00B53B0C">
        <w:rPr>
          <w:rFonts w:ascii="Arial" w:hAnsi="Arial" w:cs="Arial"/>
          <w:b/>
          <w:sz w:val="24"/>
          <w:szCs w:val="24"/>
        </w:rPr>
        <w:t>.</w:t>
      </w:r>
    </w:p>
    <w:p w:rsidR="00D53288" w:rsidP="001C0637">
      <w:pPr>
        <w:spacing w:before="240" w:after="0" w:line="240" w:lineRule="auto"/>
        <w:jc w:val="both"/>
        <w:rPr>
          <w:rFonts w:ascii="Arial" w:hAnsi="Arial" w:cs="Arial"/>
          <w:b/>
          <w:sz w:val="24"/>
          <w:szCs w:val="24"/>
        </w:rPr>
      </w:pPr>
      <w:r w:rsidRPr="00AB2318">
        <w:rPr>
          <w:rFonts w:ascii="Arial" w:hAnsi="Arial" w:cs="Arial"/>
          <w:sz w:val="24"/>
          <w:szCs w:val="24"/>
        </w:rPr>
        <w:t>Služební místo je zařazeno do</w:t>
      </w:r>
      <w:r w:rsidRPr="00AB2318">
        <w:rPr>
          <w:rFonts w:ascii="Arial" w:hAnsi="Arial" w:cs="Arial"/>
          <w:i/>
          <w:sz w:val="24"/>
          <w:szCs w:val="24"/>
        </w:rPr>
        <w:t xml:space="preserve"> </w:t>
      </w:r>
      <w:r w:rsidRPr="002447B8" w:rsidR="002447B8">
        <w:rPr>
          <w:rFonts w:ascii="Arial" w:hAnsi="Arial" w:cs="Arial"/>
          <w:b/>
          <w:sz w:val="24"/>
          <w:szCs w:val="24"/>
        </w:rPr>
        <w:t>14</w:t>
      </w:r>
      <w:r w:rsidRPr="002447B8" w:rsidR="00C778FA">
        <w:rPr>
          <w:rFonts w:ascii="Arial" w:hAnsi="Arial" w:cs="Arial"/>
          <w:b/>
          <w:sz w:val="24"/>
          <w:szCs w:val="24"/>
        </w:rPr>
        <w:t>.</w:t>
      </w:r>
      <w:r w:rsidRPr="00AB2318">
        <w:rPr>
          <w:rFonts w:ascii="Arial" w:hAnsi="Arial" w:cs="Arial"/>
          <w:b/>
          <w:i/>
          <w:sz w:val="24"/>
          <w:szCs w:val="24"/>
        </w:rPr>
        <w:t xml:space="preserve"> </w:t>
      </w:r>
      <w:r w:rsidRPr="00AB2318">
        <w:rPr>
          <w:rFonts w:ascii="Arial" w:hAnsi="Arial" w:cs="Arial"/>
          <w:b/>
          <w:sz w:val="24"/>
          <w:szCs w:val="24"/>
        </w:rPr>
        <w:t>platové třídy</w:t>
      </w:r>
      <w:r w:rsidR="00941D8F">
        <w:rPr>
          <w:rFonts w:ascii="Arial" w:hAnsi="Arial" w:cs="Arial"/>
          <w:b/>
          <w:sz w:val="24"/>
          <w:szCs w:val="24"/>
        </w:rPr>
        <w:t>.</w:t>
      </w:r>
    </w:p>
    <w:p w:rsidR="00941D8F" w:rsidRPr="00EB4BEE" w:rsidP="00941D8F">
      <w:pPr>
        <w:spacing w:before="240" w:after="0" w:line="240" w:lineRule="auto"/>
        <w:rPr>
          <w:rFonts w:ascii="Arial" w:hAnsi="Arial" w:cs="Arial"/>
          <w:sz w:val="24"/>
          <w:szCs w:val="24"/>
        </w:rPr>
      </w:pPr>
      <w:r>
        <w:rPr>
          <w:rFonts w:ascii="Arial" w:hAnsi="Arial" w:cs="Arial"/>
          <w:sz w:val="24"/>
          <w:szCs w:val="24"/>
        </w:rPr>
        <w:t>O</w:t>
      </w:r>
      <w:r w:rsidRPr="00AB2318">
        <w:rPr>
          <w:rFonts w:ascii="Arial" w:hAnsi="Arial" w:cs="Arial"/>
          <w:sz w:val="24"/>
          <w:szCs w:val="24"/>
        </w:rPr>
        <w:t>bvyklá výše jednotlivých složek platu</w:t>
      </w:r>
      <w:r w:rsidRPr="00EB4BEE">
        <w:rPr>
          <w:rFonts w:ascii="Arial" w:hAnsi="Arial" w:cs="Arial"/>
          <w:sz w:val="24"/>
          <w:szCs w:val="24"/>
        </w:rPr>
        <w:t xml:space="preserve"> </w:t>
      </w:r>
      <w:r>
        <w:rPr>
          <w:rFonts w:ascii="Arial" w:hAnsi="Arial" w:cs="Arial"/>
          <w:sz w:val="24"/>
          <w:szCs w:val="24"/>
        </w:rPr>
        <w:t>a v</w:t>
      </w:r>
      <w:r w:rsidRPr="00EB4BEE">
        <w:rPr>
          <w:rFonts w:ascii="Arial" w:hAnsi="Arial" w:cs="Arial"/>
          <w:sz w:val="24"/>
          <w:szCs w:val="24"/>
        </w:rPr>
        <w:t>íce informací o odměňování a podmínkách výkonu služby naleznete zde:</w:t>
      </w:r>
    </w:p>
    <w:p w:rsidR="00941D8F" w:rsidRPr="00941D8F" w:rsidP="00941D8F">
      <w:pPr>
        <w:spacing w:before="240" w:after="0" w:line="240" w:lineRule="auto"/>
        <w:rPr>
          <w:rFonts w:ascii="Arial" w:hAnsi="Arial" w:cs="Arial"/>
        </w:rPr>
      </w:pPr>
      <w:r>
        <w:fldChar w:fldCharType="begin"/>
      </w:r>
      <w:r>
        <w:instrText xml:space="preserve"> HYPERLINK "https://www.mfcr.cz/cs/o-ministerstvu/kariera/zakladni-informace" </w:instrText>
      </w:r>
      <w:r>
        <w:fldChar w:fldCharType="separate"/>
      </w:r>
      <w:r w:rsidRPr="00794E7E">
        <w:rPr>
          <w:rStyle w:val="Hyperlink"/>
          <w:rFonts w:ascii="Arial" w:hAnsi="Arial" w:cs="Arial"/>
          <w:sz w:val="24"/>
        </w:rPr>
        <w:t>Základní informace | Kariéra | Ministerstvo financí ČR (mfcr.cz)</w:t>
      </w:r>
      <w:r>
        <w:fldChar w:fldCharType="end"/>
      </w:r>
    </w:p>
    <w:p w:rsidR="004672D1" w:rsidRPr="0016653E" w:rsidP="004672D1">
      <w:pPr>
        <w:spacing w:before="240" w:line="240" w:lineRule="auto"/>
        <w:jc w:val="both"/>
        <w:rPr>
          <w:rFonts w:ascii="Arial" w:hAnsi="Arial" w:cs="Arial"/>
          <w:sz w:val="24"/>
          <w:szCs w:val="24"/>
        </w:rPr>
      </w:pPr>
      <w:r w:rsidRPr="00190690">
        <w:rPr>
          <w:rFonts w:ascii="Arial" w:hAnsi="Arial" w:cs="Arial"/>
          <w:sz w:val="24"/>
          <w:szCs w:val="24"/>
        </w:rPr>
        <w:t xml:space="preserve">Bude-li na základě výsledku výběrového řízení na volné služební </w:t>
      </w:r>
      <w:r w:rsidRPr="00683220">
        <w:rPr>
          <w:rFonts w:ascii="Arial" w:hAnsi="Arial" w:cs="Arial"/>
          <w:sz w:val="24"/>
          <w:szCs w:val="24"/>
        </w:rPr>
        <w:t xml:space="preserve">místo zařazena osoba, která dosud úspěšně nevykonala úřednickou zkoušku, přijme se tato osoba podle ustanovení § 29 odst. 1 zákona o státní službě do služebního poměru </w:t>
      </w:r>
      <w:r w:rsidRPr="00683220">
        <w:rPr>
          <w:rFonts w:ascii="Arial" w:hAnsi="Arial" w:cs="Arial"/>
          <w:sz w:val="24"/>
          <w:szCs w:val="24"/>
        </w:rPr>
        <w:br/>
      </w:r>
      <w:r w:rsidRPr="0016653E">
        <w:rPr>
          <w:rFonts w:ascii="Arial" w:hAnsi="Arial" w:cs="Arial"/>
          <w:sz w:val="24"/>
          <w:szCs w:val="24"/>
        </w:rPr>
        <w:t>na dobu určitou, a to s trváním 12 měsíců.</w:t>
      </w:r>
      <w:r w:rsidRPr="0016653E">
        <w:rPr>
          <w:rFonts w:ascii="Arial" w:hAnsi="Arial" w:cs="Arial"/>
          <w:sz w:val="24"/>
          <w:szCs w:val="24"/>
        </w:rPr>
        <w:t xml:space="preserve"> Po úspěšném vykonání úřednické zkoušky se podle § 42 odst. </w:t>
      </w:r>
      <w:r w:rsidRPr="0016653E" w:rsidR="00151413">
        <w:rPr>
          <w:rFonts w:ascii="Arial" w:hAnsi="Arial" w:cs="Arial"/>
          <w:sz w:val="24"/>
          <w:szCs w:val="24"/>
        </w:rPr>
        <w:t>1</w:t>
      </w:r>
      <w:r w:rsidRPr="0016653E">
        <w:rPr>
          <w:rFonts w:ascii="Arial" w:hAnsi="Arial" w:cs="Arial"/>
          <w:sz w:val="24"/>
          <w:szCs w:val="24"/>
        </w:rPr>
        <w:t xml:space="preserve"> zákona o státní službě trvání služebního poměru změní na dobu neurčitou.</w:t>
      </w:r>
    </w:p>
    <w:p w:rsidR="00AB2318" w:rsidRPr="0016653E" w:rsidP="00AB2318">
      <w:pPr>
        <w:pStyle w:val="Heading2"/>
        <w:spacing w:before="240" w:line="240" w:lineRule="auto"/>
        <w:rPr>
          <w:rFonts w:ascii="Arial" w:hAnsi="Arial" w:cs="Arial"/>
          <w:color w:val="auto"/>
          <w:sz w:val="24"/>
          <w:szCs w:val="24"/>
        </w:rPr>
      </w:pPr>
      <w:r w:rsidRPr="0016653E">
        <w:rPr>
          <w:rFonts w:ascii="Arial" w:hAnsi="Arial" w:cs="Arial"/>
          <w:color w:val="auto"/>
          <w:sz w:val="24"/>
          <w:szCs w:val="24"/>
        </w:rPr>
        <w:t xml:space="preserve">Náplň </w:t>
      </w:r>
      <w:r w:rsidRPr="0016653E" w:rsidR="001B0B1C">
        <w:rPr>
          <w:rFonts w:ascii="Arial" w:hAnsi="Arial" w:cs="Arial"/>
          <w:color w:val="auto"/>
          <w:sz w:val="24"/>
          <w:szCs w:val="24"/>
        </w:rPr>
        <w:t>činností:</w:t>
      </w:r>
      <w:r w:rsidRPr="0016653E">
        <w:rPr>
          <w:rFonts w:ascii="Arial" w:hAnsi="Arial" w:cs="Arial"/>
          <w:color w:val="auto"/>
          <w:sz w:val="24"/>
          <w:szCs w:val="24"/>
        </w:rPr>
        <w:br/>
      </w:r>
    </w:p>
    <w:p w:rsidR="00250BCC" w:rsidP="00AB2318">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tvorba dlouhodobé koncepce, koordinace a metodické usměrňování systému finanční kontroly, nebo přezkoumávání hospodaření územních samosprávných celků a dobrovolných svazků obcí, v celé veřejné správě České republiky jako celku</w:t>
      </w:r>
      <w:r w:rsidRPr="0016653E" w:rsidR="00C81B90">
        <w:rPr>
          <w:rFonts w:ascii="Arial" w:hAnsi="Arial" w:cs="Arial"/>
          <w:sz w:val="24"/>
          <w:szCs w:val="24"/>
        </w:rPr>
        <w:t>;</w:t>
      </w:r>
    </w:p>
    <w:p w:rsidR="006F5483" w:rsidRPr="0016653E" w:rsidP="006F5483">
      <w:pPr>
        <w:pStyle w:val="ListParagraph"/>
        <w:spacing w:after="0" w:line="240" w:lineRule="auto"/>
        <w:ind w:left="142"/>
        <w:jc w:val="both"/>
        <w:rPr>
          <w:rFonts w:ascii="Arial" w:hAnsi="Arial" w:cs="Arial"/>
          <w:sz w:val="24"/>
          <w:szCs w:val="24"/>
        </w:rPr>
      </w:pPr>
    </w:p>
    <w:p w:rsidR="006D5A8A" w:rsidRPr="0016653E" w:rsidP="006D5A8A">
      <w:pPr>
        <w:pStyle w:val="ListParagraph"/>
        <w:numPr>
          <w:ilvl w:val="0"/>
          <w:numId w:val="44"/>
        </w:numPr>
        <w:spacing w:line="240" w:lineRule="auto"/>
        <w:ind w:left="142" w:hanging="142"/>
        <w:jc w:val="both"/>
        <w:rPr>
          <w:rFonts w:ascii="Arial" w:hAnsi="Arial" w:cs="Arial"/>
          <w:sz w:val="24"/>
          <w:szCs w:val="24"/>
        </w:rPr>
      </w:pPr>
      <w:r w:rsidRPr="0016653E">
        <w:rPr>
          <w:rFonts w:ascii="Arial" w:hAnsi="Arial" w:cs="Arial"/>
          <w:sz w:val="24"/>
          <w:szCs w:val="24"/>
        </w:rPr>
        <w:t xml:space="preserve">posuzování metodických materiálů pro oblast finanční kontroly a přezkoumávání hospodaření předkládané orgány veřejné správy a jednotlivými útvary ministerstva, </w:t>
      </w:r>
      <w:r w:rsidRPr="0016653E">
        <w:rPr>
          <w:rFonts w:ascii="Arial" w:hAnsi="Arial" w:cs="Arial"/>
          <w:sz w:val="24"/>
          <w:szCs w:val="24"/>
        </w:rPr>
        <w:br/>
        <w:t>a následné vypracovávání odborných stanovisek;</w:t>
      </w:r>
    </w:p>
    <w:p w:rsidR="006D5A8A" w:rsidRPr="0016653E" w:rsidP="006D5A8A">
      <w:pPr>
        <w:pStyle w:val="ListParagraph"/>
        <w:spacing w:line="240" w:lineRule="auto"/>
        <w:ind w:left="142"/>
        <w:jc w:val="both"/>
        <w:rPr>
          <w:rFonts w:ascii="Arial" w:hAnsi="Arial" w:cs="Arial"/>
          <w:sz w:val="24"/>
          <w:szCs w:val="24"/>
        </w:rPr>
      </w:pPr>
    </w:p>
    <w:p w:rsidR="006D5A8A" w:rsidRPr="0016653E" w:rsidP="00AB2318">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spolupráce na vytváření návrhů celostátních systémových opatření pro zkvalitnění řízení a finanční kontroly finančních prostředků poskytovaných z veřejných zdrojů;</w:t>
      </w:r>
    </w:p>
    <w:p w:rsidR="006D5A8A" w:rsidRPr="0016653E" w:rsidP="006D5A8A">
      <w:pPr>
        <w:pStyle w:val="ListParagraph"/>
        <w:rPr>
          <w:rFonts w:ascii="Arial" w:hAnsi="Arial" w:cs="Arial"/>
          <w:sz w:val="24"/>
          <w:szCs w:val="24"/>
        </w:rPr>
      </w:pPr>
    </w:p>
    <w:p w:rsidR="000A5161" w:rsidRPr="0016653E" w:rsidP="00AB2318">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zpracovávání plánů kontrolní činnosti pro oblast veřejnosprávní kontroly s celorepublikovou působností</w:t>
      </w:r>
      <w:r w:rsidRPr="0016653E">
        <w:rPr>
          <w:rFonts w:ascii="Arial" w:hAnsi="Arial" w:cs="Arial"/>
          <w:sz w:val="24"/>
          <w:szCs w:val="24"/>
        </w:rPr>
        <w:t>;</w:t>
      </w:r>
    </w:p>
    <w:p w:rsidR="000A5161" w:rsidRPr="0016653E" w:rsidP="000A5161">
      <w:pPr>
        <w:pStyle w:val="ListParagraph"/>
        <w:rPr>
          <w:rFonts w:ascii="Arial" w:hAnsi="Arial" w:cs="Arial"/>
          <w:sz w:val="24"/>
          <w:szCs w:val="24"/>
        </w:rPr>
      </w:pPr>
    </w:p>
    <w:p w:rsidR="000A5161" w:rsidRPr="0016653E" w:rsidP="000A5161">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zajištění kvality výstupů kontrolní, auditní a přezkoumávající činnosti za svěřenou oblast, včetně zpracování souvisejícího metodického usměrňování;</w:t>
      </w:r>
    </w:p>
    <w:p w:rsidR="000A5161" w:rsidRPr="0016653E" w:rsidP="000A5161">
      <w:pPr>
        <w:pStyle w:val="ListParagraph"/>
        <w:rPr>
          <w:rFonts w:ascii="Arial" w:hAnsi="Arial" w:cs="Arial"/>
          <w:sz w:val="24"/>
          <w:szCs w:val="24"/>
        </w:rPr>
      </w:pPr>
    </w:p>
    <w:p w:rsidR="000A5161" w:rsidRPr="0016653E" w:rsidP="000A5161">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zajištění přímého výkonu následné veřejnosprávní kontroly ve stanoveném rozsahu a kvalitě, včetně koordinace a metodického řízení tohoto výkonu;</w:t>
      </w:r>
    </w:p>
    <w:p w:rsidR="00B1089E" w:rsidRPr="0016653E" w:rsidP="00B1089E">
      <w:pPr>
        <w:pStyle w:val="ListParagraph"/>
        <w:rPr>
          <w:rFonts w:ascii="Arial" w:hAnsi="Arial" w:cs="Arial"/>
          <w:sz w:val="24"/>
          <w:szCs w:val="24"/>
        </w:rPr>
      </w:pPr>
    </w:p>
    <w:p w:rsidR="00B1089E" w:rsidRPr="0016653E" w:rsidP="000A5161">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zajištění přímého výkonu přezkoumávání hospodaření územních samosprávných celků a dobrovolných svazků obcí ve stanoveném rozsahu, kvalitě a v zákonných termínech, včetně koordinace a metodického řízení výkonu přezkoumávání hospodaření, dozoru a kontroly výkonu přenesené působnosti;</w:t>
      </w:r>
    </w:p>
    <w:p w:rsidR="00B1089E" w:rsidRPr="0016653E" w:rsidP="00B1089E">
      <w:pPr>
        <w:pStyle w:val="ListParagraph"/>
        <w:rPr>
          <w:rFonts w:ascii="Arial" w:hAnsi="Arial" w:cs="Arial"/>
          <w:sz w:val="24"/>
          <w:szCs w:val="24"/>
        </w:rPr>
      </w:pPr>
    </w:p>
    <w:p w:rsidR="00B1089E" w:rsidRPr="0016653E" w:rsidP="000A5161">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zpracovávání a předkládání podkladů, odborných stanovisek a připomínek k návrhům právních předpisů a k jiným materiálům, vyžádaných útvary ministerstva nebo dalšími orgány veřejné správy;</w:t>
      </w:r>
    </w:p>
    <w:p w:rsidR="00B1089E" w:rsidRPr="0016653E" w:rsidP="00B1089E">
      <w:pPr>
        <w:pStyle w:val="ListParagraph"/>
        <w:rPr>
          <w:rFonts w:ascii="Arial" w:hAnsi="Arial" w:cs="Arial"/>
          <w:sz w:val="24"/>
          <w:szCs w:val="24"/>
        </w:rPr>
      </w:pPr>
    </w:p>
    <w:p w:rsidR="00B1089E" w:rsidRPr="0016653E" w:rsidP="000A5161">
      <w:pPr>
        <w:pStyle w:val="ListParagraph"/>
        <w:numPr>
          <w:ilvl w:val="0"/>
          <w:numId w:val="44"/>
        </w:numPr>
        <w:spacing w:after="0" w:line="240" w:lineRule="auto"/>
        <w:ind w:left="142" w:hanging="142"/>
        <w:jc w:val="both"/>
        <w:rPr>
          <w:rFonts w:ascii="Arial" w:hAnsi="Arial" w:cs="Arial"/>
          <w:sz w:val="24"/>
          <w:szCs w:val="24"/>
        </w:rPr>
      </w:pPr>
      <w:r w:rsidRPr="0016653E">
        <w:rPr>
          <w:rFonts w:ascii="Arial" w:hAnsi="Arial" w:cs="Arial"/>
          <w:sz w:val="24"/>
          <w:szCs w:val="24"/>
        </w:rPr>
        <w:t>vzdělávání kontrolorů vykonávajících veřejnosprávní kontroly a přezkoumávání hospodaření, dozor státu nad výkonem přezkoumávání hospodaření a kontroly výkonu přenesené působnosti a poskytování odborné a konzultační pomoci kontrolním orgánům a přezkoumávajícím orgánům.</w:t>
      </w:r>
    </w:p>
    <w:p w:rsidR="000A5161" w:rsidRPr="0016653E" w:rsidP="000A5161">
      <w:pPr>
        <w:pStyle w:val="ListParagraph"/>
        <w:rPr>
          <w:rFonts w:ascii="Arial" w:hAnsi="Arial" w:cs="Arial"/>
          <w:sz w:val="24"/>
          <w:szCs w:val="24"/>
        </w:rPr>
      </w:pPr>
    </w:p>
    <w:p w:rsidR="00EF1D43" w:rsidP="00EF1D43">
      <w:pPr>
        <w:spacing w:before="240" w:after="0" w:line="240" w:lineRule="auto"/>
        <w:jc w:val="both"/>
        <w:rPr>
          <w:rFonts w:ascii="Arial" w:hAnsi="Arial" w:cs="Arial"/>
          <w:sz w:val="24"/>
          <w:szCs w:val="24"/>
        </w:rPr>
      </w:pPr>
      <w:r w:rsidRPr="0016653E">
        <w:rPr>
          <w:rFonts w:ascii="Arial" w:hAnsi="Arial" w:cs="Arial"/>
          <w:sz w:val="24"/>
          <w:szCs w:val="24"/>
        </w:rPr>
        <w:t xml:space="preserve">Posuzovány budou </w:t>
      </w:r>
      <w:r w:rsidRPr="0016653E">
        <w:rPr>
          <w:rFonts w:ascii="Arial" w:hAnsi="Arial" w:cs="Arial"/>
          <w:b/>
          <w:sz w:val="24"/>
          <w:szCs w:val="24"/>
        </w:rPr>
        <w:t>žádosti</w:t>
      </w:r>
      <w:r>
        <w:rPr>
          <w:rStyle w:val="FootnoteReference"/>
          <w:rFonts w:ascii="Arial" w:hAnsi="Arial" w:cs="Arial"/>
          <w:b/>
          <w:sz w:val="24"/>
          <w:szCs w:val="24"/>
        </w:rPr>
        <w:footnoteReference w:id="2"/>
      </w:r>
      <w:r w:rsidRPr="0016653E">
        <w:rPr>
          <w:rFonts w:ascii="Arial" w:hAnsi="Arial" w:cs="Arial"/>
          <w:b/>
          <w:sz w:val="24"/>
          <w:szCs w:val="24"/>
        </w:rPr>
        <w:t xml:space="preserve"> </w:t>
      </w:r>
      <w:r w:rsidRPr="0016653E" w:rsidR="00941D8F">
        <w:rPr>
          <w:rFonts w:ascii="Arial" w:hAnsi="Arial" w:cs="Arial"/>
          <w:sz w:val="24"/>
          <w:szCs w:val="24"/>
          <w:lang w:eastAsia="cs-CZ"/>
        </w:rPr>
        <w:t>o přijetí do služebního poměru a zařazení na služební místo (dále jen „žádost“)</w:t>
      </w:r>
      <w:r w:rsidRPr="0016653E">
        <w:rPr>
          <w:rFonts w:ascii="Arial" w:hAnsi="Arial" w:cs="Arial"/>
          <w:b/>
          <w:sz w:val="24"/>
          <w:szCs w:val="24"/>
        </w:rPr>
        <w:t xml:space="preserve"> </w:t>
      </w:r>
      <w:r w:rsidRPr="0016653E">
        <w:rPr>
          <w:rFonts w:ascii="Arial" w:hAnsi="Arial" w:cs="Arial"/>
          <w:b/>
          <w:sz w:val="24"/>
          <w:szCs w:val="24"/>
          <w:u w:val="single"/>
        </w:rPr>
        <w:t>doručené</w:t>
      </w:r>
      <w:r w:rsidRPr="0016653E">
        <w:rPr>
          <w:rFonts w:ascii="Arial" w:hAnsi="Arial" w:cs="Arial"/>
          <w:b/>
          <w:sz w:val="24"/>
          <w:szCs w:val="24"/>
        </w:rPr>
        <w:t xml:space="preserve"> ve lhůtě do </w:t>
      </w:r>
      <w:r w:rsidR="00397316">
        <w:rPr>
          <w:rFonts w:ascii="Arial" w:hAnsi="Arial" w:cs="Arial"/>
          <w:b/>
          <w:sz w:val="24"/>
          <w:szCs w:val="24"/>
        </w:rPr>
        <w:t xml:space="preserve">29. </w:t>
      </w:r>
      <w:bookmarkStart w:id="0" w:name="_GoBack"/>
      <w:bookmarkEnd w:id="0"/>
      <w:r w:rsidR="00397316">
        <w:rPr>
          <w:rFonts w:ascii="Arial" w:hAnsi="Arial" w:cs="Arial"/>
          <w:b/>
          <w:sz w:val="24"/>
          <w:szCs w:val="24"/>
        </w:rPr>
        <w:t xml:space="preserve">března </w:t>
      </w:r>
      <w:r w:rsidRPr="0016653E">
        <w:rPr>
          <w:rFonts w:ascii="Arial" w:hAnsi="Arial" w:cs="Arial"/>
          <w:b/>
          <w:sz w:val="24"/>
          <w:szCs w:val="24"/>
        </w:rPr>
        <w:t>2023</w:t>
      </w:r>
      <w:r w:rsidRPr="0016653E">
        <w:rPr>
          <w:rFonts w:ascii="Arial" w:hAnsi="Arial" w:cs="Arial"/>
          <w:sz w:val="24"/>
          <w:szCs w:val="24"/>
        </w:rPr>
        <w:t xml:space="preserve"> státnímu tajemníkovi v Ministerstvu financí prostřednictvím provozovatele poštovních služeb na adresu služebního úřadu, Ministerstvo financí, Letenská 15, 118 10 Praha 1, nebo osobně podané na podatelnu služebního úřadu na výše uvedené adrese. Žádost lze podat rovněž v elektronické podobě podepsanou uzná</w:t>
      </w:r>
      <w:r w:rsidRPr="0016653E" w:rsidR="00941D8F">
        <w:rPr>
          <w:rFonts w:ascii="Arial" w:hAnsi="Arial" w:cs="Arial"/>
          <w:sz w:val="24"/>
          <w:szCs w:val="24"/>
        </w:rPr>
        <w:t xml:space="preserve">vaným </w:t>
      </w:r>
      <w:r w:rsidR="00941D8F">
        <w:rPr>
          <w:rFonts w:ascii="Arial" w:hAnsi="Arial" w:cs="Arial"/>
          <w:sz w:val="24"/>
          <w:szCs w:val="24"/>
        </w:rPr>
        <w:t>elektronickým podpisem na </w:t>
      </w:r>
      <w:r>
        <w:rPr>
          <w:rFonts w:ascii="Arial" w:hAnsi="Arial" w:cs="Arial"/>
          <w:sz w:val="24"/>
          <w:szCs w:val="24"/>
        </w:rPr>
        <w:t xml:space="preserve">adresu elektronické pošty služebního úřadu </w:t>
      </w:r>
      <w:r>
        <w:fldChar w:fldCharType="begin"/>
      </w:r>
      <w:r>
        <w:instrText xml:space="preserve"> HYPERLINK "mailto:podatelna@mfcr.cz" </w:instrText>
      </w:r>
      <w:r>
        <w:fldChar w:fldCharType="separate"/>
      </w:r>
      <w:r>
        <w:rPr>
          <w:rStyle w:val="Hyperlink"/>
          <w:rFonts w:ascii="Arial" w:hAnsi="Arial" w:cs="Arial"/>
          <w:sz w:val="24"/>
          <w:szCs w:val="24"/>
        </w:rPr>
        <w:t>podatelna@mfcr.cz</w:t>
      </w:r>
      <w:r>
        <w:fldChar w:fldCharType="end"/>
      </w:r>
      <w:r>
        <w:rPr>
          <w:rFonts w:ascii="Arial" w:hAnsi="Arial" w:cs="Arial"/>
          <w:sz w:val="24"/>
          <w:szCs w:val="24"/>
          <w:u w:val="single"/>
        </w:rPr>
        <w:t>,</w:t>
      </w:r>
      <w:r>
        <w:rPr>
          <w:rFonts w:ascii="Arial" w:hAnsi="Arial" w:cs="Arial"/>
          <w:sz w:val="24"/>
          <w:szCs w:val="24"/>
        </w:rPr>
        <w:t xml:space="preserve"> </w:t>
      </w:r>
      <w:r w:rsidR="003F06A7">
        <w:rPr>
          <w:rFonts w:ascii="Arial" w:hAnsi="Arial" w:cs="Arial"/>
          <w:sz w:val="24"/>
          <w:szCs w:val="24"/>
        </w:rPr>
        <w:br/>
      </w:r>
      <w:r>
        <w:rPr>
          <w:rFonts w:ascii="Arial" w:hAnsi="Arial" w:cs="Arial"/>
          <w:sz w:val="24"/>
          <w:szCs w:val="24"/>
        </w:rPr>
        <w:t xml:space="preserve">nebo </w:t>
      </w:r>
      <w:r w:rsidR="00941D8F">
        <w:rPr>
          <w:rFonts w:ascii="Arial" w:hAnsi="Arial" w:cs="Arial"/>
          <w:sz w:val="24"/>
          <w:szCs w:val="24"/>
        </w:rPr>
        <w:t xml:space="preserve">prostřednictvím datové schránky </w:t>
      </w:r>
      <w:r>
        <w:rPr>
          <w:rFonts w:ascii="Arial" w:hAnsi="Arial" w:cs="Arial"/>
          <w:sz w:val="24"/>
          <w:szCs w:val="24"/>
        </w:rPr>
        <w:t>(</w:t>
      </w:r>
      <w:r>
        <w:rPr>
          <w:rFonts w:ascii="Arial" w:hAnsi="Arial" w:cs="Arial"/>
          <w:i/>
          <w:sz w:val="24"/>
          <w:szCs w:val="24"/>
        </w:rPr>
        <w:t>ID datové schránky služebního úřadu:</w:t>
      </w:r>
      <w:r>
        <w:rPr>
          <w:rFonts w:ascii="Arial" w:hAnsi="Arial" w:cs="Arial"/>
          <w:sz w:val="24"/>
          <w:szCs w:val="24"/>
        </w:rPr>
        <w:t xml:space="preserve"> </w:t>
      </w:r>
      <w:r>
        <w:rPr>
          <w:rFonts w:ascii="Arial" w:hAnsi="Arial" w:cs="Arial"/>
          <w:sz w:val="24"/>
          <w:szCs w:val="24"/>
        </w:rPr>
        <w:t>xzeaauv</w:t>
      </w:r>
      <w:r>
        <w:rPr>
          <w:rFonts w:ascii="Arial" w:hAnsi="Arial" w:cs="Arial"/>
          <w:sz w:val="24"/>
          <w:szCs w:val="24"/>
        </w:rPr>
        <w:t xml:space="preserve">). </w:t>
      </w:r>
      <w:r w:rsidRPr="0031429A" w:rsidR="0031429A">
        <w:rPr>
          <w:rFonts w:ascii="Arial" w:hAnsi="Arial" w:cs="Arial"/>
          <w:b/>
          <w:sz w:val="24"/>
          <w:szCs w:val="24"/>
        </w:rPr>
        <w:t xml:space="preserve">Z výběrového řízení bude vyřazena žádost, která bude doručena </w:t>
      </w:r>
      <w:r w:rsidR="003F06A7">
        <w:rPr>
          <w:rFonts w:ascii="Arial" w:hAnsi="Arial" w:cs="Arial"/>
          <w:b/>
          <w:sz w:val="24"/>
          <w:szCs w:val="24"/>
        </w:rPr>
        <w:br/>
      </w:r>
      <w:r w:rsidRPr="0031429A" w:rsidR="0031429A">
        <w:rPr>
          <w:rFonts w:ascii="Arial" w:hAnsi="Arial" w:cs="Arial"/>
          <w:b/>
          <w:sz w:val="24"/>
          <w:szCs w:val="24"/>
        </w:rPr>
        <w:t>po stanovené lhůtě.</w:t>
      </w:r>
    </w:p>
    <w:p w:rsidR="00276ED4" w:rsidRPr="0016653E" w:rsidP="002F1B32">
      <w:pPr>
        <w:spacing w:before="240" w:after="0" w:line="240" w:lineRule="auto"/>
        <w:jc w:val="both"/>
        <w:rPr>
          <w:rFonts w:ascii="Arial" w:hAnsi="Arial" w:cs="Arial"/>
          <w:sz w:val="24"/>
          <w:szCs w:val="24"/>
        </w:rPr>
      </w:pPr>
      <w:r w:rsidRPr="00CA7B63">
        <w:rPr>
          <w:rFonts w:ascii="Arial" w:hAnsi="Arial" w:cs="Arial"/>
          <w:sz w:val="24"/>
          <w:szCs w:val="24"/>
        </w:rPr>
        <w:t>Obálka</w:t>
      </w:r>
      <w:r w:rsidRPr="00CA7B63" w:rsidR="00B228A2">
        <w:rPr>
          <w:rFonts w:ascii="Arial" w:hAnsi="Arial" w:cs="Arial"/>
          <w:sz w:val="24"/>
          <w:szCs w:val="24"/>
        </w:rPr>
        <w:t>, resp. datová zpráva</w:t>
      </w:r>
      <w:r w:rsidRPr="0016653E" w:rsidR="00B228A2">
        <w:rPr>
          <w:rFonts w:ascii="Arial" w:hAnsi="Arial" w:cs="Arial"/>
          <w:sz w:val="24"/>
          <w:szCs w:val="24"/>
        </w:rPr>
        <w:t xml:space="preserve">, obsahující žádost včetně požadovaných listin </w:t>
      </w:r>
      <w:r w:rsidRPr="0016653E" w:rsidR="0070156C">
        <w:rPr>
          <w:rFonts w:ascii="Arial" w:hAnsi="Arial" w:cs="Arial"/>
          <w:sz w:val="24"/>
          <w:szCs w:val="24"/>
        </w:rPr>
        <w:br/>
      </w:r>
      <w:r w:rsidRPr="0016653E" w:rsidR="00B228A2">
        <w:rPr>
          <w:rFonts w:ascii="Arial" w:hAnsi="Arial" w:cs="Arial"/>
          <w:sz w:val="24"/>
          <w:szCs w:val="24"/>
        </w:rPr>
        <w:t>(příloh)</w:t>
      </w:r>
      <w:r w:rsidRPr="0016653E">
        <w:rPr>
          <w:rFonts w:ascii="Arial" w:hAnsi="Arial" w:cs="Arial"/>
          <w:sz w:val="24"/>
          <w:szCs w:val="24"/>
        </w:rPr>
        <w:t xml:space="preserve"> musí být označena slovy: </w:t>
      </w:r>
      <w:r w:rsidRPr="0016653E">
        <w:rPr>
          <w:rFonts w:ascii="Arial" w:hAnsi="Arial" w:cs="Arial"/>
          <w:b/>
          <w:sz w:val="24"/>
          <w:szCs w:val="24"/>
        </w:rPr>
        <w:t>„Neotvírat“</w:t>
      </w:r>
      <w:r w:rsidRPr="0016653E">
        <w:rPr>
          <w:rFonts w:ascii="Arial" w:hAnsi="Arial" w:cs="Arial"/>
          <w:sz w:val="24"/>
          <w:szCs w:val="24"/>
        </w:rPr>
        <w:t xml:space="preserve"> a slovy </w:t>
      </w:r>
      <w:r w:rsidRPr="0016653E" w:rsidR="00E14F5D">
        <w:rPr>
          <w:rFonts w:ascii="Arial" w:hAnsi="Arial" w:cs="Arial"/>
          <w:b/>
          <w:sz w:val="24"/>
          <w:szCs w:val="24"/>
        </w:rPr>
        <w:t xml:space="preserve">„Výběrové řízení </w:t>
      </w:r>
      <w:r w:rsidRPr="0016653E" w:rsidR="0070156C">
        <w:rPr>
          <w:rFonts w:ascii="Arial" w:hAnsi="Arial" w:cs="Arial"/>
          <w:b/>
          <w:sz w:val="24"/>
          <w:szCs w:val="24"/>
        </w:rPr>
        <w:br/>
      </w:r>
      <w:r w:rsidRPr="0016653E" w:rsidR="00E14F5D">
        <w:rPr>
          <w:rFonts w:ascii="Arial" w:hAnsi="Arial" w:cs="Arial"/>
          <w:b/>
          <w:sz w:val="24"/>
          <w:szCs w:val="24"/>
        </w:rPr>
        <w:t xml:space="preserve">na služební místo </w:t>
      </w:r>
      <w:r w:rsidRPr="0016653E" w:rsidR="006B2831">
        <w:rPr>
          <w:rFonts w:ascii="Arial" w:hAnsi="Arial" w:cs="Arial"/>
          <w:b/>
          <w:sz w:val="24"/>
          <w:szCs w:val="24"/>
        </w:rPr>
        <w:t xml:space="preserve">FM </w:t>
      </w:r>
      <w:r w:rsidRPr="0016653E" w:rsidR="0070156C">
        <w:rPr>
          <w:rFonts w:ascii="Arial" w:hAnsi="Arial" w:cs="Arial"/>
          <w:b/>
          <w:sz w:val="24"/>
          <w:szCs w:val="24"/>
        </w:rPr>
        <w:t>3123, vrchní ministerský rada</w:t>
      </w:r>
      <w:r w:rsidRPr="0016653E" w:rsidR="00773E2C">
        <w:rPr>
          <w:rFonts w:ascii="Arial" w:hAnsi="Arial" w:cs="Arial"/>
          <w:b/>
          <w:sz w:val="24"/>
          <w:szCs w:val="24"/>
        </w:rPr>
        <w:t xml:space="preserve"> – kontrol</w:t>
      </w:r>
      <w:r w:rsidR="00FD1E01">
        <w:rPr>
          <w:rFonts w:ascii="Arial" w:hAnsi="Arial" w:cs="Arial"/>
          <w:b/>
          <w:sz w:val="24"/>
          <w:szCs w:val="24"/>
        </w:rPr>
        <w:t>or</w:t>
      </w:r>
      <w:r w:rsidRPr="0016653E" w:rsidR="00773E2C">
        <w:rPr>
          <w:rFonts w:ascii="Arial" w:hAnsi="Arial" w:cs="Arial"/>
          <w:b/>
          <w:sz w:val="24"/>
          <w:szCs w:val="24"/>
        </w:rPr>
        <w:t>/kontrolorka VSK</w:t>
      </w:r>
      <w:r w:rsidRPr="0016653E" w:rsidR="0070156C">
        <w:rPr>
          <w:rFonts w:ascii="Arial" w:hAnsi="Arial" w:cs="Arial"/>
          <w:b/>
          <w:sz w:val="24"/>
          <w:szCs w:val="24"/>
        </w:rPr>
        <w:t xml:space="preserve"> v odd. Veřejnosprávní kontrola: Regionální pracoviště II., v odboru Kontrola</w:t>
      </w:r>
      <w:r w:rsidRPr="0016653E" w:rsidR="00E14F5D">
        <w:rPr>
          <w:rFonts w:ascii="Arial" w:hAnsi="Arial" w:cs="Arial"/>
          <w:b/>
          <w:sz w:val="24"/>
          <w:szCs w:val="24"/>
        </w:rPr>
        <w:t>“</w:t>
      </w:r>
      <w:r w:rsidRPr="0016653E" w:rsidR="00E14F5D">
        <w:rPr>
          <w:rFonts w:ascii="Arial" w:hAnsi="Arial" w:cs="Arial"/>
          <w:sz w:val="24"/>
          <w:szCs w:val="24"/>
        </w:rPr>
        <w:t>.</w:t>
      </w:r>
    </w:p>
    <w:p w:rsidR="004672D1" w:rsidRPr="00C17DA6" w:rsidP="004672D1">
      <w:pPr>
        <w:spacing w:before="240" w:after="0" w:line="240" w:lineRule="auto"/>
        <w:jc w:val="both"/>
        <w:rPr>
          <w:rFonts w:ascii="Arial" w:hAnsi="Arial" w:cs="Arial"/>
          <w:sz w:val="24"/>
          <w:szCs w:val="24"/>
        </w:rPr>
      </w:pPr>
      <w:r w:rsidRPr="0016653E">
        <w:rPr>
          <w:rFonts w:ascii="Arial" w:hAnsi="Arial" w:cs="Arial"/>
          <w:b/>
          <w:sz w:val="24"/>
          <w:szCs w:val="24"/>
        </w:rPr>
        <w:t>V žádosti je žadatel povinen uvést ID datové schránky nebo elektronickou adresu, na kterou mu budou doručovány písemnosti ve výběrovém řízení.</w:t>
      </w:r>
      <w:r w:rsidRPr="0016653E" w:rsidR="00A712AB">
        <w:rPr>
          <w:rFonts w:ascii="Arial" w:hAnsi="Arial" w:cs="Arial"/>
          <w:b/>
          <w:sz w:val="24"/>
          <w:szCs w:val="24"/>
        </w:rPr>
        <w:t xml:space="preserve"> V</w:t>
      </w:r>
      <w:r w:rsidRPr="0016653E" w:rsidR="00471862">
        <w:rPr>
          <w:rFonts w:ascii="Arial" w:hAnsi="Arial" w:cs="Arial"/>
          <w:b/>
          <w:sz w:val="24"/>
          <w:szCs w:val="24"/>
        </w:rPr>
        <w:t xml:space="preserve"> případě neuvedení jednoho z těchto </w:t>
      </w:r>
      <w:r w:rsidRPr="00471862" w:rsidR="00471862">
        <w:rPr>
          <w:rFonts w:ascii="Arial" w:hAnsi="Arial" w:cs="Arial"/>
          <w:b/>
          <w:sz w:val="24"/>
          <w:szCs w:val="24"/>
        </w:rPr>
        <w:t>údajů bude žádost z výběrového řízení vyřazena.</w:t>
      </w:r>
    </w:p>
    <w:p w:rsidR="00B5414B" w:rsidRPr="00B5414B" w:rsidP="00B5414B">
      <w:pPr>
        <w:pStyle w:val="Heading2"/>
        <w:spacing w:before="240" w:line="240" w:lineRule="auto"/>
        <w:jc w:val="both"/>
        <w:rPr>
          <w:rFonts w:ascii="Arial" w:hAnsi="Arial" w:cs="Arial"/>
          <w:color w:val="auto"/>
          <w:sz w:val="24"/>
          <w:szCs w:val="24"/>
        </w:rPr>
      </w:pPr>
      <w:r w:rsidRPr="008C7F4F">
        <w:rPr>
          <w:rFonts w:ascii="Arial" w:hAnsi="Arial" w:cs="Arial"/>
          <w:color w:val="auto"/>
          <w:sz w:val="24"/>
          <w:szCs w:val="24"/>
        </w:rPr>
        <w:t>V</w:t>
      </w:r>
      <w:r w:rsidRPr="008C7F4F" w:rsidR="00276ED4">
        <w:rPr>
          <w:rFonts w:ascii="Arial" w:hAnsi="Arial" w:cs="Arial"/>
          <w:color w:val="auto"/>
          <w:sz w:val="24"/>
          <w:szCs w:val="24"/>
        </w:rPr>
        <w:t>ýběrového</w:t>
      </w:r>
      <w:r w:rsidRPr="008C7F4F" w:rsidR="00276ED4">
        <w:rPr>
          <w:rFonts w:ascii="Arial" w:hAnsi="Arial" w:cs="Arial"/>
          <w:color w:val="auto"/>
          <w:sz w:val="24"/>
          <w:szCs w:val="24"/>
        </w:rPr>
        <w:t xml:space="preserve"> řízení na </w:t>
      </w:r>
      <w:r w:rsidRPr="008C7F4F" w:rsidR="006060F0">
        <w:rPr>
          <w:rFonts w:ascii="Arial" w:hAnsi="Arial" w:cs="Arial"/>
          <w:color w:val="auto"/>
          <w:sz w:val="24"/>
          <w:szCs w:val="24"/>
        </w:rPr>
        <w:t xml:space="preserve">výše uvedené </w:t>
      </w:r>
      <w:r w:rsidRPr="008C7F4F" w:rsidR="00276ED4">
        <w:rPr>
          <w:rFonts w:ascii="Arial" w:hAnsi="Arial" w:cs="Arial"/>
          <w:color w:val="auto"/>
          <w:sz w:val="24"/>
          <w:szCs w:val="24"/>
        </w:rPr>
        <w:t>služební místo</w:t>
      </w:r>
      <w:r w:rsidRPr="008C7F4F" w:rsidR="006060F0">
        <w:rPr>
          <w:rFonts w:ascii="Arial" w:hAnsi="Arial" w:cs="Arial"/>
          <w:color w:val="auto"/>
          <w:sz w:val="24"/>
          <w:szCs w:val="24"/>
        </w:rPr>
        <w:t xml:space="preserve"> se</w:t>
      </w:r>
      <w:r w:rsidRPr="008C7F4F" w:rsidR="00276ED4">
        <w:rPr>
          <w:rFonts w:ascii="Arial" w:hAnsi="Arial" w:cs="Arial"/>
          <w:color w:val="auto"/>
          <w:sz w:val="24"/>
          <w:szCs w:val="24"/>
        </w:rPr>
        <w:t xml:space="preserve"> v souladu </w:t>
      </w:r>
      <w:r w:rsidRPr="008C7F4F" w:rsidR="00625CE9">
        <w:rPr>
          <w:rFonts w:ascii="Arial" w:hAnsi="Arial" w:cs="Arial"/>
          <w:color w:val="auto"/>
          <w:sz w:val="24"/>
          <w:szCs w:val="24"/>
        </w:rPr>
        <w:br/>
      </w:r>
      <w:r w:rsidRPr="008C7F4F" w:rsidR="00276ED4">
        <w:rPr>
          <w:rFonts w:ascii="Arial" w:hAnsi="Arial" w:cs="Arial"/>
          <w:color w:val="auto"/>
          <w:sz w:val="24"/>
          <w:szCs w:val="24"/>
        </w:rPr>
        <w:t>se zákonem</w:t>
      </w:r>
      <w:r w:rsidRPr="008C7F4F" w:rsidR="00DB6270">
        <w:rPr>
          <w:rFonts w:ascii="Arial" w:hAnsi="Arial" w:cs="Arial"/>
          <w:color w:val="auto"/>
          <w:sz w:val="24"/>
          <w:szCs w:val="24"/>
        </w:rPr>
        <w:t xml:space="preserve"> </w:t>
      </w:r>
      <w:r w:rsidRPr="008C7F4F" w:rsidR="00B64236">
        <w:rPr>
          <w:rFonts w:ascii="Arial" w:hAnsi="Arial" w:cs="Arial"/>
          <w:color w:val="auto"/>
          <w:sz w:val="24"/>
          <w:szCs w:val="24"/>
        </w:rPr>
        <w:t>o</w:t>
      </w:r>
      <w:r w:rsidRPr="008C7F4F" w:rsidR="00B64236">
        <w:rPr>
          <w:rFonts w:ascii="Arial" w:hAnsi="Arial" w:cs="Arial"/>
          <w:b w:val="0"/>
          <w:color w:val="FF0000"/>
          <w:sz w:val="24"/>
          <w:szCs w:val="24"/>
        </w:rPr>
        <w:t> </w:t>
      </w:r>
      <w:r w:rsidRPr="008C7F4F" w:rsidR="00DB6270">
        <w:rPr>
          <w:rFonts w:ascii="Arial" w:hAnsi="Arial" w:cs="Arial"/>
          <w:color w:val="auto"/>
          <w:sz w:val="24"/>
          <w:szCs w:val="24"/>
        </w:rPr>
        <w:t>státní službě</w:t>
      </w:r>
      <w:r w:rsidRPr="008C7F4F" w:rsidR="00145624">
        <w:rPr>
          <w:rFonts w:ascii="Arial" w:hAnsi="Arial" w:cs="Arial"/>
          <w:color w:val="auto"/>
          <w:sz w:val="24"/>
          <w:szCs w:val="24"/>
        </w:rPr>
        <w:t xml:space="preserve"> </w:t>
      </w:r>
      <w:r w:rsidRPr="008C7F4F" w:rsidR="00276ED4">
        <w:rPr>
          <w:rFonts w:ascii="Arial" w:hAnsi="Arial" w:cs="Arial"/>
          <w:color w:val="auto"/>
          <w:sz w:val="24"/>
          <w:szCs w:val="24"/>
        </w:rPr>
        <w:t xml:space="preserve">může zúčastnit </w:t>
      </w:r>
      <w:r w:rsidRPr="008C7F4F" w:rsidR="00153A84">
        <w:rPr>
          <w:rFonts w:ascii="Arial" w:hAnsi="Arial" w:cs="Arial"/>
          <w:color w:val="auto"/>
          <w:sz w:val="24"/>
          <w:szCs w:val="24"/>
        </w:rPr>
        <w:t>žadatel</w:t>
      </w:r>
      <w:r w:rsidRPr="008C7F4F" w:rsidR="00276ED4">
        <w:rPr>
          <w:rFonts w:ascii="Arial" w:hAnsi="Arial" w:cs="Arial"/>
          <w:color w:val="auto"/>
          <w:sz w:val="24"/>
          <w:szCs w:val="24"/>
        </w:rPr>
        <w:t xml:space="preserve">, </w:t>
      </w:r>
      <w:r w:rsidRPr="008C7F4F" w:rsidR="00276ED4">
        <w:rPr>
          <w:rFonts w:ascii="Arial" w:hAnsi="Arial" w:cs="Arial"/>
          <w:color w:val="auto"/>
          <w:sz w:val="24"/>
          <w:szCs w:val="24"/>
        </w:rPr>
        <w:t>který:</w:t>
      </w:r>
    </w:p>
    <w:p w:rsidR="00B5728F" w:rsidRPr="0070156C" w:rsidP="0070156C">
      <w:pPr>
        <w:spacing w:before="240" w:after="0" w:line="240" w:lineRule="auto"/>
        <w:jc w:val="both"/>
        <w:rPr>
          <w:rFonts w:ascii="Arial" w:hAnsi="Arial" w:cs="Arial"/>
          <w:b/>
          <w:sz w:val="24"/>
          <w:szCs w:val="24"/>
        </w:rPr>
      </w:pPr>
      <w:r w:rsidRPr="0070156C">
        <w:rPr>
          <w:rFonts w:ascii="Arial" w:hAnsi="Arial" w:cs="Arial"/>
          <w:b/>
          <w:sz w:val="24"/>
          <w:szCs w:val="24"/>
        </w:rPr>
        <w:t>splňuje základní předpoklady stanovené zákonem o státní službě, tj.:</w:t>
      </w:r>
    </w:p>
    <w:p w:rsidR="00B5728F" w:rsidP="00B5728F">
      <w:pPr>
        <w:numPr>
          <w:ilvl w:val="0"/>
          <w:numId w:val="2"/>
        </w:numPr>
        <w:spacing w:before="240" w:after="0" w:line="240" w:lineRule="auto"/>
        <w:ind w:left="284" w:hanging="284"/>
        <w:jc w:val="both"/>
        <w:rPr>
          <w:rFonts w:ascii="Arial" w:hAnsi="Arial" w:cs="Arial"/>
          <w:sz w:val="24"/>
          <w:szCs w:val="24"/>
        </w:rPr>
      </w:pPr>
      <w:r w:rsidRPr="000E3DC1">
        <w:rPr>
          <w:rFonts w:ascii="Arial" w:hAnsi="Arial" w:cs="Arial"/>
          <w:sz w:val="24"/>
          <w:szCs w:val="24"/>
        </w:rPr>
        <w:t xml:space="preserve">je </w:t>
      </w:r>
      <w:r w:rsidRPr="000E3DC1">
        <w:rPr>
          <w:rFonts w:ascii="Arial" w:hAnsi="Arial" w:cs="Arial"/>
          <w:b/>
          <w:sz w:val="24"/>
          <w:szCs w:val="24"/>
        </w:rPr>
        <w:t xml:space="preserve">státním občanem České republiky, občanem jiného členského státu </w:t>
      </w:r>
      <w:r w:rsidRPr="0037042E">
        <w:rPr>
          <w:rFonts w:ascii="Arial" w:hAnsi="Arial" w:cs="Arial"/>
          <w:b/>
          <w:sz w:val="24"/>
          <w:szCs w:val="24"/>
        </w:rPr>
        <w:t>Evropské unie nebo občanem státu, který je smluvním státem Dohody</w:t>
      </w:r>
      <w:r w:rsidRPr="0037042E">
        <w:rPr>
          <w:rFonts w:ascii="Arial" w:hAnsi="Arial" w:cs="Arial"/>
          <w:b/>
          <w:sz w:val="24"/>
          <w:szCs w:val="24"/>
        </w:rPr>
        <w:br/>
        <w:t>o Evropském hospodářském prostoru</w:t>
      </w:r>
      <w:r w:rsidRPr="0037042E">
        <w:rPr>
          <w:rFonts w:ascii="Arial" w:hAnsi="Arial" w:cs="Arial"/>
          <w:sz w:val="24"/>
          <w:szCs w:val="24"/>
        </w:rPr>
        <w:t xml:space="preserve"> [§ 25 odst. 1 písm. a) zákona o státní službě];</w:t>
      </w:r>
    </w:p>
    <w:p w:rsidR="00B5728F" w:rsidRPr="0016653E" w:rsidP="00B5728F">
      <w:pPr>
        <w:spacing w:before="240" w:after="0" w:line="240" w:lineRule="auto"/>
        <w:jc w:val="both"/>
        <w:rPr>
          <w:rFonts w:ascii="Arial" w:hAnsi="Arial" w:cs="Arial"/>
          <w:sz w:val="24"/>
          <w:szCs w:val="24"/>
        </w:rPr>
      </w:pPr>
      <w:r w:rsidRPr="0037042E">
        <w:rPr>
          <w:rFonts w:ascii="Arial" w:hAnsi="Arial" w:cs="Arial"/>
          <w:sz w:val="24"/>
          <w:szCs w:val="24"/>
        </w:rPr>
        <w:t>splnění tohoto předpokladu se podle § 26 odst. 1 věta první zákona o státní službě dokládá příslušnými listinami, tj. průkazem totožnosti nebo osvědčením o státním občanství. Při podání žádosti lze podle § 26 odst. 2 zákona doložit pouze písemné čestné prohlášení o státním občanství</w:t>
      </w:r>
      <w:r>
        <w:rPr>
          <w:rStyle w:val="FootnoteReference"/>
          <w:rFonts w:ascii="Arial" w:hAnsi="Arial" w:cs="Arial"/>
          <w:sz w:val="24"/>
          <w:szCs w:val="24"/>
        </w:rPr>
        <w:footnoteReference w:id="3"/>
      </w:r>
      <w:r w:rsidRPr="0037042E">
        <w:rPr>
          <w:rFonts w:ascii="Arial" w:hAnsi="Arial" w:cs="Arial"/>
          <w:sz w:val="24"/>
          <w:szCs w:val="24"/>
        </w:rPr>
        <w:t xml:space="preserve">; uvedenou listinu je žadatel v takovém případě </w:t>
      </w:r>
      <w:r w:rsidRPr="0016653E">
        <w:rPr>
          <w:rFonts w:ascii="Arial" w:hAnsi="Arial" w:cs="Arial"/>
          <w:sz w:val="24"/>
          <w:szCs w:val="24"/>
        </w:rPr>
        <w:t>povinen doložit následně, nejpozději před konáním pohovoru;</w:t>
      </w:r>
    </w:p>
    <w:p w:rsidR="008C7F4F" w:rsidRPr="0016653E" w:rsidP="00B5728F">
      <w:pPr>
        <w:spacing w:before="240" w:after="0" w:line="240" w:lineRule="auto"/>
        <w:jc w:val="both"/>
        <w:rPr>
          <w:rFonts w:ascii="Arial" w:hAnsi="Arial" w:cs="Arial"/>
          <w:sz w:val="24"/>
          <w:szCs w:val="24"/>
        </w:rPr>
      </w:pPr>
      <w:r w:rsidRPr="0016653E">
        <w:rPr>
          <w:rFonts w:ascii="Arial" w:hAnsi="Arial" w:cs="Arial"/>
          <w:sz w:val="24"/>
          <w:szCs w:val="24"/>
        </w:rPr>
        <w:t>žadatel, který není státním občanem České republiky, musí prokázat znalost českého jazyka zkouškou podle § 25 odst. 2 zákona o státní službě, tj. zkouškou u osoby, která jako plnoprávný člen Asociace jazykových zkušebních institucí v Evropě uskutečňuje touto asociací certifikovanou zkoušku z českého jazyka jako cizího jazyka. To neplatí, pokud doloží, že absolvoval alespoň po dobu 3 školních roků základní, střední nebo vysokou školu, na kterých byl vyučujícím jazykem český jazyk. Splnění tohoto předpokladu se dokládá příslušnou listinou.</w:t>
      </w:r>
    </w:p>
    <w:p w:rsidR="00B5728F" w:rsidRPr="0016653E" w:rsidP="00B5728F">
      <w:pPr>
        <w:numPr>
          <w:ilvl w:val="0"/>
          <w:numId w:val="2"/>
        </w:numPr>
        <w:spacing w:before="240" w:after="0" w:line="240" w:lineRule="auto"/>
        <w:ind w:left="284" w:hanging="284"/>
        <w:jc w:val="both"/>
        <w:rPr>
          <w:rFonts w:ascii="Arial" w:hAnsi="Arial" w:cs="Arial"/>
          <w:sz w:val="24"/>
          <w:szCs w:val="24"/>
        </w:rPr>
      </w:pPr>
      <w:r w:rsidRPr="0016653E">
        <w:rPr>
          <w:rFonts w:ascii="Arial" w:hAnsi="Arial" w:cs="Arial"/>
          <w:b/>
          <w:sz w:val="24"/>
          <w:szCs w:val="24"/>
        </w:rPr>
        <w:t>dosáhl věku 18 let</w:t>
      </w:r>
      <w:r w:rsidRPr="0016653E">
        <w:rPr>
          <w:rFonts w:ascii="Arial" w:hAnsi="Arial" w:cs="Arial"/>
          <w:sz w:val="24"/>
          <w:szCs w:val="24"/>
        </w:rPr>
        <w:t xml:space="preserve"> [ustanovení</w:t>
      </w:r>
      <w:r w:rsidRPr="0016653E">
        <w:rPr>
          <w:rFonts w:ascii="Arial" w:hAnsi="Arial" w:cs="Arial"/>
          <w:b/>
          <w:sz w:val="24"/>
          <w:szCs w:val="24"/>
        </w:rPr>
        <w:t xml:space="preserve"> </w:t>
      </w:r>
      <w:r w:rsidRPr="0016653E">
        <w:rPr>
          <w:rFonts w:ascii="Arial" w:hAnsi="Arial" w:cs="Arial"/>
          <w:sz w:val="24"/>
          <w:szCs w:val="24"/>
        </w:rPr>
        <w:t>§ 25 odst. 1 písm. b) zákona o státní službě];</w:t>
      </w:r>
    </w:p>
    <w:p w:rsidR="00B5728F" w:rsidRPr="0016653E" w:rsidP="00B5728F">
      <w:pPr>
        <w:numPr>
          <w:ilvl w:val="0"/>
          <w:numId w:val="2"/>
        </w:numPr>
        <w:spacing w:before="240" w:after="0" w:line="240" w:lineRule="auto"/>
        <w:ind w:left="284" w:hanging="284"/>
        <w:jc w:val="both"/>
        <w:rPr>
          <w:rFonts w:ascii="Arial" w:hAnsi="Arial" w:cs="Arial"/>
          <w:sz w:val="24"/>
          <w:szCs w:val="24"/>
        </w:rPr>
      </w:pPr>
      <w:r w:rsidRPr="0016653E">
        <w:rPr>
          <w:rFonts w:ascii="Arial" w:hAnsi="Arial" w:cs="Arial"/>
          <w:b/>
          <w:sz w:val="24"/>
          <w:szCs w:val="24"/>
        </w:rPr>
        <w:t>je plně svéprávný</w:t>
      </w:r>
      <w:r w:rsidRPr="0016653E">
        <w:rPr>
          <w:rFonts w:ascii="Arial" w:hAnsi="Arial" w:cs="Arial"/>
          <w:sz w:val="24"/>
          <w:szCs w:val="24"/>
        </w:rPr>
        <w:t xml:space="preserve"> [ustanovení</w:t>
      </w:r>
      <w:r w:rsidRPr="0016653E">
        <w:rPr>
          <w:rFonts w:ascii="Arial" w:hAnsi="Arial" w:cs="Arial"/>
          <w:b/>
          <w:sz w:val="24"/>
          <w:szCs w:val="24"/>
        </w:rPr>
        <w:t xml:space="preserve"> </w:t>
      </w:r>
      <w:r w:rsidRPr="0016653E">
        <w:rPr>
          <w:rFonts w:ascii="Arial" w:hAnsi="Arial" w:cs="Arial"/>
          <w:sz w:val="24"/>
          <w:szCs w:val="24"/>
        </w:rPr>
        <w:t>§ 25 odst. 1 písm. c) zákona o státní službě];</w:t>
      </w:r>
    </w:p>
    <w:p w:rsidR="00B5728F" w:rsidRPr="0016653E" w:rsidP="00B5728F">
      <w:pPr>
        <w:spacing w:before="240" w:after="0" w:line="240" w:lineRule="auto"/>
        <w:jc w:val="both"/>
        <w:rPr>
          <w:rFonts w:ascii="Arial" w:hAnsi="Arial" w:cs="Arial"/>
          <w:sz w:val="24"/>
          <w:szCs w:val="24"/>
        </w:rPr>
      </w:pPr>
      <w:r w:rsidRPr="0016653E">
        <w:rPr>
          <w:rFonts w:ascii="Arial" w:hAnsi="Arial" w:cs="Arial"/>
          <w:sz w:val="24"/>
          <w:szCs w:val="24"/>
        </w:rPr>
        <w:t>splnění tohoto předpokladu se podle § 26 odst. 1 věta šestá zákona o státní službě dokládá písemným čestným prohlášením;</w:t>
      </w:r>
    </w:p>
    <w:p w:rsidR="00B5728F" w:rsidRPr="0016653E" w:rsidP="00B5728F">
      <w:pPr>
        <w:numPr>
          <w:ilvl w:val="0"/>
          <w:numId w:val="2"/>
        </w:numPr>
        <w:spacing w:before="240" w:after="0" w:line="240" w:lineRule="auto"/>
        <w:ind w:left="284" w:hanging="284"/>
        <w:jc w:val="both"/>
        <w:rPr>
          <w:rFonts w:ascii="Arial" w:hAnsi="Arial" w:cs="Arial"/>
          <w:sz w:val="24"/>
          <w:szCs w:val="24"/>
        </w:rPr>
      </w:pPr>
      <w:r w:rsidRPr="0016653E">
        <w:rPr>
          <w:rFonts w:ascii="Arial" w:hAnsi="Arial" w:cs="Arial"/>
          <w:b/>
          <w:sz w:val="24"/>
          <w:szCs w:val="24"/>
        </w:rPr>
        <w:t>je bezúhonný</w:t>
      </w:r>
      <w:r w:rsidRPr="0016653E">
        <w:rPr>
          <w:rFonts w:ascii="Arial" w:hAnsi="Arial" w:cs="Arial"/>
          <w:sz w:val="24"/>
          <w:szCs w:val="24"/>
        </w:rPr>
        <w:t xml:space="preserve"> [ustanovení</w:t>
      </w:r>
      <w:r w:rsidRPr="0016653E">
        <w:rPr>
          <w:rFonts w:ascii="Arial" w:hAnsi="Arial" w:cs="Arial"/>
          <w:b/>
          <w:sz w:val="24"/>
          <w:szCs w:val="24"/>
        </w:rPr>
        <w:t xml:space="preserve"> </w:t>
      </w:r>
      <w:r w:rsidRPr="0016653E">
        <w:rPr>
          <w:rFonts w:ascii="Arial" w:hAnsi="Arial" w:cs="Arial"/>
          <w:sz w:val="24"/>
          <w:szCs w:val="24"/>
        </w:rPr>
        <w:t>§ 25 odst. 1 písm. d) zákona o státní službě];</w:t>
      </w:r>
    </w:p>
    <w:p w:rsidR="00B5728F" w:rsidRPr="0016653E" w:rsidP="00B5728F">
      <w:pPr>
        <w:spacing w:before="240" w:after="0" w:line="240" w:lineRule="auto"/>
        <w:jc w:val="both"/>
        <w:rPr>
          <w:rFonts w:ascii="Arial" w:hAnsi="Arial" w:cs="Arial"/>
          <w:bCs/>
          <w:sz w:val="24"/>
          <w:szCs w:val="24"/>
        </w:rPr>
      </w:pPr>
      <w:r w:rsidRPr="0016653E">
        <w:rPr>
          <w:rFonts w:ascii="Arial" w:hAnsi="Arial" w:cs="Arial"/>
          <w:sz w:val="24"/>
          <w:szCs w:val="24"/>
        </w:rPr>
        <w:t>splnění tohoto předpokladu se podle ustanovení</w:t>
      </w:r>
      <w:r w:rsidRPr="0016653E">
        <w:rPr>
          <w:rFonts w:ascii="Arial" w:hAnsi="Arial" w:cs="Arial"/>
          <w:b/>
          <w:sz w:val="24"/>
          <w:szCs w:val="24"/>
        </w:rPr>
        <w:t xml:space="preserve"> </w:t>
      </w:r>
      <w:r w:rsidRPr="0016653E">
        <w:rPr>
          <w:rFonts w:ascii="Arial" w:hAnsi="Arial" w:cs="Arial"/>
          <w:sz w:val="24"/>
          <w:szCs w:val="24"/>
        </w:rPr>
        <w:t xml:space="preserve">§ 26 odst. 1 věta druhá zákona </w:t>
      </w:r>
      <w:r w:rsidRPr="0016653E">
        <w:rPr>
          <w:rFonts w:ascii="Arial" w:hAnsi="Arial" w:cs="Arial"/>
          <w:sz w:val="24"/>
          <w:szCs w:val="24"/>
        </w:rPr>
        <w:br/>
        <w:t>o státní službě dokládá výpisem z Rejstříku trestů, který nesmí být starší než</w:t>
      </w:r>
      <w:r w:rsidRPr="0016653E">
        <w:rPr>
          <w:rFonts w:ascii="Arial" w:hAnsi="Arial" w:cs="Arial"/>
          <w:sz w:val="24"/>
          <w:szCs w:val="24"/>
        </w:rPr>
        <w:br/>
        <w:t xml:space="preserve">3 měsíce, </w:t>
      </w:r>
      <w:r w:rsidRPr="0016653E">
        <w:rPr>
          <w:rFonts w:ascii="Arial" w:hAnsi="Arial" w:cs="Arial"/>
          <w:bCs/>
          <w:sz w:val="24"/>
          <w:szCs w:val="24"/>
        </w:rPr>
        <w:t>resp. obdobným dokladem o bezúhonnosti, není-li žadatel státním občanem České republiky</w:t>
      </w:r>
      <w:r>
        <w:rPr>
          <w:rStyle w:val="FootnoteReference"/>
          <w:rFonts w:ascii="Arial" w:hAnsi="Arial" w:cs="Arial"/>
          <w:bCs/>
          <w:sz w:val="24"/>
          <w:szCs w:val="24"/>
        </w:rPr>
        <w:footnoteReference w:id="4"/>
      </w:r>
      <w:r w:rsidRPr="0016653E">
        <w:rPr>
          <w:rFonts w:ascii="Arial" w:hAnsi="Arial" w:cs="Arial"/>
          <w:bCs/>
          <w:sz w:val="24"/>
          <w:szCs w:val="24"/>
        </w:rPr>
        <w:t>;</w:t>
      </w:r>
    </w:p>
    <w:p w:rsidR="00B5728F" w:rsidRPr="0016653E" w:rsidP="00B5728F">
      <w:pPr>
        <w:autoSpaceDE w:val="0"/>
        <w:autoSpaceDN w:val="0"/>
        <w:adjustRightInd w:val="0"/>
        <w:spacing w:before="240" w:after="0" w:line="240" w:lineRule="auto"/>
        <w:jc w:val="both"/>
        <w:rPr>
          <w:rFonts w:ascii="Arial" w:hAnsi="Arial" w:cs="Arial"/>
          <w:sz w:val="24"/>
          <w:szCs w:val="24"/>
        </w:rPr>
      </w:pPr>
      <w:r w:rsidRPr="0016653E">
        <w:rPr>
          <w:rFonts w:ascii="Arial" w:hAnsi="Arial" w:cs="Arial"/>
          <w:sz w:val="24"/>
          <w:szCs w:val="24"/>
        </w:rPr>
        <w:t xml:space="preserve">pokud žadatel do žádosti poskytne údaje nutné k obstarání výpisu z evidence Rejstříku trestů (rodné příjmení, rodné číslo, místo narození, okres narození a stát narození), </w:t>
      </w:r>
      <w:r w:rsidRPr="0016653E">
        <w:rPr>
          <w:rFonts w:ascii="Arial" w:hAnsi="Arial" w:cs="Arial"/>
          <w:sz w:val="24"/>
          <w:szCs w:val="24"/>
        </w:rPr>
        <w:t xml:space="preserve">není již povinen výpis z evidence Rejstříku trestů doložit, neboť si ho služební orgán vyžádá na základě poskytnutých údajů přímo od Rejstříku trestů. </w:t>
      </w:r>
    </w:p>
    <w:p w:rsidR="00B5728F" w:rsidRPr="0016653E" w:rsidP="00B5728F">
      <w:pPr>
        <w:numPr>
          <w:ilvl w:val="0"/>
          <w:numId w:val="2"/>
        </w:numPr>
        <w:spacing w:before="240" w:after="0" w:line="240" w:lineRule="auto"/>
        <w:ind w:left="284" w:hanging="284"/>
        <w:jc w:val="both"/>
        <w:rPr>
          <w:rFonts w:ascii="Arial" w:hAnsi="Arial" w:cs="Arial"/>
          <w:sz w:val="24"/>
          <w:szCs w:val="24"/>
        </w:rPr>
      </w:pPr>
      <w:r w:rsidRPr="0016653E">
        <w:rPr>
          <w:rFonts w:ascii="Arial" w:hAnsi="Arial" w:cs="Arial"/>
          <w:sz w:val="24"/>
          <w:szCs w:val="24"/>
        </w:rPr>
        <w:t xml:space="preserve">dosáhl vzdělání stanoveného zákonem o státní službě pro toto služební místo </w:t>
      </w:r>
      <w:r w:rsidRPr="0016653E">
        <w:rPr>
          <w:rFonts w:ascii="Arial" w:hAnsi="Arial" w:cs="Arial"/>
          <w:sz w:val="24"/>
          <w:szCs w:val="24"/>
        </w:rPr>
        <w:br/>
        <w:t>[ustanovení</w:t>
      </w:r>
      <w:r w:rsidRPr="0016653E">
        <w:rPr>
          <w:rFonts w:ascii="Arial" w:hAnsi="Arial" w:cs="Arial"/>
          <w:b/>
          <w:sz w:val="24"/>
          <w:szCs w:val="24"/>
        </w:rPr>
        <w:t xml:space="preserve"> </w:t>
      </w:r>
      <w:r w:rsidRPr="0016653E">
        <w:rPr>
          <w:rFonts w:ascii="Arial" w:hAnsi="Arial" w:cs="Arial"/>
          <w:sz w:val="24"/>
          <w:szCs w:val="24"/>
        </w:rPr>
        <w:t xml:space="preserve">§ 25 odst. 1 písm. e) zákona o státní službě], tj. </w:t>
      </w:r>
      <w:r w:rsidRPr="0016653E">
        <w:rPr>
          <w:rFonts w:ascii="Arial" w:hAnsi="Arial" w:cs="Arial"/>
          <w:b/>
          <w:sz w:val="24"/>
          <w:szCs w:val="24"/>
        </w:rPr>
        <w:t>vysokoškolské vzdělání v</w:t>
      </w:r>
      <w:r w:rsidRPr="0016653E">
        <w:rPr>
          <w:rFonts w:ascii="Arial" w:hAnsi="Arial" w:cs="Arial"/>
          <w:sz w:val="24"/>
          <w:szCs w:val="24"/>
        </w:rPr>
        <w:t> </w:t>
      </w:r>
      <w:r w:rsidRPr="0016653E">
        <w:rPr>
          <w:rFonts w:ascii="Arial" w:hAnsi="Arial" w:cs="Arial"/>
          <w:b/>
          <w:sz w:val="24"/>
          <w:szCs w:val="24"/>
        </w:rPr>
        <w:t>magisterském studijním programu</w:t>
      </w:r>
      <w:r w:rsidRPr="0016653E">
        <w:rPr>
          <w:rFonts w:ascii="Arial" w:hAnsi="Arial" w:cs="Arial"/>
          <w:sz w:val="24"/>
          <w:szCs w:val="24"/>
        </w:rPr>
        <w:t>;</w:t>
      </w:r>
    </w:p>
    <w:p w:rsidR="00B5728F" w:rsidRPr="00CA7B63" w:rsidP="00B5728F">
      <w:pPr>
        <w:spacing w:before="240" w:after="0" w:line="240" w:lineRule="auto"/>
        <w:jc w:val="both"/>
        <w:rPr>
          <w:rFonts w:ascii="Arial" w:hAnsi="Arial" w:cs="Arial"/>
          <w:sz w:val="24"/>
          <w:szCs w:val="24"/>
        </w:rPr>
      </w:pPr>
      <w:r w:rsidRPr="0016653E">
        <w:rPr>
          <w:rFonts w:ascii="Arial" w:hAnsi="Arial" w:cs="Arial"/>
          <w:sz w:val="24"/>
          <w:szCs w:val="24"/>
        </w:rPr>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uvedenou listinu lze v takovém případě doložit následně, nejpozději bezprostředně před konáním pohovoru</w:t>
      </w:r>
      <w:r w:rsidRPr="00CA7B63">
        <w:rPr>
          <w:rFonts w:ascii="Arial" w:hAnsi="Arial" w:cs="Arial"/>
          <w:sz w:val="24"/>
          <w:szCs w:val="24"/>
        </w:rPr>
        <w:t>;</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má potřebnou </w:t>
      </w:r>
      <w:r w:rsidRPr="00CA7B63">
        <w:rPr>
          <w:rFonts w:ascii="Arial" w:hAnsi="Arial" w:cs="Arial"/>
          <w:b/>
          <w:sz w:val="24"/>
          <w:szCs w:val="24"/>
        </w:rPr>
        <w:t>zdravotní způsobilost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xml:space="preserve">§ 25 odst. 1 písm. f) zákona </w:t>
      </w:r>
      <w:r w:rsidRPr="00CA7B63">
        <w:rPr>
          <w:rFonts w:ascii="Arial" w:hAnsi="Arial" w:cs="Arial"/>
          <w:sz w:val="24"/>
          <w:szCs w:val="24"/>
        </w:rPr>
        <w:br/>
        <w:t>o státní službě];</w:t>
      </w:r>
    </w:p>
    <w:p w:rsidR="00B5414B" w:rsidRPr="008A6B88" w:rsidP="00034F54">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ustanovení § 26 odst. 3 zákona o státní službě dokládá písemným čestným prohlášením o zdravotní způsobilosti. Podle ustanovení § 28 odst. 5 zákona o státní službě po uzavření dohody s žadatelem zajistí služební orgán vstupní lékařskou prohlídku vybraného žadatele podle zákona o specifických zdravotních službách. Pokud vybraný žadatel nebude disponovat potřebnou zdravotní způsobilostí, považuje se dohoda od počátku za neplatnou.</w:t>
      </w:r>
    </w:p>
    <w:p w:rsidR="00773E2C" w:rsidP="00BE3BCD">
      <w:pPr>
        <w:rPr>
          <w:rFonts w:ascii="Arial" w:hAnsi="Arial" w:cs="Arial"/>
          <w:sz w:val="24"/>
          <w:szCs w:val="24"/>
        </w:rPr>
      </w:pPr>
    </w:p>
    <w:p w:rsidR="00276ED4" w:rsidRPr="00683220" w:rsidP="00BE3BCD">
      <w:pPr>
        <w:rPr>
          <w:rFonts w:ascii="Arial" w:hAnsi="Arial" w:cs="Arial"/>
          <w:sz w:val="24"/>
          <w:szCs w:val="24"/>
        </w:rPr>
      </w:pPr>
      <w:r w:rsidRPr="00683220">
        <w:rPr>
          <w:rFonts w:ascii="Arial" w:hAnsi="Arial" w:cs="Arial"/>
          <w:sz w:val="24"/>
          <w:szCs w:val="24"/>
        </w:rPr>
        <w:t>K</w:t>
      </w:r>
      <w:r w:rsidRPr="00683220" w:rsidR="00834834">
        <w:rPr>
          <w:rFonts w:ascii="Arial" w:hAnsi="Arial" w:cs="Arial"/>
          <w:sz w:val="24"/>
          <w:szCs w:val="24"/>
        </w:rPr>
        <w:t xml:space="preserve"> žádosti </w:t>
      </w:r>
      <w:r w:rsidRPr="00683220">
        <w:rPr>
          <w:rFonts w:ascii="Arial" w:hAnsi="Arial" w:cs="Arial"/>
          <w:sz w:val="24"/>
          <w:szCs w:val="24"/>
        </w:rPr>
        <w:t xml:space="preserve">žadatel </w:t>
      </w:r>
      <w:r w:rsidRPr="00683220" w:rsidR="00B979CF">
        <w:rPr>
          <w:rFonts w:ascii="Arial" w:hAnsi="Arial" w:cs="Arial"/>
          <w:sz w:val="24"/>
          <w:szCs w:val="24"/>
        </w:rPr>
        <w:t xml:space="preserve">dále </w:t>
      </w:r>
      <w:r w:rsidRPr="00683220">
        <w:rPr>
          <w:rFonts w:ascii="Arial" w:hAnsi="Arial" w:cs="Arial"/>
          <w:sz w:val="24"/>
          <w:szCs w:val="24"/>
        </w:rPr>
        <w:t>přiloží:</w:t>
      </w:r>
    </w:p>
    <w:p w:rsidR="00764D3C" w:rsidRPr="008E05DA" w:rsidP="00764D3C">
      <w:pPr>
        <w:numPr>
          <w:ilvl w:val="0"/>
          <w:numId w:val="6"/>
        </w:numPr>
        <w:spacing w:before="120" w:after="0" w:line="240" w:lineRule="auto"/>
        <w:ind w:left="284" w:hanging="284"/>
        <w:jc w:val="both"/>
        <w:rPr>
          <w:rFonts w:ascii="Arial" w:hAnsi="Arial" w:cs="Arial"/>
          <w:sz w:val="24"/>
          <w:szCs w:val="24"/>
        </w:rPr>
      </w:pPr>
      <w:r w:rsidRPr="008E05DA">
        <w:rPr>
          <w:rFonts w:ascii="Arial" w:hAnsi="Arial" w:cs="Arial"/>
          <w:sz w:val="24"/>
          <w:szCs w:val="24"/>
        </w:rPr>
        <w:t>s</w:t>
      </w:r>
      <w:r>
        <w:rPr>
          <w:rFonts w:ascii="Arial" w:hAnsi="Arial" w:cs="Arial"/>
          <w:sz w:val="24"/>
          <w:szCs w:val="24"/>
        </w:rPr>
        <w:t>trukturovaný profesní životopis</w:t>
      </w:r>
      <w:r>
        <w:rPr>
          <w:rStyle w:val="FootnoteReference"/>
          <w:rFonts w:ascii="Arial" w:hAnsi="Arial" w:cs="Arial"/>
          <w:sz w:val="24"/>
          <w:szCs w:val="24"/>
        </w:rPr>
        <w:footnoteReference w:id="5"/>
      </w:r>
      <w:r w:rsidRPr="008E05DA">
        <w:rPr>
          <w:rFonts w:ascii="Arial" w:hAnsi="Arial" w:cs="Arial"/>
          <w:sz w:val="24"/>
          <w:szCs w:val="24"/>
        </w:rPr>
        <w:t xml:space="preserve"> (</w:t>
      </w:r>
      <w:r>
        <w:rPr>
          <w:rFonts w:ascii="Arial" w:hAnsi="Arial" w:cs="Arial"/>
          <w:sz w:val="24"/>
          <w:szCs w:val="24"/>
        </w:rPr>
        <w:t>životopis</w:t>
      </w:r>
      <w:r w:rsidRPr="008E05DA">
        <w:rPr>
          <w:rFonts w:ascii="Arial" w:hAnsi="Arial" w:cs="Arial"/>
          <w:sz w:val="24"/>
          <w:szCs w:val="24"/>
        </w:rPr>
        <w:t xml:space="preserve"> je povinnou náležitostí žádosti, jeho </w:t>
      </w:r>
      <w:r w:rsidRPr="008E05DA">
        <w:rPr>
          <w:rFonts w:ascii="Arial" w:hAnsi="Arial" w:cs="Arial"/>
          <w:b/>
          <w:sz w:val="24"/>
          <w:szCs w:val="24"/>
        </w:rPr>
        <w:t>nepřiložení je důvodem pro vyřazení žádosti</w:t>
      </w:r>
      <w:r w:rsidRPr="008E05DA">
        <w:rPr>
          <w:rFonts w:ascii="Arial" w:hAnsi="Arial" w:cs="Arial"/>
          <w:sz w:val="24"/>
          <w:szCs w:val="24"/>
        </w:rPr>
        <w:t xml:space="preserve"> </w:t>
      </w:r>
      <w:r w:rsidRPr="008E05DA">
        <w:rPr>
          <w:rFonts w:ascii="Arial" w:hAnsi="Arial" w:cs="Arial"/>
          <w:b/>
          <w:sz w:val="24"/>
          <w:szCs w:val="24"/>
        </w:rPr>
        <w:t>z výběrového řízení</w:t>
      </w:r>
      <w:r w:rsidRPr="008E05DA">
        <w:rPr>
          <w:rFonts w:ascii="Arial" w:hAnsi="Arial" w:cs="Arial"/>
          <w:sz w:val="24"/>
          <w:szCs w:val="24"/>
        </w:rPr>
        <w:t>)</w:t>
      </w:r>
      <w:r>
        <w:rPr>
          <w:rFonts w:ascii="Arial" w:hAnsi="Arial" w:cs="Arial"/>
          <w:sz w:val="24"/>
          <w:szCs w:val="24"/>
        </w:rPr>
        <w:t>,</w:t>
      </w:r>
    </w:p>
    <w:p w:rsidR="00717D0D" w:rsidP="00717D0D">
      <w:pPr>
        <w:numPr>
          <w:ilvl w:val="0"/>
          <w:numId w:val="6"/>
        </w:numPr>
        <w:spacing w:before="240" w:after="0" w:line="240" w:lineRule="auto"/>
        <w:ind w:left="284" w:hanging="284"/>
        <w:jc w:val="both"/>
        <w:rPr>
          <w:rFonts w:ascii="Arial" w:hAnsi="Arial" w:cs="Arial"/>
          <w:sz w:val="24"/>
          <w:szCs w:val="24"/>
        </w:rPr>
      </w:pPr>
      <w:r w:rsidRPr="00471862">
        <w:rPr>
          <w:rFonts w:ascii="Arial" w:hAnsi="Arial" w:cs="Arial"/>
          <w:sz w:val="24"/>
          <w:szCs w:val="24"/>
        </w:rPr>
        <w:t>motivační dopis</w:t>
      </w:r>
      <w:r w:rsidR="006E1679">
        <w:rPr>
          <w:rFonts w:ascii="Arial" w:hAnsi="Arial" w:cs="Arial"/>
          <w:sz w:val="24"/>
          <w:szCs w:val="24"/>
        </w:rPr>
        <w:t>.</w:t>
      </w:r>
    </w:p>
    <w:p w:rsidR="009873F3" w:rsidRPr="008A6B88" w:rsidP="009873F3">
      <w:pPr>
        <w:spacing w:before="360" w:after="0" w:line="240" w:lineRule="auto"/>
        <w:jc w:val="both"/>
        <w:rPr>
          <w:rFonts w:ascii="Arial" w:hAnsi="Arial" w:cs="Arial"/>
          <w:sz w:val="24"/>
          <w:szCs w:val="24"/>
          <w:highlight w:val="yellow"/>
          <w:u w:val="single"/>
        </w:rPr>
      </w:pPr>
      <w:r w:rsidRPr="008A6B88">
        <w:rPr>
          <w:rFonts w:ascii="Arial" w:hAnsi="Arial" w:cs="Arial"/>
          <w:sz w:val="24"/>
          <w:szCs w:val="24"/>
          <w:u w:val="single"/>
        </w:rPr>
        <w:t>Poučení o způsobech a účincích doručování v průběhu výběrového řízení:</w:t>
      </w:r>
    </w:p>
    <w:p w:rsidR="00B5414B" w:rsidP="009873F3">
      <w:pPr>
        <w:spacing w:before="240" w:after="0" w:line="240" w:lineRule="auto"/>
        <w:jc w:val="both"/>
        <w:rPr>
          <w:rFonts w:ascii="Arial" w:hAnsi="Arial" w:cs="Arial"/>
          <w:sz w:val="24"/>
          <w:szCs w:val="24"/>
        </w:rPr>
      </w:pPr>
      <w:r w:rsidRPr="00501190">
        <w:rPr>
          <w:rFonts w:ascii="Arial" w:hAnsi="Arial" w:cs="Arial"/>
          <w:b/>
          <w:sz w:val="24"/>
          <w:szCs w:val="24"/>
        </w:rPr>
        <w:t>Pokud se písemnosti ve výběrovém řízení nedor</w:t>
      </w:r>
      <w:r w:rsidR="008A6B88">
        <w:rPr>
          <w:rFonts w:ascii="Arial" w:hAnsi="Arial" w:cs="Arial"/>
          <w:b/>
          <w:sz w:val="24"/>
          <w:szCs w:val="24"/>
        </w:rPr>
        <w:t>učují žadateli na místě nebo do </w:t>
      </w:r>
      <w:r w:rsidRPr="00501190">
        <w:rPr>
          <w:rFonts w:ascii="Arial" w:hAnsi="Arial" w:cs="Arial"/>
          <w:b/>
          <w:sz w:val="24"/>
          <w:szCs w:val="24"/>
        </w:rPr>
        <w:t>datové schránky, doručují se na elektronickou adresu, kterou je žadatel, který nemá zřízenu datovou schránku, povinen sdělit v žádosti.</w:t>
      </w:r>
      <w:r w:rsidRPr="006A129E">
        <w:rPr>
          <w:rFonts w:ascii="Arial" w:hAnsi="Arial" w:cs="Arial"/>
          <w:sz w:val="24"/>
          <w:szCs w:val="24"/>
        </w:rPr>
        <w:t xml:space="preserve"> Je-li písemnost doručována do datové schránky a nepřihlásí-li se do </w:t>
      </w:r>
      <w:r w:rsidR="008A6B88">
        <w:rPr>
          <w:rFonts w:ascii="Arial" w:hAnsi="Arial" w:cs="Arial"/>
          <w:sz w:val="24"/>
          <w:szCs w:val="24"/>
        </w:rPr>
        <w:t>datové schránky osoba, která má </w:t>
      </w:r>
      <w:r w:rsidRPr="006A129E">
        <w:rPr>
          <w:rFonts w:ascii="Arial" w:hAnsi="Arial" w:cs="Arial"/>
          <w:sz w:val="24"/>
          <w:szCs w:val="24"/>
        </w:rPr>
        <w:t>s ohledem na rozsah svého oprávnění přístup k dodané písemnosti, ve lhůtě 5 dnů ode dne, kdy byla písemnost dodána do datové schránky, považuje se tato písemnost za doručenou posledním dnem této lhůty. P</w:t>
      </w:r>
      <w:r w:rsidR="008A6B88">
        <w:rPr>
          <w:rFonts w:ascii="Arial" w:hAnsi="Arial" w:cs="Arial"/>
          <w:sz w:val="24"/>
          <w:szCs w:val="24"/>
        </w:rPr>
        <w:t>ísemnost doručovaná žadateli na </w:t>
      </w:r>
      <w:r w:rsidRPr="006A129E">
        <w:rPr>
          <w:rFonts w:ascii="Arial" w:hAnsi="Arial" w:cs="Arial"/>
          <w:sz w:val="24"/>
          <w:szCs w:val="24"/>
        </w:rPr>
        <w:t>elektronickou adresu je doručena pátým dnem ode dne, kdy byla odeslána, pokud se datová zpráva nevrátila jako nedoručitelná. Pokud nebylo možné písemnost doručit, protože se datová zpráva vrátila jako nedoručitelná, uč</w:t>
      </w:r>
      <w:r w:rsidR="008A6B88">
        <w:rPr>
          <w:rFonts w:ascii="Arial" w:hAnsi="Arial" w:cs="Arial"/>
          <w:sz w:val="24"/>
          <w:szCs w:val="24"/>
        </w:rPr>
        <w:t>iní se neprodleně další pokus o</w:t>
      </w:r>
      <w:r w:rsidR="006E1679">
        <w:rPr>
          <w:rFonts w:ascii="Arial" w:hAnsi="Arial" w:cs="Arial"/>
          <w:sz w:val="24"/>
          <w:szCs w:val="24"/>
        </w:rPr>
        <w:t> </w:t>
      </w:r>
      <w:r w:rsidRPr="006A129E">
        <w:rPr>
          <w:rFonts w:ascii="Arial" w:hAnsi="Arial" w:cs="Arial"/>
          <w:sz w:val="24"/>
          <w:szCs w:val="24"/>
        </w:rPr>
        <w:t>její doručení; bude-li další pokus o doručení neúspěšný, doručí se písemnost jiným vhodným způsobem; v</w:t>
      </w:r>
      <w:r>
        <w:rPr>
          <w:rFonts w:ascii="Arial" w:hAnsi="Arial" w:cs="Arial"/>
          <w:sz w:val="24"/>
          <w:szCs w:val="24"/>
        </w:rPr>
        <w:t> </w:t>
      </w:r>
      <w:r w:rsidRPr="006A129E">
        <w:rPr>
          <w:rFonts w:ascii="Arial" w:hAnsi="Arial" w:cs="Arial"/>
          <w:sz w:val="24"/>
          <w:szCs w:val="24"/>
        </w:rPr>
        <w:t>takovém případě platí, že písemnost je doručena pátým dnem ode dne, kdy byla odeslána.</w:t>
      </w:r>
    </w:p>
    <w:p w:rsidR="00DE02E8" w:rsidRPr="008A6B88" w:rsidP="00DE02E8">
      <w:pPr>
        <w:spacing w:before="360" w:after="0" w:line="240" w:lineRule="auto"/>
        <w:jc w:val="both"/>
        <w:rPr>
          <w:rFonts w:ascii="Arial" w:hAnsi="Arial" w:cs="Arial"/>
          <w:sz w:val="24"/>
          <w:szCs w:val="24"/>
          <w:u w:val="single"/>
        </w:rPr>
      </w:pPr>
      <w:r w:rsidRPr="008A6B88">
        <w:rPr>
          <w:rFonts w:ascii="Arial" w:hAnsi="Arial" w:cs="Arial"/>
          <w:sz w:val="24"/>
          <w:szCs w:val="24"/>
          <w:u w:val="single"/>
        </w:rPr>
        <w:t>Poučení o možnosti provedení pohovoru v náhradním termínu:</w:t>
      </w:r>
    </w:p>
    <w:p w:rsidR="00DE02E8" w:rsidP="00DE02E8">
      <w:pPr>
        <w:spacing w:before="120" w:after="0" w:line="240" w:lineRule="auto"/>
        <w:jc w:val="both"/>
        <w:rPr>
          <w:rFonts w:ascii="Arial" w:hAnsi="Arial" w:cs="Arial"/>
          <w:sz w:val="24"/>
          <w:szCs w:val="24"/>
        </w:rPr>
      </w:pPr>
      <w:r>
        <w:rPr>
          <w:rFonts w:ascii="Arial" w:hAnsi="Arial" w:cs="Arial"/>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rsidR="0063081D" w:rsidRPr="00A51DA7" w:rsidP="0063081D">
      <w:pPr>
        <w:spacing w:before="240" w:after="0" w:line="240" w:lineRule="auto"/>
        <w:jc w:val="both"/>
        <w:rPr>
          <w:rFonts w:ascii="Arial" w:hAnsi="Arial" w:cs="Arial"/>
          <w:sz w:val="24"/>
          <w:szCs w:val="24"/>
        </w:rPr>
      </w:pPr>
      <w:r>
        <w:rPr>
          <w:rFonts w:ascii="Arial" w:hAnsi="Arial" w:cs="Arial"/>
          <w:sz w:val="24"/>
          <w:szCs w:val="24"/>
        </w:rPr>
        <w:t>Benefity</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25 dní dovolené,</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5 dní </w:t>
      </w:r>
      <w:r w:rsidRPr="00A51DA7">
        <w:rPr>
          <w:rFonts w:ascii="Arial" w:hAnsi="Arial" w:cs="Arial"/>
          <w:sz w:val="24"/>
          <w:szCs w:val="24"/>
        </w:rPr>
        <w:t>indispozičního</w:t>
      </w:r>
      <w:r w:rsidRPr="00A51DA7">
        <w:rPr>
          <w:rFonts w:ascii="Arial" w:hAnsi="Arial" w:cs="Arial"/>
          <w:sz w:val="24"/>
          <w:szCs w:val="24"/>
        </w:rPr>
        <w:t xml:space="preserve"> volna</w:t>
      </w:r>
      <w:r w:rsidR="006B2831">
        <w:rPr>
          <w:rFonts w:ascii="Arial" w:hAnsi="Arial" w:cs="Arial"/>
          <w:sz w:val="24"/>
          <w:szCs w:val="24"/>
        </w:rPr>
        <w:t xml:space="preserve"> (</w:t>
      </w:r>
      <w:r w:rsidR="006B2831">
        <w:rPr>
          <w:rFonts w:ascii="Arial" w:hAnsi="Arial" w:cs="Arial"/>
          <w:sz w:val="24"/>
          <w:szCs w:val="24"/>
        </w:rPr>
        <w:t>sick</w:t>
      </w:r>
      <w:r w:rsidR="006B2831">
        <w:rPr>
          <w:rFonts w:ascii="Arial" w:hAnsi="Arial" w:cs="Arial"/>
          <w:sz w:val="24"/>
          <w:szCs w:val="24"/>
        </w:rPr>
        <w:t xml:space="preserve"> </w:t>
      </w:r>
      <w:r w:rsidR="006B2831">
        <w:rPr>
          <w:rFonts w:ascii="Arial" w:hAnsi="Arial" w:cs="Arial"/>
          <w:sz w:val="24"/>
          <w:szCs w:val="24"/>
        </w:rPr>
        <w:t>days</w:t>
      </w:r>
      <w:r w:rsidR="006B2831">
        <w:rPr>
          <w:rFonts w:ascii="Arial" w:hAnsi="Arial" w:cs="Arial"/>
          <w:sz w:val="24"/>
          <w:szCs w:val="24"/>
        </w:rPr>
        <w:t>)</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pružná služební doba,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home</w:t>
      </w:r>
      <w:r w:rsidRPr="00A51DA7">
        <w:rPr>
          <w:rFonts w:ascii="Arial" w:hAnsi="Arial" w:cs="Arial"/>
          <w:sz w:val="24"/>
          <w:szCs w:val="24"/>
        </w:rPr>
        <w:t xml:space="preserve"> </w:t>
      </w:r>
      <w:r w:rsidRPr="00A51DA7">
        <w:rPr>
          <w:rFonts w:ascii="Arial" w:hAnsi="Arial" w:cs="Arial"/>
          <w:sz w:val="24"/>
          <w:szCs w:val="24"/>
        </w:rPr>
        <w:t>office</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až 5</w:t>
      </w:r>
      <w:r w:rsidRPr="00A51DA7">
        <w:rPr>
          <w:rFonts w:ascii="Arial" w:hAnsi="Arial" w:cs="Arial"/>
          <w:sz w:val="24"/>
          <w:szCs w:val="24"/>
        </w:rPr>
        <w:t xml:space="preserve"> dní služebního volna k individuálním studijním účelům,</w:t>
      </w:r>
    </w:p>
    <w:p w:rsidR="0063081D"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možnost </w:t>
      </w:r>
      <w:r>
        <w:rPr>
          <w:rFonts w:ascii="Arial" w:hAnsi="Arial" w:cs="Arial"/>
          <w:sz w:val="24"/>
          <w:szCs w:val="24"/>
        </w:rPr>
        <w:t xml:space="preserve">individuálního </w:t>
      </w:r>
      <w:r w:rsidRPr="00A51DA7">
        <w:rPr>
          <w:rFonts w:ascii="Arial" w:hAnsi="Arial" w:cs="Arial"/>
          <w:sz w:val="24"/>
          <w:szCs w:val="24"/>
        </w:rPr>
        <w:t>čerpání prostředků FKSP,</w:t>
      </w:r>
    </w:p>
    <w:p w:rsidR="006B2831" w:rsidRPr="006B2831" w:rsidP="006B2831">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 xml:space="preserve">možnost využití </w:t>
      </w:r>
      <w:r>
        <w:rPr>
          <w:rFonts w:ascii="Arial" w:hAnsi="Arial" w:cs="Arial"/>
          <w:sz w:val="24"/>
          <w:szCs w:val="24"/>
        </w:rPr>
        <w:t>Multi</w:t>
      </w:r>
      <w:r w:rsidR="00047CE1">
        <w:rPr>
          <w:rFonts w:ascii="Arial" w:hAnsi="Arial" w:cs="Arial"/>
          <w:sz w:val="24"/>
          <w:szCs w:val="24"/>
        </w:rPr>
        <w:t>S</w:t>
      </w:r>
      <w:r>
        <w:rPr>
          <w:rFonts w:ascii="Arial" w:hAnsi="Arial" w:cs="Arial"/>
          <w:sz w:val="24"/>
          <w:szCs w:val="24"/>
        </w:rPr>
        <w:t>port</w:t>
      </w:r>
      <w:r>
        <w:rPr>
          <w:rFonts w:ascii="Arial" w:hAnsi="Arial" w:cs="Arial"/>
          <w:sz w:val="24"/>
          <w:szCs w:val="24"/>
        </w:rPr>
        <w:t xml:space="preserve"> karty,</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adaptační proces pro nové zaměstnance,</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odborná knihovna v budově ministerstva,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umístění dětí zaměstnanců ministerstva do dětské skupiny Korunka,</w:t>
      </w:r>
    </w:p>
    <w:p w:rsidR="0063081D" w:rsidRPr="005C5971"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příspěvek na stravování.</w:t>
      </w:r>
    </w:p>
    <w:p w:rsidR="00A75D17" w:rsidP="0063081D">
      <w:pPr>
        <w:autoSpaceDE w:val="0"/>
        <w:autoSpaceDN w:val="0"/>
        <w:adjustRightInd w:val="0"/>
        <w:spacing w:before="240" w:after="0" w:line="240" w:lineRule="auto"/>
        <w:jc w:val="both"/>
        <w:rPr>
          <w:rFonts w:ascii="Arial" w:hAnsi="Arial" w:cs="Arial"/>
          <w:sz w:val="24"/>
          <w:szCs w:val="24"/>
        </w:rPr>
      </w:pPr>
    </w:p>
    <w:p w:rsidR="0063081D" w:rsidRPr="005C5971" w:rsidP="0063081D">
      <w:pPr>
        <w:autoSpaceDE w:val="0"/>
        <w:autoSpaceDN w:val="0"/>
        <w:adjustRightInd w:val="0"/>
        <w:spacing w:before="240" w:after="0" w:line="240" w:lineRule="auto"/>
        <w:jc w:val="both"/>
        <w:rPr>
          <w:rFonts w:ascii="Arial" w:hAnsi="Arial" w:cs="Arial"/>
          <w:sz w:val="24"/>
          <w:szCs w:val="24"/>
        </w:rPr>
      </w:pPr>
      <w:r w:rsidRPr="005C5971">
        <w:rPr>
          <w:rFonts w:ascii="Arial" w:hAnsi="Arial" w:cs="Arial"/>
          <w:sz w:val="24"/>
          <w:szCs w:val="24"/>
        </w:rPr>
        <w:t>Ministerstvo financí podporuje rovné pracovní a služební uplatnění žen a mužů, genderový antidiskriminační přístup při obsazování rozhodovacích pozic</w:t>
      </w:r>
      <w:r w:rsidRPr="005C5971">
        <w:rPr>
          <w:rFonts w:ascii="Arial" w:hAnsi="Arial" w:cs="Arial"/>
          <w:sz w:val="24"/>
          <w:szCs w:val="24"/>
        </w:rPr>
        <w:br/>
        <w:t>a zaměstnávání osob se zdravotním postižením ve vazbě na specifické profesní</w:t>
      </w:r>
      <w:r w:rsidRPr="005C5971">
        <w:rPr>
          <w:rFonts w:ascii="Arial" w:hAnsi="Arial" w:cs="Arial"/>
          <w:sz w:val="24"/>
          <w:szCs w:val="24"/>
        </w:rPr>
        <w:br/>
        <w:t>a kvalifikační předpoklady.</w:t>
      </w:r>
    </w:p>
    <w:p w:rsidR="00A75D17" w:rsidP="00CA7B63">
      <w:pPr>
        <w:spacing w:before="240" w:after="0" w:line="240" w:lineRule="auto"/>
        <w:rPr>
          <w:rFonts w:ascii="Arial" w:hAnsi="Arial" w:cs="Arial"/>
          <w:sz w:val="24"/>
          <w:szCs w:val="24"/>
          <w:highlight w:val="yellow"/>
        </w:rPr>
      </w:pPr>
    </w:p>
    <w:p w:rsidR="00BC697F" w:rsidRPr="00717D0D" w:rsidP="006E1679">
      <w:pPr>
        <w:spacing w:after="0"/>
        <w:rPr>
          <w:rFonts w:ascii="Arial" w:hAnsi="Arial" w:cs="Arial"/>
          <w:sz w:val="24"/>
          <w:szCs w:val="24"/>
        </w:rPr>
      </w:pPr>
      <w:r w:rsidRPr="00717D0D">
        <w:rPr>
          <w:rFonts w:ascii="Arial" w:hAnsi="Arial" w:cs="Arial"/>
          <w:sz w:val="24"/>
          <w:szCs w:val="24"/>
        </w:rPr>
        <w:t>Bližší informace poskytne:</w:t>
      </w:r>
    </w:p>
    <w:p w:rsidR="00C4205C" w:rsidRPr="0070156C" w:rsidP="00CA7B63">
      <w:pPr>
        <w:spacing w:before="240" w:after="0" w:line="240" w:lineRule="auto"/>
        <w:contextualSpacing/>
        <w:jc w:val="both"/>
        <w:rPr>
          <w:rFonts w:ascii="Arial" w:hAnsi="Arial" w:cs="Arial"/>
          <w:sz w:val="24"/>
          <w:szCs w:val="24"/>
        </w:rPr>
      </w:pPr>
      <w:r w:rsidRPr="0070156C">
        <w:rPr>
          <w:rFonts w:ascii="Arial" w:hAnsi="Arial" w:cs="Arial"/>
          <w:sz w:val="24"/>
          <w:szCs w:val="24"/>
        </w:rPr>
        <w:t>Mgr. Simona Švecová</w:t>
      </w:r>
    </w:p>
    <w:p w:rsidR="00C4205C" w:rsidRPr="00717D0D" w:rsidP="00CA7B63">
      <w:pPr>
        <w:spacing w:before="240" w:after="0" w:line="240" w:lineRule="auto"/>
        <w:contextualSpacing/>
        <w:jc w:val="both"/>
        <w:rPr>
          <w:rFonts w:ascii="Arial" w:hAnsi="Arial" w:cs="Arial"/>
          <w:sz w:val="24"/>
          <w:szCs w:val="24"/>
        </w:rPr>
      </w:pPr>
      <w:r w:rsidRPr="00717D0D">
        <w:rPr>
          <w:rFonts w:ascii="Arial" w:hAnsi="Arial" w:cs="Arial"/>
          <w:sz w:val="24"/>
          <w:szCs w:val="24"/>
        </w:rPr>
        <w:t>Odbor Personální</w:t>
      </w:r>
    </w:p>
    <w:p w:rsidR="00C4205C" w:rsidRPr="00CA7B63" w:rsidP="00CA7B63">
      <w:pPr>
        <w:spacing w:before="240" w:after="0" w:line="240" w:lineRule="auto"/>
        <w:contextualSpacing/>
        <w:jc w:val="both"/>
        <w:rPr>
          <w:rFonts w:ascii="Arial" w:hAnsi="Arial" w:cs="Arial"/>
          <w:color w:val="FF0000"/>
          <w:sz w:val="24"/>
          <w:szCs w:val="24"/>
        </w:rPr>
      </w:pPr>
      <w:r w:rsidRPr="00717D0D">
        <w:rPr>
          <w:rFonts w:ascii="Arial" w:hAnsi="Arial" w:cs="Arial"/>
          <w:sz w:val="24"/>
          <w:szCs w:val="24"/>
        </w:rPr>
        <w:t xml:space="preserve">e-mail: </w:t>
      </w:r>
      <w:r>
        <w:fldChar w:fldCharType="begin"/>
      </w:r>
      <w:r>
        <w:instrText xml:space="preserve"> HYPERLINK "mailto:simona.svecova@mfcr.cz" </w:instrText>
      </w:r>
      <w:r>
        <w:fldChar w:fldCharType="separate"/>
      </w:r>
      <w:r w:rsidRPr="006D3407" w:rsidR="0070156C">
        <w:rPr>
          <w:rStyle w:val="Hyperlink"/>
          <w:rFonts w:ascii="Arial" w:hAnsi="Arial" w:cs="Arial"/>
          <w:sz w:val="24"/>
          <w:szCs w:val="24"/>
        </w:rPr>
        <w:t>simona.svecova@mfcr.cz</w:t>
      </w:r>
      <w:r>
        <w:fldChar w:fldCharType="end"/>
      </w:r>
      <w:r w:rsidRPr="00717D0D" w:rsidR="00717D0D">
        <w:rPr>
          <w:rFonts w:ascii="Arial" w:hAnsi="Arial" w:cs="Arial"/>
          <w:sz w:val="24"/>
          <w:szCs w:val="24"/>
        </w:rPr>
        <w:t xml:space="preserve"> </w:t>
      </w:r>
      <w:r w:rsidR="002C6A52">
        <w:rPr>
          <w:rFonts w:ascii="Arial" w:hAnsi="Arial" w:cs="Arial"/>
          <w:sz w:val="24"/>
          <w:szCs w:val="24"/>
        </w:rPr>
        <w:t xml:space="preserve"> </w:t>
      </w:r>
      <w:r w:rsidR="002C6A52">
        <w:t xml:space="preserve"> </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Ministerstvo financí</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Letenská 15</w:t>
      </w:r>
    </w:p>
    <w:p w:rsid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118 10 Praha</w:t>
      </w:r>
      <w:r w:rsidRPr="00CA7B63" w:rsidR="00C4205C">
        <w:rPr>
          <w:rFonts w:ascii="Arial" w:hAnsi="Arial" w:cs="Arial"/>
          <w:sz w:val="24"/>
          <w:szCs w:val="24"/>
        </w:rPr>
        <w:t xml:space="preserve"> 1</w:t>
      </w:r>
    </w:p>
    <w:p w:rsidR="00C4205C" w:rsidRPr="00CA7B63" w:rsidP="00CA7B63">
      <w:pPr>
        <w:spacing w:before="240" w:after="0" w:line="240" w:lineRule="auto"/>
        <w:contextualSpacing/>
        <w:jc w:val="both"/>
        <w:rPr>
          <w:rFonts w:ascii="Arial" w:hAnsi="Arial" w:cs="Arial"/>
          <w:sz w:val="24"/>
          <w:szCs w:val="24"/>
        </w:rPr>
      </w:pPr>
      <w:r>
        <w:fldChar w:fldCharType="begin"/>
      </w:r>
      <w:r>
        <w:instrText xml:space="preserve"> HYPERLINK "http://www.mfcr.cz" </w:instrText>
      </w:r>
      <w:r>
        <w:fldChar w:fldCharType="separate"/>
      </w:r>
      <w:r w:rsidRPr="00CA7B63">
        <w:rPr>
          <w:rStyle w:val="Hyperlink"/>
          <w:rFonts w:ascii="Arial" w:hAnsi="Arial" w:cs="Arial"/>
          <w:sz w:val="24"/>
          <w:szCs w:val="24"/>
        </w:rPr>
        <w:t>www.mfcr.cz</w:t>
      </w:r>
      <w:r>
        <w:fldChar w:fldCharType="end"/>
      </w:r>
    </w:p>
    <w:p w:rsidR="009F4579"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8E41E8"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282EAD" w:rsidP="001B7875">
      <w:pPr>
        <w:spacing w:after="0" w:line="240" w:lineRule="auto"/>
        <w:ind w:left="5664" w:firstLine="6"/>
        <w:jc w:val="both"/>
        <w:rPr>
          <w:rFonts w:ascii="Arial" w:hAnsi="Arial" w:cs="Arial"/>
          <w:b/>
          <w:sz w:val="24"/>
          <w:szCs w:val="24"/>
        </w:rPr>
      </w:pPr>
    </w:p>
    <w:p w:rsidR="008E41E8" w:rsidP="001B7875">
      <w:pPr>
        <w:spacing w:after="0" w:line="240" w:lineRule="auto"/>
        <w:ind w:left="5664" w:firstLine="6"/>
        <w:jc w:val="both"/>
        <w:rPr>
          <w:rFonts w:ascii="Arial" w:hAnsi="Arial" w:cs="Arial"/>
          <w:b/>
          <w:sz w:val="24"/>
          <w:szCs w:val="24"/>
        </w:rPr>
      </w:pPr>
    </w:p>
    <w:p w:rsidR="001B7875"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r w:rsidR="008E41E8">
        <w:rPr>
          <w:rFonts w:ascii="Arial" w:hAnsi="Arial" w:cs="Arial"/>
          <w:b/>
          <w:sz w:val="24"/>
          <w:szCs w:val="24"/>
        </w:rPr>
        <w:t xml:space="preserve"> </w:t>
      </w:r>
      <w:r w:rsidR="00683220">
        <w:rPr>
          <w:rFonts w:ascii="Arial" w:hAnsi="Arial" w:cs="Arial"/>
          <w:b/>
          <w:sz w:val="24"/>
          <w:szCs w:val="24"/>
        </w:rPr>
        <w:t xml:space="preserve">  </w:t>
      </w:r>
      <w:r>
        <w:rPr>
          <w:rFonts w:ascii="Arial" w:hAnsi="Arial" w:cs="Arial"/>
          <w:b/>
          <w:sz w:val="24"/>
          <w:szCs w:val="24"/>
        </w:rPr>
        <w:t>Mgr. Miloš Nagy</w:t>
      </w:r>
    </w:p>
    <w:p w:rsidR="001B7875" w:rsidP="00FD1E01">
      <w:pPr>
        <w:spacing w:after="0" w:line="240" w:lineRule="auto"/>
        <w:jc w:val="both"/>
        <w:rPr>
          <w:rFonts w:ascii="Arial" w:hAnsi="Arial" w:cs="Arial"/>
          <w:sz w:val="24"/>
          <w:szCs w:val="24"/>
        </w:rPr>
      </w:pPr>
      <w:r>
        <w:rPr>
          <w:rFonts w:ascii="Arial" w:hAnsi="Arial" w:cs="Arial"/>
          <w:sz w:val="24"/>
          <w:szCs w:val="24"/>
        </w:rPr>
        <w:t xml:space="preserve">                                                                                v zastoupení státního tajemníka</w:t>
      </w:r>
    </w:p>
    <w:p w:rsidR="001B7875" w:rsidP="008D52E3">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v Ministerstvu financí</w:t>
      </w:r>
    </w:p>
    <w:p w:rsidR="007D2DC1" w:rsidRPr="00CA7B63" w:rsidP="001B7875">
      <w:pPr>
        <w:spacing w:after="0" w:line="240" w:lineRule="auto"/>
        <w:ind w:left="4679" w:firstLine="708"/>
        <w:contextualSpacing/>
        <w:jc w:val="center"/>
        <w:rPr>
          <w:rFonts w:ascii="Arial" w:hAnsi="Arial" w:cs="Arial"/>
          <w:sz w:val="24"/>
          <w:szCs w:val="24"/>
        </w:rPr>
      </w:pPr>
    </w:p>
    <w:sectPr w:rsidSect="00FE3087">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198078"/>
      <w:docPartObj>
        <w:docPartGallery w:val="Page Numbers (Bottom of Page)"/>
        <w:docPartUnique/>
      </w:docPartObj>
    </w:sdtPr>
    <w:sdtContent>
      <w:p w:rsidR="003C27FA">
        <w:pPr>
          <w:pStyle w:val="Footer"/>
          <w:jc w:val="center"/>
        </w:pPr>
        <w:r>
          <w:fldChar w:fldCharType="begin"/>
        </w:r>
        <w:r>
          <w:instrText>PAGE   \* MERGEFORMAT</w:instrText>
        </w:r>
        <w:r>
          <w:fldChar w:fldCharType="separate"/>
        </w:r>
        <w:r w:rsidR="00397316">
          <w:rPr>
            <w:noProof/>
          </w:rPr>
          <w:t>5</w:t>
        </w:r>
        <w:r>
          <w:fldChar w:fldCharType="end"/>
        </w:r>
      </w:p>
    </w:sdtContent>
  </w:sdt>
  <w:p w:rsidR="003C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575" w:rsidP="00276ED4">
      <w:pPr>
        <w:spacing w:after="0" w:line="240" w:lineRule="auto"/>
      </w:pPr>
      <w:r>
        <w:separator/>
      </w:r>
    </w:p>
  </w:footnote>
  <w:footnote w:type="continuationSeparator" w:id="1">
    <w:p w:rsidR="00930575" w:rsidP="00276ED4">
      <w:pPr>
        <w:spacing w:after="0" w:line="240" w:lineRule="auto"/>
      </w:pPr>
      <w:r>
        <w:continuationSeparator/>
      </w:r>
    </w:p>
  </w:footnote>
  <w:footnote w:id="2">
    <w:p w:rsidR="00EF1D43" w:rsidP="00EF1D43">
      <w:pPr>
        <w:pStyle w:val="FootnoteText"/>
        <w:spacing w:after="0" w:line="240" w:lineRule="auto"/>
        <w:rPr>
          <w:rFonts w:ascii="Arial" w:hAnsi="Arial" w:cs="Arial"/>
          <w:sz w:val="18"/>
          <w:szCs w:val="18"/>
          <w:lang w:val="cs-CZ"/>
        </w:rPr>
      </w:pPr>
      <w:r>
        <w:rPr>
          <w:rStyle w:val="FootnoteReference"/>
          <w:rFonts w:ascii="Arial" w:hAnsi="Arial" w:cs="Arial"/>
          <w:sz w:val="18"/>
          <w:szCs w:val="18"/>
        </w:rPr>
        <w:footnoteRef/>
      </w:r>
      <w:r>
        <w:rPr>
          <w:rFonts w:ascii="Arial" w:hAnsi="Arial" w:cs="Arial"/>
          <w:sz w:val="18"/>
          <w:szCs w:val="18"/>
        </w:rPr>
        <w:t xml:space="preserve"> Formulář žádosti tvoří přílohu č. 1 tohoto oznámení</w:t>
      </w:r>
      <w:r>
        <w:rPr>
          <w:rFonts w:ascii="Arial" w:hAnsi="Arial" w:cs="Arial"/>
          <w:sz w:val="18"/>
          <w:szCs w:val="18"/>
          <w:lang w:val="cs-CZ"/>
        </w:rPr>
        <w:t>.</w:t>
      </w:r>
    </w:p>
  </w:footnote>
  <w:footnote w:id="3">
    <w:p w:rsidR="00B5728F" w:rsidRPr="00FE521F" w:rsidP="00B5728F">
      <w:pPr>
        <w:pStyle w:val="FootnoteText"/>
        <w:spacing w:after="0" w:line="240" w:lineRule="auto"/>
        <w:ind w:left="142" w:hanging="142"/>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w:t>
      </w:r>
      <w:r w:rsidRPr="00FE521F">
        <w:rPr>
          <w:rFonts w:ascii="Arial" w:hAnsi="Arial" w:cs="Arial"/>
          <w:sz w:val="18"/>
          <w:szCs w:val="18"/>
        </w:rPr>
        <w:t>Písemné čestné prohlášení o státním občanství je zahrnuto ve formuláři žádosti a bude považováno za doložené, pokud žadatel zaškrtne a doplní příslušné pole vztahující k tomuto čestnému prohlášení.</w:t>
      </w:r>
    </w:p>
  </w:footnote>
  <w:footnote w:id="4">
    <w:p w:rsidR="00B5728F" w:rsidRPr="00FE521F" w:rsidP="00B5728F">
      <w:pPr>
        <w:pStyle w:val="FootnoteText"/>
        <w:spacing w:after="0" w:line="240" w:lineRule="auto"/>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w:t>
      </w:r>
      <w:r w:rsidRPr="00FE521F">
        <w:rPr>
          <w:rFonts w:ascii="Arial" w:hAnsi="Arial" w:cs="Arial"/>
          <w:sz w:val="18"/>
          <w:szCs w:val="18"/>
        </w:rPr>
        <w:t xml:space="preserve">Podle § 26 odst. 1 zákona jde o doklad obdobný výpisu z evidence Rejstříku trestů, který nesmí být starší </w:t>
      </w:r>
      <w:r w:rsidRPr="00FE521F">
        <w:rPr>
          <w:rFonts w:ascii="Arial" w:hAnsi="Arial" w:cs="Arial"/>
          <w:sz w:val="18"/>
          <w:szCs w:val="18"/>
        </w:rPr>
        <w:br/>
        <w:t xml:space="preserve">než 3 měsíce, osvědčující bezúhonnost, vydaný státem, jehož je žadatel státním občanem, jakož i státy, v nichž žadatel pobýval v posledních 3 letech nepřetržitě po dobu delší než 6 měsíců (dále jen „domovský stát“), </w:t>
      </w:r>
      <w:r w:rsidRPr="00FE521F">
        <w:rPr>
          <w:rFonts w:ascii="Arial" w:hAnsi="Arial" w:cs="Arial"/>
          <w:sz w:val="18"/>
          <w:szCs w:val="18"/>
        </w:rPr>
        <w:br/>
        <w:t>a doložený úředním překladem do českého jazyka; pokud takový doklad domovský stát nevydává, doloží se bezúhonnost písemným čestným prohlášením.</w:t>
      </w:r>
    </w:p>
  </w:footnote>
  <w:footnote w:id="5">
    <w:p w:rsidR="00764D3C" w:rsidRPr="002217EB" w:rsidP="00624F25">
      <w:pPr>
        <w:pStyle w:val="FootnoteText"/>
        <w:spacing w:line="240" w:lineRule="auto"/>
        <w:ind w:left="142" w:hanging="142"/>
        <w:jc w:val="both"/>
        <w:rPr>
          <w:rFonts w:ascii="Arial" w:hAnsi="Arial" w:cs="Arial"/>
          <w:sz w:val="18"/>
          <w:szCs w:val="18"/>
          <w:lang w:val="cs-CZ"/>
        </w:rPr>
      </w:pPr>
      <w:r w:rsidRPr="002217EB">
        <w:rPr>
          <w:rStyle w:val="FootnoteReference"/>
          <w:rFonts w:ascii="Arial" w:hAnsi="Arial" w:cs="Arial"/>
          <w:sz w:val="18"/>
          <w:szCs w:val="18"/>
        </w:rPr>
        <w:footnoteRef/>
      </w:r>
      <w:r w:rsidRPr="002217EB">
        <w:rPr>
          <w:rFonts w:ascii="Arial" w:hAnsi="Arial" w:cs="Arial"/>
          <w:sz w:val="18"/>
          <w:szCs w:val="18"/>
        </w:rPr>
        <w:t xml:space="preserve"> </w:t>
      </w:r>
      <w:r w:rsidRPr="002217EB">
        <w:rPr>
          <w:rFonts w:ascii="Arial" w:hAnsi="Arial" w:cs="Arial"/>
          <w:sz w:val="18"/>
          <w:szCs w:val="18"/>
          <w:lang w:val="cs-CZ"/>
        </w:rPr>
        <w:t xml:space="preserve">Strukturovaný profesní životopis musí obsahovat </w:t>
      </w:r>
      <w:r w:rsidRPr="002217EB">
        <w:rPr>
          <w:rFonts w:ascii="Arial" w:hAnsi="Arial" w:cs="Arial"/>
          <w:sz w:val="18"/>
          <w:szCs w:val="18"/>
        </w:rPr>
        <w:t>údaje o dosavadní praxi a o odborných znalostech a</w:t>
      </w:r>
      <w:r w:rsidRPr="002217EB">
        <w:rPr>
          <w:rFonts w:ascii="Arial" w:hAnsi="Arial" w:cs="Arial"/>
          <w:sz w:val="18"/>
          <w:szCs w:val="18"/>
          <w:lang w:val="cs-CZ"/>
        </w:rPr>
        <w:t> </w:t>
      </w:r>
      <w:r w:rsidRPr="002217EB">
        <w:rPr>
          <w:rFonts w:ascii="Arial" w:hAnsi="Arial" w:cs="Arial"/>
          <w:sz w:val="18"/>
          <w:szCs w:val="18"/>
        </w:rPr>
        <w:t>dovednostech týkajících se výše uvedeného služebního místa</w:t>
      </w:r>
      <w:r w:rsidRPr="002217EB">
        <w:rPr>
          <w:rFonts w:ascii="Arial" w:hAnsi="Arial" w:cs="Arial"/>
          <w:sz w:val="18"/>
          <w:szCs w:val="18"/>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211"/>
    <w:multiLevelType w:val="hybridMultilevel"/>
    <w:tmpl w:val="977E2294"/>
    <w:lvl w:ilvl="0">
      <w:start w:val="5"/>
      <w:numFmt w:val="bullet"/>
      <w:lvlText w:val="-"/>
      <w:lvlJc w:val="left"/>
      <w:pPr>
        <w:tabs>
          <w:tab w:val="num" w:pos="720"/>
        </w:tabs>
        <w:ind w:left="720" w:hanging="360"/>
      </w:pPr>
      <w:rPr>
        <w:rFonts w:ascii="Arial" w:eastAsia="Calibri" w:hAnsi="Arial" w:cs="Arial"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68224D"/>
    <w:multiLevelType w:val="multilevel"/>
    <w:tmpl w:val="80104784"/>
    <w:lvl w:ilvl="0">
      <w:start w:val="1"/>
      <w:numFmt w:val="decimal"/>
      <w:lvlText w:val="%1)"/>
      <w:lvlJc w:val="left"/>
      <w:pPr>
        <w:ind w:left="360" w:hanging="360"/>
      </w:pPr>
      <w:rPr>
        <w:rFonts w:hint="default"/>
        <w:b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601704"/>
    <w:multiLevelType w:val="hybridMultilevel"/>
    <w:tmpl w:val="515C9EBC"/>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BA24DD"/>
    <w:multiLevelType w:val="hybridMultilevel"/>
    <w:tmpl w:val="CB04DC6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65762"/>
    <w:multiLevelType w:val="hybridMultilevel"/>
    <w:tmpl w:val="31841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C83606"/>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FA5357"/>
    <w:multiLevelType w:val="hybridMultilevel"/>
    <w:tmpl w:val="B7B2C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977669"/>
    <w:multiLevelType w:val="hybridMultilevel"/>
    <w:tmpl w:val="BD5E4076"/>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C109EB"/>
    <w:multiLevelType w:val="hybridMultilevel"/>
    <w:tmpl w:val="79BCB070"/>
    <w:lvl w:ilvl="0">
      <w:start w:val="1"/>
      <w:numFmt w:val="lowerLetter"/>
      <w:lvlText w:val="%1)"/>
      <w:lvlJc w:val="left"/>
      <w:pPr>
        <w:ind w:left="3636" w:hanging="360"/>
      </w:pPr>
      <w:rPr>
        <w:rFonts w:ascii="Arial" w:eastAsia="Calibri" w:hAnsi="Arial" w:cs="Arial"/>
      </w:rPr>
    </w:lvl>
    <w:lvl w:ilvl="1" w:tentative="1">
      <w:start w:val="1"/>
      <w:numFmt w:val="bullet"/>
      <w:lvlText w:val="o"/>
      <w:lvlJc w:val="left"/>
      <w:pPr>
        <w:ind w:left="4356" w:hanging="360"/>
      </w:pPr>
      <w:rPr>
        <w:rFonts w:ascii="Courier New" w:hAnsi="Courier New" w:cs="Courier New" w:hint="default"/>
      </w:rPr>
    </w:lvl>
    <w:lvl w:ilvl="2" w:tentative="1">
      <w:start w:val="1"/>
      <w:numFmt w:val="bullet"/>
      <w:lvlText w:val=""/>
      <w:lvlJc w:val="left"/>
      <w:pPr>
        <w:ind w:left="5076" w:hanging="360"/>
      </w:pPr>
      <w:rPr>
        <w:rFonts w:ascii="Wingdings" w:hAnsi="Wingdings" w:hint="default"/>
      </w:rPr>
    </w:lvl>
    <w:lvl w:ilvl="3" w:tentative="1">
      <w:start w:val="1"/>
      <w:numFmt w:val="bullet"/>
      <w:lvlText w:val=""/>
      <w:lvlJc w:val="left"/>
      <w:pPr>
        <w:ind w:left="5796" w:hanging="360"/>
      </w:pPr>
      <w:rPr>
        <w:rFonts w:ascii="Symbol" w:hAnsi="Symbol" w:hint="default"/>
      </w:rPr>
    </w:lvl>
    <w:lvl w:ilvl="4" w:tentative="1">
      <w:start w:val="1"/>
      <w:numFmt w:val="bullet"/>
      <w:lvlText w:val="o"/>
      <w:lvlJc w:val="left"/>
      <w:pPr>
        <w:ind w:left="6516" w:hanging="360"/>
      </w:pPr>
      <w:rPr>
        <w:rFonts w:ascii="Courier New" w:hAnsi="Courier New" w:cs="Courier New" w:hint="default"/>
      </w:rPr>
    </w:lvl>
    <w:lvl w:ilvl="5" w:tentative="1">
      <w:start w:val="1"/>
      <w:numFmt w:val="bullet"/>
      <w:lvlText w:val=""/>
      <w:lvlJc w:val="left"/>
      <w:pPr>
        <w:ind w:left="7236" w:hanging="360"/>
      </w:pPr>
      <w:rPr>
        <w:rFonts w:ascii="Wingdings" w:hAnsi="Wingdings" w:hint="default"/>
      </w:rPr>
    </w:lvl>
    <w:lvl w:ilvl="6" w:tentative="1">
      <w:start w:val="1"/>
      <w:numFmt w:val="bullet"/>
      <w:lvlText w:val=""/>
      <w:lvlJc w:val="left"/>
      <w:pPr>
        <w:ind w:left="7956" w:hanging="360"/>
      </w:pPr>
      <w:rPr>
        <w:rFonts w:ascii="Symbol" w:hAnsi="Symbol" w:hint="default"/>
      </w:rPr>
    </w:lvl>
    <w:lvl w:ilvl="7" w:tentative="1">
      <w:start w:val="1"/>
      <w:numFmt w:val="bullet"/>
      <w:lvlText w:val="o"/>
      <w:lvlJc w:val="left"/>
      <w:pPr>
        <w:ind w:left="8676" w:hanging="360"/>
      </w:pPr>
      <w:rPr>
        <w:rFonts w:ascii="Courier New" w:hAnsi="Courier New" w:cs="Courier New" w:hint="default"/>
      </w:rPr>
    </w:lvl>
    <w:lvl w:ilvl="8" w:tentative="1">
      <w:start w:val="1"/>
      <w:numFmt w:val="bullet"/>
      <w:lvlText w:val=""/>
      <w:lvlJc w:val="left"/>
      <w:pPr>
        <w:ind w:left="9396" w:hanging="360"/>
      </w:pPr>
      <w:rPr>
        <w:rFonts w:ascii="Wingdings" w:hAnsi="Wingdings" w:hint="default"/>
      </w:rPr>
    </w:lvl>
  </w:abstractNum>
  <w:abstractNum w:abstractNumId="9">
    <w:nsid w:val="14BE7073"/>
    <w:multiLevelType w:val="multilevel"/>
    <w:tmpl w:val="0405001D"/>
    <w:lvl w:ilvl="0">
      <w:start w:val="1"/>
      <w:numFmt w:val="decimal"/>
      <w:lvlText w:val="%1)"/>
      <w:lvlJc w:val="left"/>
      <w:pPr>
        <w:ind w:left="2916" w:hanging="360"/>
      </w:pPr>
      <w:rPr>
        <w:rFonts w:hint="default"/>
      </w:rPr>
    </w:lvl>
    <w:lvl w:ilvl="1">
      <w:start w:val="1"/>
      <w:numFmt w:val="lowerLetter"/>
      <w:lvlText w:val="%2)"/>
      <w:lvlJc w:val="left"/>
      <w:pPr>
        <w:ind w:left="3276" w:hanging="360"/>
      </w:pPr>
    </w:lvl>
    <w:lvl w:ilvl="2">
      <w:start w:val="1"/>
      <w:numFmt w:val="lowerRoman"/>
      <w:lvlText w:val="%3)"/>
      <w:lvlJc w:val="left"/>
      <w:pPr>
        <w:ind w:left="3636" w:hanging="360"/>
      </w:pPr>
    </w:lvl>
    <w:lvl w:ilvl="3">
      <w:start w:val="1"/>
      <w:numFmt w:val="decimal"/>
      <w:lvlText w:val="(%4)"/>
      <w:lvlJc w:val="left"/>
      <w:pPr>
        <w:ind w:left="3996" w:hanging="360"/>
      </w:pPr>
    </w:lvl>
    <w:lvl w:ilvl="4">
      <w:start w:val="1"/>
      <w:numFmt w:val="lowerLetter"/>
      <w:lvlText w:val="(%5)"/>
      <w:lvlJc w:val="left"/>
      <w:pPr>
        <w:ind w:left="4356" w:hanging="360"/>
      </w:pPr>
    </w:lvl>
    <w:lvl w:ilvl="5">
      <w:start w:val="1"/>
      <w:numFmt w:val="lowerRoman"/>
      <w:lvlText w:val="(%6)"/>
      <w:lvlJc w:val="left"/>
      <w:pPr>
        <w:ind w:left="4716" w:hanging="360"/>
      </w:pPr>
    </w:lvl>
    <w:lvl w:ilvl="6">
      <w:start w:val="1"/>
      <w:numFmt w:val="decimal"/>
      <w:lvlText w:val="%7."/>
      <w:lvlJc w:val="left"/>
      <w:pPr>
        <w:ind w:left="5076" w:hanging="360"/>
      </w:pPr>
    </w:lvl>
    <w:lvl w:ilvl="7">
      <w:start w:val="1"/>
      <w:numFmt w:val="lowerLetter"/>
      <w:lvlText w:val="%8."/>
      <w:lvlJc w:val="left"/>
      <w:pPr>
        <w:ind w:left="5436" w:hanging="360"/>
      </w:pPr>
    </w:lvl>
    <w:lvl w:ilvl="8">
      <w:start w:val="1"/>
      <w:numFmt w:val="lowerRoman"/>
      <w:lvlText w:val="%9."/>
      <w:lvlJc w:val="left"/>
      <w:pPr>
        <w:ind w:left="5796" w:hanging="360"/>
      </w:pPr>
    </w:lvl>
  </w:abstractNum>
  <w:abstractNum w:abstractNumId="10">
    <w:nsid w:val="15B21376"/>
    <w:multiLevelType w:val="hybridMultilevel"/>
    <w:tmpl w:val="B3428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462DCD"/>
    <w:multiLevelType w:val="hybridMultilevel"/>
    <w:tmpl w:val="DB4CA17A"/>
    <w:lvl w:ilvl="0">
      <w:start w:val="5"/>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9F03F5"/>
    <w:multiLevelType w:val="hybridMultilevel"/>
    <w:tmpl w:val="03FE722A"/>
    <w:lvl w:ilvl="0">
      <w:start w:val="10"/>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4C66B61"/>
    <w:multiLevelType w:val="hybridMultilevel"/>
    <w:tmpl w:val="AC42F42C"/>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9D2674"/>
    <w:multiLevelType w:val="hybridMultilevel"/>
    <w:tmpl w:val="1E82A11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C16AA5"/>
    <w:multiLevelType w:val="hybridMultilevel"/>
    <w:tmpl w:val="AB58D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DE6664"/>
    <w:multiLevelType w:val="hybridMultilevel"/>
    <w:tmpl w:val="9E2459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B5D31B6"/>
    <w:multiLevelType w:val="hybridMultilevel"/>
    <w:tmpl w:val="5754C7D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3A2857"/>
    <w:multiLevelType w:val="hybridMultilevel"/>
    <w:tmpl w:val="7A6037A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9">
    <w:nsid w:val="3FDC1881"/>
    <w:multiLevelType w:val="multilevel"/>
    <w:tmpl w:val="029A260A"/>
    <w:lvl w:ilvl="0">
      <w:start w:val="1"/>
      <w:numFmt w:val="decimal"/>
      <w:lvlText w:val="%1)"/>
      <w:lvlJc w:val="left"/>
      <w:pPr>
        <w:ind w:left="8015"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FF853A6"/>
    <w:multiLevelType w:val="hybridMultilevel"/>
    <w:tmpl w:val="A8A09E4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1">
    <w:nsid w:val="44913238"/>
    <w:multiLevelType w:val="multilevel"/>
    <w:tmpl w:val="CF14C7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5476CF"/>
    <w:multiLevelType w:val="hybridMultilevel"/>
    <w:tmpl w:val="4F423006"/>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6208AE"/>
    <w:multiLevelType w:val="multilevel"/>
    <w:tmpl w:val="93CEEC74"/>
    <w:lvl w:ilvl="0">
      <w:start w:val="2"/>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4">
    <w:nsid w:val="48A22387"/>
    <w:multiLevelType w:val="hybridMultilevel"/>
    <w:tmpl w:val="4072A53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FD5662"/>
    <w:multiLevelType w:val="hybridMultilevel"/>
    <w:tmpl w:val="A3625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5C1A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E710675"/>
    <w:multiLevelType w:val="multilevel"/>
    <w:tmpl w:val="6DA83F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23C020D"/>
    <w:multiLevelType w:val="hybridMultilevel"/>
    <w:tmpl w:val="E31E9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A54559"/>
    <w:multiLevelType w:val="hybridMultilevel"/>
    <w:tmpl w:val="5EE295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47E30F1"/>
    <w:multiLevelType w:val="hybridMultilevel"/>
    <w:tmpl w:val="6B8A2F76"/>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2040A9"/>
    <w:multiLevelType w:val="hybridMultilevel"/>
    <w:tmpl w:val="A22866CA"/>
    <w:lvl w:ilvl="0">
      <w:start w:val="5"/>
      <w:numFmt w:val="bullet"/>
      <w:lvlText w:val="-"/>
      <w:lvlJc w:val="left"/>
      <w:pPr>
        <w:ind w:left="788" w:hanging="360"/>
      </w:pPr>
      <w:rPr>
        <w:rFonts w:ascii="Arial" w:eastAsia="Calibri" w:hAnsi="Arial" w:cs="Arial" w:hint="default"/>
        <w:b/>
        <w:i w:val="0"/>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2">
    <w:nsid w:val="57854055"/>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874746E"/>
    <w:multiLevelType w:val="hybridMultilevel"/>
    <w:tmpl w:val="CD3CEDA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3E4DCF"/>
    <w:multiLevelType w:val="multilevel"/>
    <w:tmpl w:val="815294B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EF6241B"/>
    <w:multiLevelType w:val="hybridMultilevel"/>
    <w:tmpl w:val="94225DBC"/>
    <w:lvl w:ilvl="0">
      <w:start w:val="1"/>
      <w:numFmt w:val="lowerLetter"/>
      <w:lvlText w:val="%1)"/>
      <w:lvlJc w:val="left"/>
      <w:pPr>
        <w:ind w:left="1065" w:hanging="360"/>
      </w:pPr>
      <w:rPr>
        <w:b w:val="0"/>
        <w:sz w:val="22"/>
        <w:szCs w:val="22"/>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6">
    <w:nsid w:val="6F153FBD"/>
    <w:multiLevelType w:val="hybridMultilevel"/>
    <w:tmpl w:val="0C84737A"/>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567864"/>
    <w:multiLevelType w:val="hybridMultilevel"/>
    <w:tmpl w:val="3314E424"/>
    <w:lvl w:ilvl="0">
      <w:start w:val="1"/>
      <w:numFmt w:val="lowerLetter"/>
      <w:lvlText w:val="%1)"/>
      <w:lvlJc w:val="left"/>
      <w:pPr>
        <w:ind w:left="1440" w:hanging="360"/>
      </w:pPr>
      <w:rPr>
        <w:rFonts w:ascii="Arial" w:eastAsia="Calibri"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A52637D"/>
    <w:multiLevelType w:val="hybridMultilevel"/>
    <w:tmpl w:val="F1447782"/>
    <w:lvl w:ilvl="0">
      <w:start w:val="1"/>
      <w:numFmt w:val="lowerLetter"/>
      <w:lvlText w:val="%1)"/>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ADE6A93"/>
    <w:multiLevelType w:val="hybridMultilevel"/>
    <w:tmpl w:val="C4FC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38"/>
  </w:num>
  <w:num w:numId="9">
    <w:abstractNumId w:val="8"/>
  </w:num>
  <w:num w:numId="10">
    <w:abstractNumId w:val="9"/>
  </w:num>
  <w:num w:numId="11">
    <w:abstractNumId w:val="3"/>
  </w:num>
  <w:num w:numId="12">
    <w:abstractNumId w:val="36"/>
  </w:num>
  <w:num w:numId="13">
    <w:abstractNumId w:val="19"/>
  </w:num>
  <w:num w:numId="14">
    <w:abstractNumId w:val="24"/>
  </w:num>
  <w:num w:numId="15">
    <w:abstractNumId w:val="18"/>
  </w:num>
  <w:num w:numId="16">
    <w:abstractNumId w:val="33"/>
  </w:num>
  <w:num w:numId="17">
    <w:abstractNumId w:val="2"/>
  </w:num>
  <w:num w:numId="18">
    <w:abstractNumId w:val="20"/>
  </w:num>
  <w:num w:numId="19">
    <w:abstractNumId w:val="12"/>
  </w:num>
  <w:num w:numId="20">
    <w:abstractNumId w:val="16"/>
  </w:num>
  <w:num w:numId="21">
    <w:abstractNumId w:val="17"/>
  </w:num>
  <w:num w:numId="22">
    <w:abstractNumId w:val="14"/>
  </w:num>
  <w:num w:numId="23">
    <w:abstractNumId w:val="0"/>
  </w:num>
  <w:num w:numId="24">
    <w:abstractNumId w:val="5"/>
  </w:num>
  <w:num w:numId="25">
    <w:abstractNumId w:val="23"/>
  </w:num>
  <w:num w:numId="26">
    <w:abstractNumId w:val="21"/>
  </w:num>
  <w:num w:numId="27">
    <w:abstractNumId w:val="34"/>
  </w:num>
  <w:num w:numId="28">
    <w:abstractNumId w:val="1"/>
  </w:num>
  <w:num w:numId="29">
    <w:abstractNumId w:val="26"/>
  </w:num>
  <w:num w:numId="30">
    <w:abstractNumId w:val="2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22"/>
  </w:num>
  <w:num w:numId="39">
    <w:abstractNumId w:val="30"/>
  </w:num>
  <w:num w:numId="40">
    <w:abstractNumId w:val="31"/>
  </w:num>
  <w:num w:numId="41">
    <w:abstractNumId w:val="15"/>
  </w:num>
  <w:num w:numId="42">
    <w:abstractNumId w:val="10"/>
  </w:num>
  <w:num w:numId="43">
    <w:abstractNumId w:val="28"/>
  </w:num>
  <w:num w:numId="44">
    <w:abstractNumId w:val="13"/>
  </w:num>
  <w:num w:numId="45">
    <w:abstractNumId w:val="7"/>
  </w:num>
  <w:num w:numId="46">
    <w:abstractNumId w:val="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ED4"/>
    <w:rPr>
      <w:rFonts w:ascii="Calibri" w:eastAsia="Calibri" w:hAnsi="Calibri" w:cs="Times New Roman"/>
    </w:rPr>
  </w:style>
  <w:style w:type="paragraph" w:styleId="Heading2">
    <w:name w:val="heading 2"/>
    <w:basedOn w:val="Normal"/>
    <w:next w:val="Normal"/>
    <w:link w:val="Nadpis2Char"/>
    <w:uiPriority w:val="9"/>
    <w:unhideWhenUsed/>
    <w:qFormat/>
    <w:rsid w:val="00305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605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76ED4"/>
    <w:rPr>
      <w:vertAlign w:val="superscript"/>
    </w:rPr>
  </w:style>
  <w:style w:type="paragraph" w:styleId="FootnoteText">
    <w:name w:val="footnote text"/>
    <w:basedOn w:val="Normal"/>
    <w:link w:val="TextpoznpodarouChar"/>
    <w:uiPriority w:val="99"/>
    <w:unhideWhenUsed/>
    <w:rsid w:val="00276ED4"/>
    <w:rPr>
      <w:sz w:val="20"/>
      <w:szCs w:val="20"/>
    </w:rPr>
  </w:style>
  <w:style w:type="character" w:customStyle="1" w:styleId="TextpoznpodarouChar">
    <w:name w:val="Text pozn. pod čarou Char"/>
    <w:basedOn w:val="DefaultParagraphFont"/>
    <w:link w:val="FootnoteText"/>
    <w:uiPriority w:val="99"/>
    <w:rsid w:val="00276ED4"/>
    <w:rPr>
      <w:rFonts w:ascii="Calibri" w:eastAsia="Calibri" w:hAnsi="Calibri" w:cs="Times New Roman"/>
      <w:sz w:val="20"/>
      <w:szCs w:val="20"/>
    </w:rPr>
  </w:style>
  <w:style w:type="character" w:styleId="CommentReference">
    <w:name w:val="annotation reference"/>
    <w:uiPriority w:val="99"/>
    <w:semiHidden/>
    <w:unhideWhenUsed/>
    <w:rsid w:val="00276ED4"/>
    <w:rPr>
      <w:sz w:val="16"/>
      <w:szCs w:val="16"/>
    </w:rPr>
  </w:style>
  <w:style w:type="paragraph" w:styleId="CommentText">
    <w:name w:val="annotation text"/>
    <w:basedOn w:val="Normal"/>
    <w:link w:val="TextkomenteChar"/>
    <w:uiPriority w:val="99"/>
    <w:unhideWhenUsed/>
    <w:rsid w:val="00276ED4"/>
    <w:rPr>
      <w:sz w:val="20"/>
      <w:szCs w:val="20"/>
    </w:rPr>
  </w:style>
  <w:style w:type="character" w:customStyle="1" w:styleId="TextkomenteChar">
    <w:name w:val="Text komentáře Char"/>
    <w:basedOn w:val="DefaultParagraphFont"/>
    <w:link w:val="CommentText"/>
    <w:uiPriority w:val="99"/>
    <w:rsid w:val="00276ED4"/>
    <w:rPr>
      <w:rFonts w:ascii="Calibri" w:eastAsia="Calibri" w:hAnsi="Calibri" w:cs="Times New Roman"/>
      <w:sz w:val="20"/>
      <w:szCs w:val="20"/>
    </w:rPr>
  </w:style>
  <w:style w:type="paragraph" w:styleId="BalloonText">
    <w:name w:val="Balloon Text"/>
    <w:basedOn w:val="Normal"/>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76ED4"/>
    <w:rPr>
      <w:rFonts w:ascii="Tahoma" w:eastAsia="Calibri" w:hAnsi="Tahoma" w:cs="Tahoma"/>
      <w:sz w:val="16"/>
      <w:szCs w:val="16"/>
    </w:rPr>
  </w:style>
  <w:style w:type="paragraph" w:styleId="ListParagraph">
    <w:name w:val="List Paragraph"/>
    <w:basedOn w:val="Normal"/>
    <w:uiPriority w:val="34"/>
    <w:qFormat/>
    <w:rsid w:val="00240188"/>
    <w:pPr>
      <w:ind w:left="720"/>
      <w:contextualSpacing/>
    </w:pPr>
  </w:style>
  <w:style w:type="character" w:styleId="Hyperlink">
    <w:name w:val="Hyperlink"/>
    <w:basedOn w:val="DefaultParagraphFont"/>
    <w:uiPriority w:val="99"/>
    <w:unhideWhenUsed/>
    <w:rsid w:val="00BC697F"/>
    <w:rPr>
      <w:color w:val="0000FF" w:themeColor="hyperlink"/>
      <w:u w:val="single"/>
    </w:rPr>
  </w:style>
  <w:style w:type="paragraph" w:styleId="CommentSubject">
    <w:name w:val="annotation subject"/>
    <w:basedOn w:val="CommentText"/>
    <w:next w:val="CommentText"/>
    <w:link w:val="PedmtkomenteChar"/>
    <w:uiPriority w:val="99"/>
    <w:semiHidden/>
    <w:unhideWhenUsed/>
    <w:rsid w:val="0085007B"/>
    <w:pPr>
      <w:spacing w:line="240" w:lineRule="auto"/>
    </w:pPr>
    <w:rPr>
      <w:b/>
      <w:bCs/>
      <w:lang w:val="cs-CZ"/>
    </w:rPr>
  </w:style>
  <w:style w:type="character" w:customStyle="1" w:styleId="PedmtkomenteChar">
    <w:name w:val="Předmět komentáře Char"/>
    <w:basedOn w:val="TextkomenteChar"/>
    <w:link w:val="CommentSubject"/>
    <w:uiPriority w:val="99"/>
    <w:semiHidden/>
    <w:rsid w:val="0085007B"/>
    <w:rPr>
      <w:rFonts w:ascii="Calibri" w:eastAsia="Calibri" w:hAnsi="Calibri" w:cs="Times New Roman"/>
      <w:b/>
      <w:bCs/>
      <w:sz w:val="20"/>
      <w:szCs w:val="20"/>
    </w:rPr>
  </w:style>
  <w:style w:type="paragraph" w:styleId="Footer">
    <w:name w:val="footer"/>
    <w:basedOn w:val="Normal"/>
    <w:link w:val="ZpatChar"/>
    <w:uiPriority w:val="99"/>
    <w:rsid w:val="005D543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DefaultParagraphFont"/>
    <w:link w:val="Footer"/>
    <w:uiPriority w:val="99"/>
    <w:rsid w:val="005D543F"/>
    <w:rPr>
      <w:rFonts w:ascii="Times New Roman" w:eastAsia="Times New Roman" w:hAnsi="Times New Roman" w:cs="Times New Roman"/>
      <w:sz w:val="24"/>
      <w:szCs w:val="24"/>
      <w:lang w:eastAsia="cs-CZ"/>
    </w:rPr>
  </w:style>
  <w:style w:type="character" w:customStyle="1" w:styleId="Nadpis2Char">
    <w:name w:val="Nadpis 2 Char"/>
    <w:basedOn w:val="DefaultParagraphFont"/>
    <w:link w:val="Heading2"/>
    <w:uiPriority w:val="9"/>
    <w:rsid w:val="003052BF"/>
    <w:rPr>
      <w:rFonts w:asciiTheme="majorHAnsi" w:eastAsiaTheme="majorEastAsia" w:hAnsiTheme="majorHAnsi" w:cstheme="majorBidi"/>
      <w:b/>
      <w:bCs/>
      <w:color w:val="4F81BD" w:themeColor="accent1"/>
      <w:sz w:val="26"/>
      <w:szCs w:val="26"/>
    </w:rPr>
  </w:style>
  <w:style w:type="paragraph" w:styleId="Header">
    <w:name w:val="header"/>
    <w:basedOn w:val="Normal"/>
    <w:link w:val="ZhlavChar"/>
    <w:uiPriority w:val="99"/>
    <w:unhideWhenUsed/>
    <w:rsid w:val="005012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012D2"/>
    <w:rPr>
      <w:rFonts w:ascii="Calibri" w:eastAsia="Calibri" w:hAnsi="Calibri" w:cs="Times New Roman"/>
    </w:rPr>
  </w:style>
  <w:style w:type="paragraph" w:customStyle="1" w:styleId="Default">
    <w:name w:val="Default"/>
    <w:rsid w:val="00C315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61A1"/>
    <w:pPr>
      <w:spacing w:after="0" w:line="240" w:lineRule="auto"/>
    </w:pPr>
    <w:rPr>
      <w:rFonts w:ascii="Calibri" w:eastAsia="Calibri" w:hAnsi="Calibri" w:cs="Times New Roman"/>
    </w:rPr>
  </w:style>
  <w:style w:type="character" w:customStyle="1" w:styleId="Nadpis3Char">
    <w:name w:val="Nadpis 3 Char"/>
    <w:basedOn w:val="DefaultParagraphFont"/>
    <w:link w:val="Heading3"/>
    <w:uiPriority w:val="9"/>
    <w:semiHidden/>
    <w:rsid w:val="00605D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EBB4-4EA2-4EF9-821C-5D1C3267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432</TotalTime>
  <Pages>5</Pages>
  <Words>1565</Words>
  <Characters>9236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29</cp:revision>
  <dcterms:created xsi:type="dcterms:W3CDTF">2023-01-05T12:40:00Z</dcterms:created>
</cp:coreProperties>
</file>