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632D5C" w:rsidRPr="0004059E" w:rsidP="00651282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OZNÁMENÍ O VYHLÁŠENÍ VÝBĚROVÉHO ŘÍZENÍ NA SLUŽEBNÍ MÍSTO</w:t>
      </w:r>
    </w:p>
    <w:p w:rsidR="00632D5C" w:rsidRPr="00942AC4" w:rsidP="00651282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VRCHNÍ MINISTERSKÝ RADA, FM</w:t>
      </w:r>
      <w:r w:rsidRPr="00942AC4" w:rsidR="00CF45B1">
        <w:rPr>
          <w:rFonts w:ascii="Arial" w:hAnsi="Arial" w:cs="Arial"/>
          <w:b/>
          <w:color w:val="000000" w:themeColor="text1"/>
          <w:sz w:val="24"/>
          <w:szCs w:val="24"/>
        </w:rPr>
        <w:t xml:space="preserve"> 3753</w:t>
      </w: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632D5C" w:rsidRPr="00942AC4" w:rsidP="00651282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V ODBORU</w:t>
      </w:r>
      <w:r w:rsidRPr="00942AC4" w:rsidR="00EA3764">
        <w:rPr>
          <w:rFonts w:ascii="Arial" w:hAnsi="Arial" w:cs="Arial"/>
          <w:b/>
          <w:color w:val="000000" w:themeColor="text1"/>
          <w:sz w:val="24"/>
          <w:szCs w:val="24"/>
        </w:rPr>
        <w:t xml:space="preserve"> 74 – VNĚJŠÍ VZTAHY A KOMUNIKACE</w:t>
      </w: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,</w:t>
      </w:r>
    </w:p>
    <w:p w:rsidR="00632D5C" w:rsidRPr="00942AC4" w:rsidP="00651282">
      <w:pPr>
        <w:spacing w:after="24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ODD.</w:t>
      </w:r>
      <w:r w:rsidRPr="00942AC4" w:rsidR="00EA3764">
        <w:rPr>
          <w:rFonts w:ascii="Arial" w:hAnsi="Arial" w:cs="Arial"/>
          <w:b/>
          <w:color w:val="000000" w:themeColor="text1"/>
          <w:sz w:val="24"/>
          <w:szCs w:val="24"/>
        </w:rPr>
        <w:t xml:space="preserve"> 7402 – KOMUNIKACE S VEŘEJNOSTÍ</w:t>
      </w:r>
    </w:p>
    <w:p w:rsidR="00266813" w:rsidRPr="0004059E" w:rsidP="0004059E">
      <w:pPr>
        <w:spacing w:before="240"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32D5C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Datum:</w:t>
      </w:r>
      <w:r w:rsidRPr="0004059E" w:rsidR="00822AF1">
        <w:rPr>
          <w:rFonts w:ascii="Arial" w:hAnsi="Arial" w:cs="Arial"/>
          <w:sz w:val="24"/>
          <w:szCs w:val="24"/>
        </w:rPr>
        <w:t xml:space="preserve"> </w:t>
      </w:r>
      <w:r w:rsidR="006A7DB3">
        <w:rPr>
          <w:rFonts w:ascii="Arial" w:hAnsi="Arial" w:cs="Arial"/>
          <w:sz w:val="24"/>
          <w:szCs w:val="24"/>
        </w:rPr>
        <w:t>23. listopadu 2022</w:t>
      </w:r>
      <w:r w:rsidRPr="0004059E" w:rsidR="00822AF1">
        <w:rPr>
          <w:rFonts w:ascii="Arial" w:hAnsi="Arial" w:cs="Arial"/>
          <w:sz w:val="24"/>
          <w:szCs w:val="24"/>
        </w:rPr>
        <w:t xml:space="preserve">     </w:t>
      </w:r>
    </w:p>
    <w:p w:rsidR="000A21EB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PID</w:t>
      </w:r>
      <w:r w:rsidRPr="0004059E">
        <w:rPr>
          <w:rFonts w:ascii="Arial" w:hAnsi="Arial" w:cs="Arial"/>
          <w:sz w:val="24"/>
          <w:szCs w:val="24"/>
        </w:rPr>
        <w:t xml:space="preserve">: </w:t>
      </w:r>
      <w:r w:rsidRPr="00942AC4" w:rsidR="00942AC4">
        <w:rPr>
          <w:rFonts w:ascii="Arial" w:hAnsi="Arial" w:cs="Arial"/>
          <w:sz w:val="24"/>
          <w:szCs w:val="24"/>
        </w:rPr>
        <w:t>MFCRCXRJCY</w:t>
      </w:r>
    </w:p>
    <w:p w:rsidR="000A21EB" w:rsidRPr="0004059E" w:rsidP="0004059E">
      <w:pPr>
        <w:spacing w:after="0" w:line="240" w:lineRule="auto"/>
        <w:ind w:left="4956" w:firstLine="709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Č. j.</w:t>
      </w:r>
      <w:r w:rsidRPr="0004059E">
        <w:rPr>
          <w:rFonts w:ascii="Arial" w:hAnsi="Arial" w:cs="Arial"/>
          <w:sz w:val="24"/>
          <w:szCs w:val="24"/>
        </w:rPr>
        <w:t xml:space="preserve">: </w:t>
      </w:r>
      <w:r w:rsidRPr="00CF45B1" w:rsidR="00CF45B1">
        <w:rPr>
          <w:rFonts w:ascii="Arial" w:hAnsi="Arial" w:cs="Arial"/>
          <w:sz w:val="24"/>
          <w:szCs w:val="24"/>
        </w:rPr>
        <w:t>MF-31771/2022/3003-4</w:t>
      </w:r>
    </w:p>
    <w:p w:rsidR="00632D5C" w:rsidRPr="0004059E" w:rsidP="0004059E">
      <w:pPr>
        <w:spacing w:after="0" w:line="240" w:lineRule="auto"/>
        <w:ind w:left="5940"/>
        <w:rPr>
          <w:rFonts w:ascii="Arial" w:hAnsi="Arial" w:cs="Arial"/>
          <w:sz w:val="24"/>
          <w:szCs w:val="24"/>
        </w:rPr>
      </w:pPr>
    </w:p>
    <w:p w:rsidR="00632D5C" w:rsidRPr="00942AC4" w:rsidP="0004059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Státní tajemník v Ministerstvu financí jako</w:t>
      </w:r>
      <w:r w:rsidRPr="0004059E" w:rsidR="00266813">
        <w:rPr>
          <w:rFonts w:ascii="Arial" w:hAnsi="Arial" w:cs="Arial"/>
          <w:sz w:val="24"/>
          <w:szCs w:val="24"/>
        </w:rPr>
        <w:t xml:space="preserve"> příslušný služební orgán podle ustanovení </w:t>
      </w:r>
      <w:r w:rsidRPr="0004059E">
        <w:rPr>
          <w:rFonts w:ascii="Arial" w:hAnsi="Arial" w:cs="Arial"/>
          <w:sz w:val="24"/>
          <w:szCs w:val="24"/>
        </w:rPr>
        <w:t xml:space="preserve">§ 10 odst. 1 písm. f) zákona č. 234/2014 Sb., o státní službě, ve znění pozdějších předpisů (dále jen „zákon o státní službě“), vyhlašuje výběrové řízení na služební 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místo </w:t>
      </w:r>
      <w:r w:rsidRPr="00942AC4" w:rsidR="004C4B4F">
        <w:rPr>
          <w:rFonts w:ascii="Arial" w:hAnsi="Arial" w:cs="Arial"/>
          <w:color w:val="000000" w:themeColor="text1"/>
          <w:sz w:val="24"/>
          <w:szCs w:val="24"/>
        </w:rPr>
        <w:t>vrchní ministerský rada,</w:t>
      </w:r>
      <w:r w:rsidRPr="00942AC4" w:rsidR="00266813">
        <w:rPr>
          <w:rFonts w:ascii="Arial" w:hAnsi="Arial" w:cs="Arial"/>
          <w:color w:val="000000" w:themeColor="text1"/>
          <w:sz w:val="24"/>
          <w:szCs w:val="24"/>
        </w:rPr>
        <w:t xml:space="preserve"> FM </w:t>
      </w:r>
      <w:r w:rsidRPr="00942AC4" w:rsidR="00EA3764">
        <w:rPr>
          <w:rFonts w:ascii="Arial" w:hAnsi="Arial" w:cs="Arial"/>
          <w:color w:val="000000" w:themeColor="text1"/>
          <w:sz w:val="24"/>
          <w:szCs w:val="24"/>
        </w:rPr>
        <w:t>3753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, v odboru </w:t>
      </w:r>
      <w:r w:rsidRPr="00942AC4" w:rsidR="00EA3764">
        <w:rPr>
          <w:rFonts w:ascii="Arial" w:hAnsi="Arial" w:cs="Arial"/>
          <w:color w:val="000000" w:themeColor="text1"/>
          <w:sz w:val="24"/>
          <w:szCs w:val="24"/>
        </w:rPr>
        <w:t>74 – Vnější vztahy a komunikace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42AC4" w:rsidR="00EA3764">
        <w:rPr>
          <w:rFonts w:ascii="Arial" w:hAnsi="Arial" w:cs="Arial"/>
          <w:color w:val="000000" w:themeColor="text1"/>
          <w:sz w:val="24"/>
          <w:szCs w:val="24"/>
        </w:rPr>
        <w:t>odd. 7402</w:t>
      </w:r>
      <w:r w:rsidRPr="00942AC4" w:rsidR="00F76E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– </w:t>
      </w:r>
      <w:r w:rsidRPr="00942AC4" w:rsidR="00EA3764">
        <w:rPr>
          <w:rFonts w:ascii="Arial" w:hAnsi="Arial" w:cs="Arial"/>
          <w:color w:val="000000" w:themeColor="text1"/>
          <w:sz w:val="24"/>
          <w:szCs w:val="24"/>
        </w:rPr>
        <w:t>Komunikace s veřejností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, v</w:t>
      </w:r>
      <w:r w:rsidRPr="00942AC4" w:rsidR="00FB77A3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42AC4" w:rsidR="00266813">
        <w:rPr>
          <w:rFonts w:ascii="Arial" w:hAnsi="Arial" w:cs="Arial"/>
          <w:color w:val="000000" w:themeColor="text1"/>
          <w:sz w:val="24"/>
          <w:szCs w:val="24"/>
        </w:rPr>
        <w:t>oborech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 služby:</w:t>
      </w:r>
    </w:p>
    <w:p w:rsidR="00632D5C" w:rsidRPr="00942AC4" w:rsidP="0004059E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Pr="00942AC4" w:rsidR="003158EF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D1382">
        <w:rPr>
          <w:rFonts w:ascii="Arial" w:hAnsi="Arial" w:cs="Arial"/>
          <w:b/>
          <w:color w:val="000000" w:themeColor="text1"/>
          <w:sz w:val="24"/>
          <w:szCs w:val="24"/>
        </w:rPr>
        <w:t>Legislativa a právní činnost</w:t>
      </w:r>
    </w:p>
    <w:p w:rsidR="00EA3764" w:rsidRPr="00942AC4" w:rsidP="0004059E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26. Systém veřejné správy a všeobecná vnitřní správa</w:t>
      </w:r>
    </w:p>
    <w:p w:rsidR="00632D5C" w:rsidRPr="00942AC4" w:rsidP="0004059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se služebním působištěm </w:t>
      </w: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Praha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5671" w:rsidRPr="00942AC4" w:rsidP="0004059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Služba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 na tomto služebním místě bude vykonávána ve služebním poměru </w:t>
      </w: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na dobu neurčitou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.</w:t>
      </w:r>
      <w:r w:rsidRPr="00942AC4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 </w:t>
      </w:r>
    </w:p>
    <w:p w:rsidR="00632D5C" w:rsidRPr="00942AC4" w:rsidP="0004059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Předpokládaný termín nástupu do služby na toto služební místo je </w:t>
      </w:r>
      <w:r w:rsidRPr="00942AC4" w:rsidR="00EA3764">
        <w:rPr>
          <w:rFonts w:ascii="Arial" w:hAnsi="Arial" w:cs="Arial"/>
          <w:b/>
          <w:color w:val="000000" w:themeColor="text1"/>
          <w:sz w:val="24"/>
          <w:szCs w:val="24"/>
        </w:rPr>
        <w:t xml:space="preserve">leden </w:t>
      </w:r>
      <w:r w:rsidRPr="00942AC4" w:rsidR="00EA3764">
        <w:rPr>
          <w:rFonts w:ascii="Arial" w:hAnsi="Arial" w:cs="Arial"/>
          <w:b/>
          <w:color w:val="000000" w:themeColor="text1"/>
          <w:sz w:val="24"/>
          <w:szCs w:val="24"/>
        </w:rPr>
        <w:br/>
        <w:t>až únor</w:t>
      </w:r>
      <w:r w:rsidRPr="00942AC4" w:rsidR="00D6798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42AC4" w:rsidR="00EA3764">
        <w:rPr>
          <w:rFonts w:ascii="Arial" w:hAnsi="Arial" w:cs="Arial"/>
          <w:b/>
          <w:color w:val="000000" w:themeColor="text1"/>
          <w:sz w:val="24"/>
          <w:szCs w:val="24"/>
        </w:rPr>
        <w:t>2023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32D5C" w:rsidRPr="00942AC4" w:rsidP="007A39F7">
      <w:pPr>
        <w:spacing w:before="240" w:after="12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Služební místo je zařazeno do </w:t>
      </w:r>
      <w:r w:rsidRPr="00942AC4" w:rsidR="00EA3764">
        <w:rPr>
          <w:rFonts w:ascii="Arial" w:hAnsi="Arial" w:cs="Arial"/>
          <w:b/>
          <w:color w:val="000000" w:themeColor="text1"/>
          <w:sz w:val="24"/>
          <w:szCs w:val="24"/>
        </w:rPr>
        <w:t>14</w:t>
      </w:r>
      <w:r w:rsidRPr="00942AC4" w:rsidR="0099151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 xml:space="preserve"> platové třídy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7006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Bude-li na základě výsledku výběrového řízení na volné služební místo zařazena osoba, která dosud úspěšně nevykonala úřednickou zkoušku, přijme se tato osoba podle ustanovení § 29 odst. 1 zákona o státní službě do služebního poměru </w:t>
      </w:r>
      <w:r w:rsidRPr="0004059E">
        <w:rPr>
          <w:rFonts w:ascii="Arial" w:hAnsi="Arial" w:cs="Arial"/>
          <w:sz w:val="24"/>
          <w:szCs w:val="24"/>
        </w:rPr>
        <w:br/>
        <w:t>na dobu určitou, a to s trváním 12 měsíců.</w:t>
      </w:r>
    </w:p>
    <w:p w:rsidR="00632D5C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059E">
        <w:rPr>
          <w:rFonts w:ascii="Arial" w:hAnsi="Arial" w:cs="Arial"/>
          <w:b/>
          <w:sz w:val="24"/>
          <w:szCs w:val="24"/>
        </w:rPr>
        <w:t>Náplň činností:</w:t>
      </w:r>
    </w:p>
    <w:p w:rsidR="00A03719" w:rsidP="0004059E">
      <w:pPr>
        <w:spacing w:before="24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03719" w:rsidRPr="001D4978" w:rsidP="001D4978">
      <w:pPr>
        <w:pStyle w:val="ListParagraph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komplexní posuzování návrhů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koncepčně nových právních předpisů </w:t>
      </w:r>
      <w:r>
        <w:rPr>
          <w:rFonts w:ascii="Arial" w:eastAsia="Times New Roman" w:hAnsi="Arial"/>
          <w:sz w:val="24"/>
          <w:szCs w:val="24"/>
          <w:lang w:eastAsia="cs-CZ"/>
        </w:rPr>
        <w:br/>
      </w:r>
      <w:r w:rsidRPr="00A03719">
        <w:rPr>
          <w:rFonts w:ascii="Arial" w:eastAsia="Times New Roman" w:hAnsi="Arial"/>
          <w:sz w:val="24"/>
          <w:szCs w:val="24"/>
          <w:lang w:eastAsia="cs-CZ"/>
        </w:rPr>
        <w:t>s celostátní působností z oblasti poskytování informací veřejnosti, zpracovává</w:t>
      </w:r>
      <w:r>
        <w:rPr>
          <w:rFonts w:ascii="Arial" w:eastAsia="Times New Roman" w:hAnsi="Arial"/>
          <w:sz w:val="24"/>
          <w:szCs w:val="24"/>
          <w:lang w:eastAsia="cs-CZ"/>
        </w:rPr>
        <w:t>ní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zásadní</w:t>
      </w:r>
      <w:r>
        <w:rPr>
          <w:rFonts w:ascii="Arial" w:eastAsia="Times New Roman" w:hAnsi="Arial"/>
          <w:sz w:val="24"/>
          <w:szCs w:val="24"/>
          <w:lang w:eastAsia="cs-CZ"/>
        </w:rPr>
        <w:t>ch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komplexní</w:t>
      </w:r>
      <w:r>
        <w:rPr>
          <w:rFonts w:ascii="Arial" w:eastAsia="Times New Roman" w:hAnsi="Arial"/>
          <w:sz w:val="24"/>
          <w:szCs w:val="24"/>
          <w:lang w:eastAsia="cs-CZ"/>
        </w:rPr>
        <w:t>ch stanovisek k těmto předpisům;</w:t>
      </w:r>
    </w:p>
    <w:p w:rsidR="001D4978" w:rsidRPr="00A03719" w:rsidP="001D497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03719" w:rsidRPr="001D4978" w:rsidP="001D4978">
      <w:pPr>
        <w:pStyle w:val="ListParagraph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posuzování přijatých žádostí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o informace dle zákona č. 106/1999 Sb.</w:t>
      </w:r>
      <w:r>
        <w:rPr>
          <w:rFonts w:ascii="Arial" w:eastAsia="Times New Roman" w:hAnsi="Arial"/>
          <w:sz w:val="24"/>
          <w:szCs w:val="24"/>
          <w:lang w:eastAsia="cs-CZ"/>
        </w:rPr>
        <w:t>,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z hlediska jejich formál</w:t>
      </w:r>
      <w:r>
        <w:rPr>
          <w:rFonts w:ascii="Arial" w:eastAsia="Times New Roman" w:hAnsi="Arial"/>
          <w:sz w:val="24"/>
          <w:szCs w:val="24"/>
          <w:lang w:eastAsia="cs-CZ"/>
        </w:rPr>
        <w:t>ní a věcné správnosti a navrhování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postup</w:t>
      </w:r>
      <w:r>
        <w:rPr>
          <w:rFonts w:ascii="Arial" w:eastAsia="Times New Roman" w:hAnsi="Arial"/>
          <w:sz w:val="24"/>
          <w:szCs w:val="24"/>
          <w:lang w:eastAsia="cs-CZ"/>
        </w:rPr>
        <w:t>u jejich vyřízení;</w:t>
      </w:r>
    </w:p>
    <w:p w:rsidR="001D4978" w:rsidRPr="001D4978" w:rsidP="001D4978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D4978" w:rsidRPr="00A03719" w:rsidP="001D4978">
      <w:pPr>
        <w:pStyle w:val="ListParagraph"/>
        <w:spacing w:after="0" w:line="240" w:lineRule="auto"/>
        <w:ind w:left="714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03719" w:rsidRPr="001D4978" w:rsidP="001D4978">
      <w:pPr>
        <w:pStyle w:val="ListParagraph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příprava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a </w:t>
      </w:r>
      <w:r>
        <w:rPr>
          <w:rFonts w:ascii="Arial" w:eastAsia="Times New Roman" w:hAnsi="Arial"/>
          <w:sz w:val="24"/>
          <w:szCs w:val="24"/>
          <w:lang w:eastAsia="cs-CZ"/>
        </w:rPr>
        <w:t>tvorba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rozhodnutí a jejich odůvodnění ve správním řízení ve věcech poskytování informací dle zákona č. 106/1999 Sb.</w:t>
      </w:r>
      <w:r>
        <w:rPr>
          <w:rFonts w:ascii="Arial" w:eastAsia="Times New Roman" w:hAnsi="Arial"/>
          <w:sz w:val="24"/>
          <w:szCs w:val="24"/>
          <w:lang w:eastAsia="cs-CZ"/>
        </w:rPr>
        <w:t>;</w:t>
      </w:r>
    </w:p>
    <w:p w:rsidR="001D4978" w:rsidRPr="00A03719" w:rsidP="001D497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D4978" w:rsidP="001D4978">
      <w:pPr>
        <w:pStyle w:val="ListParagraph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spolupráce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s ostatními útvary ministerstva při vyřizování žádostí o informace podle zákona č. 106/1999 Sb.</w:t>
      </w:r>
      <w:r>
        <w:rPr>
          <w:rFonts w:ascii="Arial" w:eastAsia="Times New Roman" w:hAnsi="Arial"/>
          <w:sz w:val="24"/>
          <w:szCs w:val="24"/>
          <w:lang w:eastAsia="cs-CZ"/>
        </w:rPr>
        <w:t>;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</w:t>
      </w:r>
    </w:p>
    <w:p w:rsidR="001D4978" w:rsidRPr="001D4978" w:rsidP="001D497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03719" w:rsidRPr="001D4978" w:rsidP="001D4978">
      <w:pPr>
        <w:pStyle w:val="ListParagraph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příprava podkladů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pro komisi pro správní řízení o rozkladech podaných proti rozhodnutí ministerstva ve věcech poskytování informací podle zákona </w:t>
      </w:r>
      <w:r w:rsidR="00437B5C">
        <w:rPr>
          <w:rFonts w:ascii="Arial" w:eastAsia="Times New Roman" w:hAnsi="Arial"/>
          <w:sz w:val="24"/>
          <w:szCs w:val="24"/>
          <w:lang w:eastAsia="cs-CZ"/>
        </w:rPr>
        <w:br/>
      </w:r>
      <w:r w:rsidRPr="00A03719">
        <w:rPr>
          <w:rFonts w:ascii="Arial" w:eastAsia="Times New Roman" w:hAnsi="Arial"/>
          <w:sz w:val="24"/>
          <w:szCs w:val="24"/>
          <w:lang w:eastAsia="cs-CZ"/>
        </w:rPr>
        <w:t>č. 106/1999 Sb.</w:t>
      </w:r>
      <w:r>
        <w:rPr>
          <w:rFonts w:ascii="Arial" w:eastAsia="Times New Roman" w:hAnsi="Arial"/>
          <w:sz w:val="24"/>
          <w:szCs w:val="24"/>
          <w:lang w:eastAsia="cs-CZ"/>
        </w:rPr>
        <w:t>;</w:t>
      </w:r>
    </w:p>
    <w:p w:rsidR="001D4978" w:rsidRPr="00A03719" w:rsidP="001D497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D4978" w:rsidRPr="001D4978" w:rsidP="001D4978">
      <w:pPr>
        <w:pStyle w:val="ListParagraph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administrativní zajišťování</w:t>
      </w:r>
      <w:r w:rsidRPr="00A03719" w:rsidR="00A03719">
        <w:rPr>
          <w:rFonts w:ascii="Arial" w:eastAsia="Times New Roman" w:hAnsi="Arial"/>
          <w:sz w:val="24"/>
          <w:szCs w:val="24"/>
          <w:lang w:eastAsia="cs-CZ"/>
        </w:rPr>
        <w:t xml:space="preserve"> činnost</w:t>
      </w:r>
      <w:r>
        <w:rPr>
          <w:rFonts w:ascii="Arial" w:eastAsia="Times New Roman" w:hAnsi="Arial"/>
          <w:sz w:val="24"/>
          <w:szCs w:val="24"/>
          <w:lang w:eastAsia="cs-CZ"/>
        </w:rPr>
        <w:t>í</w:t>
      </w:r>
      <w:r w:rsidRPr="00A03719" w:rsidR="00A03719">
        <w:rPr>
          <w:rFonts w:ascii="Arial" w:eastAsia="Times New Roman" w:hAnsi="Arial"/>
          <w:sz w:val="24"/>
          <w:szCs w:val="24"/>
          <w:lang w:eastAsia="cs-CZ"/>
        </w:rPr>
        <w:t xml:space="preserve"> komise pro správní řízení o rozkladech podaných proti rozhodnutí ministerstva ve věcech poskytování informa</w:t>
      </w:r>
      <w:r>
        <w:rPr>
          <w:rFonts w:ascii="Arial" w:eastAsia="Times New Roman" w:hAnsi="Arial"/>
          <w:sz w:val="24"/>
          <w:szCs w:val="24"/>
          <w:lang w:eastAsia="cs-CZ"/>
        </w:rPr>
        <w:t xml:space="preserve">cí podle zákona </w:t>
      </w:r>
      <w:r w:rsidR="00437B5C">
        <w:rPr>
          <w:rFonts w:ascii="Arial" w:eastAsia="Times New Roman" w:hAnsi="Arial"/>
          <w:sz w:val="24"/>
          <w:szCs w:val="24"/>
          <w:lang w:eastAsia="cs-CZ"/>
        </w:rPr>
        <w:br/>
      </w:r>
      <w:r>
        <w:rPr>
          <w:rFonts w:ascii="Arial" w:eastAsia="Times New Roman" w:hAnsi="Arial"/>
          <w:sz w:val="24"/>
          <w:szCs w:val="24"/>
          <w:lang w:eastAsia="cs-CZ"/>
        </w:rPr>
        <w:t>č. 106/1999 Sb.;</w:t>
      </w:r>
    </w:p>
    <w:p w:rsidR="001D4978" w:rsidRPr="00A03719" w:rsidP="001D497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03719" w:rsidRPr="001D4978" w:rsidP="001D4978">
      <w:pPr>
        <w:pStyle w:val="ListParagraph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provádění lektorské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činnost</w:t>
      </w:r>
      <w:r>
        <w:rPr>
          <w:rFonts w:ascii="Arial" w:eastAsia="Times New Roman" w:hAnsi="Arial"/>
          <w:sz w:val="24"/>
          <w:szCs w:val="24"/>
          <w:lang w:eastAsia="cs-CZ"/>
        </w:rPr>
        <w:t>i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pro potřeby </w:t>
      </w:r>
      <w:r>
        <w:rPr>
          <w:rFonts w:ascii="Arial" w:eastAsia="Times New Roman" w:hAnsi="Arial"/>
          <w:sz w:val="24"/>
          <w:szCs w:val="24"/>
          <w:lang w:eastAsia="cs-CZ"/>
        </w:rPr>
        <w:t>Ministerstva financí;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</w:t>
      </w:r>
    </w:p>
    <w:p w:rsidR="001D4978" w:rsidRPr="00A03719" w:rsidP="001D497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03719" w:rsidRPr="001D4978" w:rsidP="001D4978">
      <w:pPr>
        <w:pStyle w:val="ListParagraph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příprava podkladů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pro zpracová</w:t>
      </w:r>
      <w:r>
        <w:rPr>
          <w:rFonts w:ascii="Arial" w:eastAsia="Times New Roman" w:hAnsi="Arial"/>
          <w:sz w:val="24"/>
          <w:szCs w:val="24"/>
          <w:lang w:eastAsia="cs-CZ"/>
        </w:rPr>
        <w:t>vá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>ní vnitřních předpisů v oblasti p</w:t>
      </w:r>
      <w:r>
        <w:rPr>
          <w:rFonts w:ascii="Arial" w:eastAsia="Times New Roman" w:hAnsi="Arial"/>
          <w:sz w:val="24"/>
          <w:szCs w:val="24"/>
          <w:lang w:eastAsia="cs-CZ"/>
        </w:rPr>
        <w:t>oskytování informací veřejnosti;</w:t>
      </w:r>
    </w:p>
    <w:p w:rsidR="001D4978" w:rsidRPr="00A03719" w:rsidP="001D497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03719" w:rsidRPr="001D4978" w:rsidP="001D4978">
      <w:pPr>
        <w:pStyle w:val="ListParagraph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zpracovávání výroční zprávy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o poskytování informací podle zákona </w:t>
      </w:r>
      <w:r>
        <w:rPr>
          <w:rFonts w:ascii="Arial" w:eastAsia="Times New Roman" w:hAnsi="Arial"/>
          <w:sz w:val="24"/>
          <w:szCs w:val="24"/>
          <w:lang w:eastAsia="cs-CZ"/>
        </w:rPr>
        <w:br/>
      </w:r>
      <w:r w:rsidRPr="00A03719">
        <w:rPr>
          <w:rFonts w:ascii="Arial" w:eastAsia="Times New Roman" w:hAnsi="Arial"/>
          <w:sz w:val="24"/>
          <w:szCs w:val="24"/>
          <w:lang w:eastAsia="cs-CZ"/>
        </w:rPr>
        <w:t>č. 106/1999 Sb.</w:t>
      </w:r>
      <w:r>
        <w:rPr>
          <w:rFonts w:ascii="Arial" w:eastAsia="Times New Roman" w:hAnsi="Arial"/>
          <w:sz w:val="24"/>
          <w:szCs w:val="24"/>
          <w:lang w:eastAsia="cs-CZ"/>
        </w:rPr>
        <w:t>;</w:t>
      </w:r>
    </w:p>
    <w:p w:rsidR="001D4978" w:rsidRPr="00A03719" w:rsidP="001D497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03719" w:rsidRPr="001D4978" w:rsidP="001D4978">
      <w:pPr>
        <w:pStyle w:val="ListParagraph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poskytování informací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občanům na základě zákona č. 106/1999 Sb., o svobodném přístupu k informacím - telefonicky, elektr</w:t>
      </w:r>
      <w:r>
        <w:rPr>
          <w:rFonts w:ascii="Arial" w:eastAsia="Times New Roman" w:hAnsi="Arial"/>
          <w:sz w:val="24"/>
          <w:szCs w:val="24"/>
          <w:lang w:eastAsia="cs-CZ"/>
        </w:rPr>
        <w:t>onickou poštou, písemně, osobně;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</w:t>
      </w:r>
    </w:p>
    <w:p w:rsidR="001D4978" w:rsidRPr="00A03719" w:rsidP="001D497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03719" w:rsidRPr="001D4978" w:rsidP="001D4978">
      <w:pPr>
        <w:pStyle w:val="ListParagraph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evidování podaných žádostí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o informa</w:t>
      </w:r>
      <w:r>
        <w:rPr>
          <w:rFonts w:ascii="Arial" w:eastAsia="Times New Roman" w:hAnsi="Arial"/>
          <w:sz w:val="24"/>
          <w:szCs w:val="24"/>
          <w:lang w:eastAsia="cs-CZ"/>
        </w:rPr>
        <w:t>ce dle zákona č. 106/1999 Sb., elektronicky, písemně;</w:t>
      </w:r>
    </w:p>
    <w:p w:rsidR="001D4978" w:rsidRPr="00A03719" w:rsidP="001D497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03719" w:rsidRPr="001D4978" w:rsidP="001D4978">
      <w:pPr>
        <w:pStyle w:val="ListParagraph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evidování rozkladů podaných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proti rozhodnutí ministerstva o odmítnutí žádosti o </w:t>
      </w:r>
      <w:r>
        <w:rPr>
          <w:rFonts w:ascii="Arial" w:eastAsia="Times New Roman" w:hAnsi="Arial"/>
          <w:sz w:val="24"/>
          <w:szCs w:val="24"/>
          <w:lang w:eastAsia="cs-CZ"/>
        </w:rPr>
        <w:t>informace;</w:t>
      </w:r>
    </w:p>
    <w:p w:rsidR="001D4978" w:rsidRPr="00A03719" w:rsidP="001D4978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A03719" w:rsidRPr="00A03719" w:rsidP="001D4978">
      <w:pPr>
        <w:pStyle w:val="ListParagraph"/>
        <w:numPr>
          <w:ilvl w:val="0"/>
          <w:numId w:val="38"/>
        </w:numPr>
        <w:spacing w:after="0" w:line="240" w:lineRule="auto"/>
        <w:ind w:left="0" w:hanging="357"/>
        <w:jc w:val="both"/>
        <w:rPr>
          <w:rFonts w:ascii="Arial" w:eastAsia="Times New Roman" w:hAnsi="Arial"/>
          <w:sz w:val="24"/>
          <w:szCs w:val="24"/>
          <w:lang w:eastAsia="cs-CZ"/>
        </w:rPr>
      </w:pPr>
      <w:r>
        <w:rPr>
          <w:rFonts w:ascii="Arial" w:eastAsia="Times New Roman" w:hAnsi="Arial"/>
          <w:sz w:val="24"/>
          <w:szCs w:val="24"/>
          <w:lang w:eastAsia="cs-CZ"/>
        </w:rPr>
        <w:t>vedení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/>
          <w:sz w:val="24"/>
          <w:szCs w:val="24"/>
          <w:lang w:eastAsia="cs-CZ"/>
        </w:rPr>
        <w:t>pokladní knihy, vystavování faktur a příjmových dokladů</w:t>
      </w:r>
      <w:r w:rsidRPr="00A03719">
        <w:rPr>
          <w:rFonts w:ascii="Arial" w:eastAsia="Times New Roman" w:hAnsi="Arial"/>
          <w:sz w:val="24"/>
          <w:szCs w:val="24"/>
          <w:lang w:eastAsia="cs-CZ"/>
        </w:rPr>
        <w:t xml:space="preserve"> - příjmy </w:t>
      </w:r>
      <w:r>
        <w:rPr>
          <w:rFonts w:ascii="Arial" w:eastAsia="Times New Roman" w:hAnsi="Arial"/>
          <w:sz w:val="24"/>
          <w:szCs w:val="24"/>
          <w:lang w:eastAsia="cs-CZ"/>
        </w:rPr>
        <w:br/>
      </w:r>
      <w:r w:rsidRPr="00A03719">
        <w:rPr>
          <w:rFonts w:ascii="Arial" w:eastAsia="Times New Roman" w:hAnsi="Arial"/>
          <w:sz w:val="24"/>
          <w:szCs w:val="24"/>
          <w:lang w:eastAsia="cs-CZ"/>
        </w:rPr>
        <w:t>ze zákona č. 106/1999 Sb.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Posuzovány budou </w:t>
      </w:r>
      <w:r w:rsidRPr="0004059E">
        <w:rPr>
          <w:rFonts w:ascii="Arial" w:hAnsi="Arial" w:cs="Arial"/>
          <w:b/>
          <w:sz w:val="24"/>
          <w:szCs w:val="24"/>
        </w:rPr>
        <w:t>žádosti</w:t>
      </w:r>
      <w:r>
        <w:rPr>
          <w:rStyle w:val="FootnoteReference"/>
          <w:rFonts w:ascii="Arial" w:hAnsi="Arial" w:cs="Arial"/>
        </w:rPr>
        <w:footnoteReference w:id="2"/>
      </w:r>
      <w:r w:rsidR="00540501">
        <w:rPr>
          <w:rFonts w:ascii="Arial" w:hAnsi="Arial" w:cs="Arial"/>
          <w:b/>
        </w:rPr>
        <w:t xml:space="preserve"> </w:t>
      </w:r>
      <w:r w:rsidRPr="0004059E">
        <w:rPr>
          <w:rFonts w:ascii="Arial" w:hAnsi="Arial" w:cs="Arial"/>
          <w:sz w:val="24"/>
          <w:szCs w:val="24"/>
          <w:lang w:eastAsia="cs-CZ"/>
        </w:rPr>
        <w:t>o přijetí do služebního poměru a zařazení na služební místo (dále jen „žádost“)</w:t>
      </w:r>
      <w:r w:rsidRPr="0004059E">
        <w:rPr>
          <w:rFonts w:ascii="Arial" w:hAnsi="Arial" w:cs="Arial"/>
          <w:b/>
          <w:sz w:val="24"/>
          <w:szCs w:val="24"/>
        </w:rPr>
        <w:t xml:space="preserve"> podané ve </w:t>
      </w:r>
      <w:r w:rsidRPr="00437B5C">
        <w:rPr>
          <w:rFonts w:ascii="Arial" w:hAnsi="Arial" w:cs="Arial"/>
          <w:b/>
          <w:color w:val="000000" w:themeColor="text1"/>
          <w:sz w:val="24"/>
          <w:szCs w:val="24"/>
        </w:rPr>
        <w:t>lhůtě</w:t>
      </w:r>
      <w:r w:rsidRPr="00437B5C" w:rsidR="005327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A6DDF">
        <w:rPr>
          <w:rFonts w:ascii="Arial" w:hAnsi="Arial" w:cs="Arial"/>
          <w:b/>
          <w:color w:val="000000" w:themeColor="text1"/>
          <w:sz w:val="24"/>
          <w:szCs w:val="24"/>
        </w:rPr>
        <w:t>do 14. prosince</w:t>
      </w:r>
      <w:bookmarkStart w:id="0" w:name="_GoBack"/>
      <w:bookmarkEnd w:id="0"/>
      <w:r w:rsidRPr="00437B5C" w:rsidR="00942A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437B5C" w:rsidR="00620ED7">
        <w:rPr>
          <w:rFonts w:ascii="Arial" w:hAnsi="Arial" w:cs="Arial"/>
          <w:b/>
          <w:color w:val="000000" w:themeColor="text1"/>
          <w:sz w:val="24"/>
          <w:szCs w:val="24"/>
        </w:rPr>
        <w:t>2022</w:t>
      </w:r>
      <w:r w:rsidRPr="00437B5C">
        <w:rPr>
          <w:rFonts w:ascii="Arial" w:hAnsi="Arial" w:cs="Arial"/>
          <w:color w:val="000000" w:themeColor="text1"/>
          <w:sz w:val="24"/>
          <w:szCs w:val="24"/>
        </w:rPr>
        <w:t xml:space="preserve">, tj. v této </w:t>
      </w:r>
      <w:r w:rsidRPr="0004059E">
        <w:rPr>
          <w:rFonts w:ascii="Arial" w:hAnsi="Arial" w:cs="Arial"/>
          <w:sz w:val="24"/>
          <w:szCs w:val="24"/>
        </w:rPr>
        <w:t xml:space="preserve">lhůtě zaslané státnímu tajemníkovi </w:t>
      </w:r>
      <w:r w:rsidRPr="0004059E" w:rsidR="00510210">
        <w:rPr>
          <w:rFonts w:ascii="Arial" w:hAnsi="Arial" w:cs="Arial"/>
          <w:sz w:val="24"/>
          <w:szCs w:val="24"/>
        </w:rPr>
        <w:t xml:space="preserve">v Ministerstvu financí </w:t>
      </w:r>
      <w:r w:rsidRPr="0004059E">
        <w:rPr>
          <w:rFonts w:ascii="Arial" w:hAnsi="Arial" w:cs="Arial"/>
          <w:sz w:val="24"/>
          <w:szCs w:val="24"/>
        </w:rPr>
        <w:t xml:space="preserve">prostřednictvím provozovatele poštovních služeb na adresu služebního úřadu, Ministerstvo financí, Letenská 15, </w:t>
      </w:r>
      <w:r w:rsidRPr="0004059E" w:rsidR="00AC3A9E">
        <w:rPr>
          <w:rFonts w:ascii="Arial" w:hAnsi="Arial" w:cs="Arial"/>
          <w:sz w:val="24"/>
          <w:szCs w:val="24"/>
        </w:rPr>
        <w:t>118 10 Praha</w:t>
      </w:r>
      <w:r w:rsidR="00542000">
        <w:rPr>
          <w:rFonts w:ascii="Arial" w:hAnsi="Arial" w:cs="Arial"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 xml:space="preserve">1, nebo osobně podané na podatelnu služebního úřadu na výše uvedené adrese. Žádost lze podat rovněž v elektronické podobě podepsanou uznávaným elektronickým podpisem na adresu elektronické pošty služebního úřadu </w:t>
      </w:r>
      <w:r>
        <w:fldChar w:fldCharType="begin"/>
      </w:r>
      <w:r>
        <w:instrText xml:space="preserve"> HYPERLINK "mailto:podatelna@mfcr.cz" </w:instrText>
      </w:r>
      <w:r>
        <w:fldChar w:fldCharType="separate"/>
      </w:r>
      <w:r w:rsidRPr="0004059E" w:rsidR="00AC3A9E">
        <w:rPr>
          <w:rStyle w:val="Hyperlink"/>
          <w:rFonts w:ascii="Arial" w:hAnsi="Arial" w:cs="Arial"/>
          <w:sz w:val="24"/>
          <w:szCs w:val="24"/>
        </w:rPr>
        <w:t>podatelna@mfcr.cz</w:t>
      </w:r>
      <w:r>
        <w:fldChar w:fldCharType="end"/>
      </w:r>
      <w:r w:rsidRPr="000D3247" w:rsidR="00AC3A9E">
        <w:rPr>
          <w:rFonts w:ascii="Arial" w:hAnsi="Arial" w:cs="Arial"/>
          <w:sz w:val="24"/>
          <w:szCs w:val="24"/>
        </w:rPr>
        <w:t>,</w:t>
      </w:r>
      <w:r w:rsidRPr="0004059E">
        <w:rPr>
          <w:rFonts w:ascii="Arial" w:hAnsi="Arial" w:cs="Arial"/>
          <w:sz w:val="24"/>
          <w:szCs w:val="24"/>
        </w:rPr>
        <w:t xml:space="preserve"> nebo prostřednictvím datové schránky (</w:t>
      </w:r>
      <w:r w:rsidRPr="0004059E">
        <w:rPr>
          <w:rFonts w:ascii="Arial" w:hAnsi="Arial" w:cs="Arial"/>
          <w:i/>
          <w:sz w:val="24"/>
          <w:szCs w:val="24"/>
        </w:rPr>
        <w:t>ID datové schránky služebního úřadu:</w:t>
      </w:r>
      <w:r w:rsidRPr="0004059E">
        <w:rPr>
          <w:rFonts w:ascii="Arial" w:hAnsi="Arial" w:cs="Arial"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</w:rPr>
        <w:t>xzeaauv</w:t>
      </w:r>
      <w:r w:rsidRPr="0004059E">
        <w:rPr>
          <w:rFonts w:ascii="Arial" w:hAnsi="Arial" w:cs="Arial"/>
          <w:sz w:val="24"/>
          <w:szCs w:val="24"/>
        </w:rPr>
        <w:t>).</w:t>
      </w:r>
    </w:p>
    <w:p w:rsidR="00632D5C" w:rsidRPr="00942AC4" w:rsidP="0004059E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Obálka, resp. datová zpráva, obsahující žádost včetně požadovaných listin (příloh) musí být označena slovy: </w:t>
      </w: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„Neotvírat“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 a slovy </w:t>
      </w: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 xml:space="preserve">„Výběrové řízení na služební místo </w:t>
      </w:r>
      <w:r w:rsidRPr="00942AC4" w:rsidR="00942AC4">
        <w:rPr>
          <w:rFonts w:ascii="Arial" w:hAnsi="Arial" w:cs="Arial"/>
          <w:b/>
          <w:color w:val="000000" w:themeColor="text1"/>
          <w:sz w:val="24"/>
          <w:szCs w:val="24"/>
        </w:rPr>
        <w:t>vrchní ministerský rada, FM 3753, v odboru 74 – Vnější vztahy a komunikace, odd. 7402 – Komunikace s veřejností</w:t>
      </w: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“</w:t>
      </w:r>
      <w:r w:rsidRPr="00942AC4" w:rsidR="000F67B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632D5C" w:rsidRPr="00942AC4" w:rsidP="0004059E">
      <w:pPr>
        <w:pStyle w:val="Heading2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color w:val="000000" w:themeColor="text1"/>
          <w:sz w:val="24"/>
          <w:szCs w:val="24"/>
        </w:rPr>
        <w:t>Výběrového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 řízení na výše uvedené služební místo se v souladu se zákonem o státní službě může zúčastnit žadatel, 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který:</w:t>
      </w:r>
    </w:p>
    <w:p w:rsidR="0054404E" w:rsidRPr="00942AC4" w:rsidP="00942AC4">
      <w:pPr>
        <w:spacing w:before="240"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splňuje základní předpoklady stanovené zákonem o státní službě, tj.:</w:t>
      </w: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54404E" w:rsidRPr="00942AC4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je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státním občanem České republiky, občanem jiného členského státu Evropské unie nebo občanem státu, který je smluvním státem Dohody</w:t>
      </w:r>
      <w:r w:rsidRPr="00942AC4" w:rsidR="00613911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o Evropském hospodářském prostoru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 [§ 25 odst. 1 písm. a) zákona</w:t>
      </w:r>
      <w:r w:rsidRPr="00942AC4" w:rsidR="004F06D9">
        <w:rPr>
          <w:rFonts w:ascii="Arial" w:hAnsi="Arial" w:cs="Arial"/>
          <w:color w:val="000000" w:themeColor="text1"/>
          <w:sz w:val="24"/>
          <w:szCs w:val="24"/>
        </w:rPr>
        <w:t xml:space="preserve"> o státní službě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];</w:t>
      </w:r>
    </w:p>
    <w:p w:rsidR="0054404E" w:rsidRPr="00942AC4" w:rsidP="0054404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color w:val="000000" w:themeColor="text1"/>
          <w:sz w:val="24"/>
          <w:szCs w:val="24"/>
        </w:rPr>
        <w:t>s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plnění tohoto předpokladu se podle § 26 odst. 1 věta první zákona dokládá příslušnými listinami, tj. průkazem totožnosti nebo osvědčením o státním občanství. Při podání žádosti lze podle § 26 odst. 2 </w:t>
      </w:r>
      <w:r w:rsidRPr="00942AC4" w:rsidR="004F06D9">
        <w:rPr>
          <w:rFonts w:ascii="Arial" w:hAnsi="Arial" w:cs="Arial"/>
          <w:color w:val="000000" w:themeColor="text1"/>
          <w:sz w:val="24"/>
          <w:szCs w:val="24"/>
        </w:rPr>
        <w:t xml:space="preserve">zákona o státní službě </w:t>
      </w:r>
      <w:r w:rsidRPr="00942AC4" w:rsidR="002E2D2C">
        <w:rPr>
          <w:rFonts w:ascii="Arial" w:hAnsi="Arial" w:cs="Arial"/>
          <w:color w:val="000000" w:themeColor="text1"/>
          <w:sz w:val="24"/>
          <w:szCs w:val="24"/>
        </w:rPr>
        <w:t>doložit pouze 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písemné čestné prohlášení o státním občanství</w:t>
      </w:r>
      <w:r>
        <w:rPr>
          <w:rStyle w:val="FootnoteReference"/>
          <w:rFonts w:ascii="Arial" w:hAnsi="Arial" w:cs="Arial"/>
          <w:color w:val="000000" w:themeColor="text1"/>
          <w:sz w:val="24"/>
          <w:szCs w:val="24"/>
        </w:rPr>
        <w:footnoteReference w:id="3"/>
      </w:r>
      <w:r w:rsidRPr="00942AC4">
        <w:rPr>
          <w:rFonts w:ascii="Arial" w:hAnsi="Arial" w:cs="Arial"/>
          <w:color w:val="000000" w:themeColor="text1"/>
          <w:sz w:val="24"/>
          <w:szCs w:val="24"/>
        </w:rPr>
        <w:t>; uvedenou listinu je žadatel v takovém případě povinen doložit následně, nejpozději před konáním pohovoru;</w:t>
      </w:r>
    </w:p>
    <w:p w:rsidR="0054404E" w:rsidRPr="00942AC4" w:rsidP="0054404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color w:val="000000" w:themeColor="text1"/>
          <w:sz w:val="24"/>
          <w:szCs w:val="24"/>
        </w:rPr>
        <w:t>ž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adatel, který není státním občanem České republiky, musí zkouškou u osoby,</w:t>
      </w:r>
      <w:r w:rsidRPr="00942AC4" w:rsidR="004D5039">
        <w:rPr>
          <w:rFonts w:ascii="Arial" w:hAnsi="Arial" w:cs="Arial"/>
          <w:color w:val="000000" w:themeColor="text1"/>
          <w:sz w:val="24"/>
          <w:szCs w:val="24"/>
        </w:rPr>
        <w:br/>
      </w:r>
      <w:r w:rsidRPr="00942AC4">
        <w:rPr>
          <w:rFonts w:ascii="Arial" w:hAnsi="Arial" w:cs="Arial"/>
          <w:color w:val="000000" w:themeColor="text1"/>
          <w:sz w:val="24"/>
          <w:szCs w:val="24"/>
        </w:rPr>
        <w:t>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</w:t>
      </w:r>
      <w:r w:rsidRPr="00942AC4" w:rsidR="00BB0B80">
        <w:rPr>
          <w:rFonts w:ascii="Arial" w:hAnsi="Arial" w:cs="Arial"/>
          <w:color w:val="000000" w:themeColor="text1"/>
          <w:sz w:val="24"/>
          <w:szCs w:val="24"/>
        </w:rPr>
        <w:t>u, na kterých byl 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vyučovacím jazykem český jazyk</w:t>
      </w:r>
      <w:r w:rsidRPr="00942AC4" w:rsidR="00BB0B80">
        <w:rPr>
          <w:rFonts w:ascii="Arial" w:hAnsi="Arial" w:cs="Arial"/>
          <w:color w:val="000000" w:themeColor="text1"/>
          <w:sz w:val="24"/>
          <w:szCs w:val="24"/>
        </w:rPr>
        <w:t>. Splnění tohoto předpokladu se 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dokládá příslušnou listinou.</w:t>
      </w:r>
    </w:p>
    <w:p w:rsidR="004D5039" w:rsidRPr="00942AC4" w:rsidP="004D5039">
      <w:pPr>
        <w:pStyle w:val="ListParagraph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dosáhl věku 18 let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 [ustanovení § 25 odst. 1 písm. b) zákona o státní službě];</w:t>
      </w:r>
    </w:p>
    <w:p w:rsidR="00632D5C" w:rsidRPr="00942AC4" w:rsidP="0054404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je plně svéprávný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r w:rsidRPr="00942AC4" w:rsidR="00EC53BC">
        <w:rPr>
          <w:rFonts w:ascii="Arial" w:hAnsi="Arial" w:cs="Arial"/>
          <w:color w:val="000000" w:themeColor="text1"/>
          <w:sz w:val="24"/>
          <w:szCs w:val="24"/>
        </w:rPr>
        <w:t xml:space="preserve">ustanovení 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§ 25 odst. 1 písm. c) zákona o státní službě];</w:t>
      </w:r>
    </w:p>
    <w:p w:rsidR="00632D5C" w:rsidRPr="00942AC4" w:rsidP="0054404E">
      <w:pPr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color w:val="000000" w:themeColor="text1"/>
          <w:sz w:val="24"/>
          <w:szCs w:val="24"/>
        </w:rPr>
        <w:t>s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plnění tohoto předpokladu se podle</w:t>
      </w:r>
      <w:r w:rsidRPr="00942AC4" w:rsidR="00EC53BC">
        <w:rPr>
          <w:rFonts w:ascii="Arial" w:hAnsi="Arial" w:cs="Arial"/>
          <w:color w:val="000000" w:themeColor="text1"/>
          <w:sz w:val="24"/>
          <w:szCs w:val="24"/>
        </w:rPr>
        <w:t xml:space="preserve"> ustanovení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 § 26 odst. 1 věta šestá zákona</w:t>
      </w:r>
      <w:r w:rsidRPr="00942AC4" w:rsidR="004D5039">
        <w:rPr>
          <w:rFonts w:ascii="Arial" w:hAnsi="Arial" w:cs="Arial"/>
          <w:color w:val="000000" w:themeColor="text1"/>
          <w:sz w:val="24"/>
          <w:szCs w:val="24"/>
        </w:rPr>
        <w:br/>
      </w:r>
      <w:r w:rsidRPr="00942AC4">
        <w:rPr>
          <w:rFonts w:ascii="Arial" w:hAnsi="Arial" w:cs="Arial"/>
          <w:color w:val="000000" w:themeColor="text1"/>
          <w:sz w:val="24"/>
          <w:szCs w:val="24"/>
        </w:rPr>
        <w:t>o státní službě dokládá písemným čestným prohlášením;</w:t>
      </w:r>
    </w:p>
    <w:p w:rsidR="00632D5C" w:rsidRPr="00942AC4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b/>
          <w:color w:val="000000" w:themeColor="text1"/>
          <w:sz w:val="24"/>
          <w:szCs w:val="24"/>
        </w:rPr>
        <w:t>je bezúhonný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r w:rsidRPr="00942AC4" w:rsidR="00EC53BC">
        <w:rPr>
          <w:rFonts w:ascii="Arial" w:hAnsi="Arial" w:cs="Arial"/>
          <w:color w:val="000000" w:themeColor="text1"/>
          <w:sz w:val="24"/>
          <w:szCs w:val="24"/>
        </w:rPr>
        <w:t xml:space="preserve">ustanovení 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§ 25 odst. 1 písm. d) zákona o státní službě];</w:t>
      </w:r>
    </w:p>
    <w:p w:rsidR="00464E2E" w:rsidRPr="00942AC4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color w:val="000000" w:themeColor="text1"/>
          <w:sz w:val="24"/>
          <w:szCs w:val="24"/>
        </w:rPr>
        <w:t>s</w:t>
      </w:r>
      <w:r w:rsidRPr="00942AC4" w:rsidR="00632D5C">
        <w:rPr>
          <w:rFonts w:ascii="Arial" w:hAnsi="Arial" w:cs="Arial"/>
          <w:color w:val="000000" w:themeColor="text1"/>
          <w:sz w:val="24"/>
          <w:szCs w:val="24"/>
        </w:rPr>
        <w:t xml:space="preserve">plnění tohoto předpokladu se podle </w:t>
      </w:r>
      <w:r w:rsidRPr="00942AC4" w:rsidR="00EC53BC">
        <w:rPr>
          <w:rFonts w:ascii="Arial" w:hAnsi="Arial" w:cs="Arial"/>
          <w:color w:val="000000" w:themeColor="text1"/>
          <w:sz w:val="24"/>
          <w:szCs w:val="24"/>
        </w:rPr>
        <w:t xml:space="preserve">ustanovení </w:t>
      </w:r>
      <w:r w:rsidRPr="00942AC4" w:rsidR="00632D5C">
        <w:rPr>
          <w:rFonts w:ascii="Arial" w:hAnsi="Arial" w:cs="Arial"/>
          <w:color w:val="000000" w:themeColor="text1"/>
          <w:sz w:val="24"/>
          <w:szCs w:val="24"/>
        </w:rPr>
        <w:t>§ 26 odst. 1 věta druhá zákona</w:t>
      </w:r>
      <w:r w:rsidRPr="00942AC4" w:rsidR="004D5039">
        <w:rPr>
          <w:rFonts w:ascii="Arial" w:hAnsi="Arial" w:cs="Arial"/>
          <w:color w:val="000000" w:themeColor="text1"/>
          <w:sz w:val="24"/>
          <w:szCs w:val="24"/>
        </w:rPr>
        <w:br/>
      </w:r>
      <w:r w:rsidRPr="00942AC4" w:rsidR="00632D5C">
        <w:rPr>
          <w:rFonts w:ascii="Arial" w:hAnsi="Arial" w:cs="Arial"/>
          <w:color w:val="000000" w:themeColor="text1"/>
          <w:sz w:val="24"/>
          <w:szCs w:val="24"/>
        </w:rPr>
        <w:t>o státní službě dokládá výpisem z Rejstříku trestů, který nesmí být starší než</w:t>
      </w:r>
      <w:r w:rsidRPr="00942AC4" w:rsidR="002E2D2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42AC4" w:rsidR="00632D5C">
        <w:rPr>
          <w:rFonts w:ascii="Arial" w:hAnsi="Arial" w:cs="Arial"/>
          <w:color w:val="000000" w:themeColor="text1"/>
          <w:sz w:val="24"/>
          <w:szCs w:val="24"/>
        </w:rPr>
        <w:t>3</w:t>
      </w:r>
      <w:r w:rsidRPr="00942AC4" w:rsidR="002E2D2C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42AC4" w:rsidR="00632D5C">
        <w:rPr>
          <w:rFonts w:ascii="Arial" w:hAnsi="Arial" w:cs="Arial"/>
          <w:color w:val="000000" w:themeColor="text1"/>
          <w:sz w:val="24"/>
          <w:szCs w:val="24"/>
        </w:rPr>
        <w:t>měsíce, resp. obdobným dokladem o bezúhonnosti, není-li žadatel státním občanem České republiky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footnoteReference w:id="4"/>
      </w:r>
      <w:r w:rsidRPr="00942AC4" w:rsidR="00632D5C">
        <w:rPr>
          <w:rFonts w:ascii="Arial" w:hAnsi="Arial" w:cs="Arial"/>
          <w:color w:val="000000" w:themeColor="text1"/>
          <w:sz w:val="24"/>
          <w:szCs w:val="24"/>
        </w:rPr>
        <w:t>;</w:t>
      </w:r>
      <w:r w:rsidRPr="00942AC4" w:rsidR="00D65F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72A5B" w:rsidRPr="00942AC4" w:rsidP="0004059E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color w:val="000000" w:themeColor="text1"/>
          <w:sz w:val="24"/>
          <w:szCs w:val="24"/>
        </w:rPr>
        <w:t>pokud žadatel do žádosti poskytne údaje nutné k obstarání výpisu z evidence Rejstříku trestů (rodné příjmení, rodné číslo, místo narození, okres narození a stát narození), není již povinen výpis z evidence Rejstř</w:t>
      </w:r>
      <w:r w:rsidRPr="00942AC4" w:rsidR="002E2D2C">
        <w:rPr>
          <w:rFonts w:ascii="Arial" w:hAnsi="Arial" w:cs="Arial"/>
          <w:color w:val="000000" w:themeColor="text1"/>
          <w:sz w:val="24"/>
          <w:szCs w:val="24"/>
        </w:rPr>
        <w:t>íku trestů doložit, neboť si ho 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>služební orgán vyžádá na základě poskytnutých ú</w:t>
      </w:r>
      <w:r w:rsidRPr="00942AC4" w:rsidR="005725BE">
        <w:rPr>
          <w:rFonts w:ascii="Arial" w:hAnsi="Arial" w:cs="Arial"/>
          <w:color w:val="000000" w:themeColor="text1"/>
          <w:sz w:val="24"/>
          <w:szCs w:val="24"/>
        </w:rPr>
        <w:t>dajů přímo od Rejstříku trestů;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dosáhl </w:t>
      </w:r>
      <w:r w:rsidRPr="0004059E">
        <w:rPr>
          <w:rFonts w:ascii="Arial" w:hAnsi="Arial" w:cs="Arial"/>
          <w:b/>
          <w:sz w:val="24"/>
          <w:szCs w:val="24"/>
        </w:rPr>
        <w:t>vzdělání stanoveného zákonem</w:t>
      </w:r>
      <w:r w:rsidRPr="0004059E">
        <w:rPr>
          <w:rFonts w:ascii="Arial" w:hAnsi="Arial" w:cs="Arial"/>
          <w:sz w:val="24"/>
          <w:szCs w:val="24"/>
        </w:rPr>
        <w:t xml:space="preserve"> o státní službě pro toto služební místo </w:t>
      </w:r>
      <w:r w:rsidRPr="0004059E" w:rsidR="005A5D84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 25</w:t>
      </w:r>
      <w:r w:rsidRPr="0004059E" w:rsidR="005A5D84">
        <w:rPr>
          <w:rFonts w:ascii="Arial" w:hAnsi="Arial" w:cs="Arial"/>
          <w:sz w:val="24"/>
          <w:szCs w:val="24"/>
        </w:rPr>
        <w:t xml:space="preserve"> </w:t>
      </w:r>
      <w:r w:rsidRPr="0004059E">
        <w:rPr>
          <w:rFonts w:ascii="Arial" w:hAnsi="Arial" w:cs="Arial"/>
          <w:sz w:val="24"/>
          <w:szCs w:val="24"/>
        </w:rPr>
        <w:t xml:space="preserve">odst. 1 písm. e) zákona o státní službě], tj. </w:t>
      </w:r>
      <w:r w:rsidRPr="0004059E">
        <w:rPr>
          <w:rFonts w:ascii="Arial" w:hAnsi="Arial" w:cs="Arial"/>
          <w:b/>
          <w:sz w:val="24"/>
          <w:szCs w:val="24"/>
        </w:rPr>
        <w:t>vysokoškolské vzdělání v</w:t>
      </w:r>
      <w:r w:rsidRPr="0004059E" w:rsidR="00102F6F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b/>
          <w:sz w:val="24"/>
          <w:szCs w:val="24"/>
        </w:rPr>
        <w:t>magisterském studijním programu</w:t>
      </w:r>
      <w:r w:rsidRPr="0004059E">
        <w:rPr>
          <w:rFonts w:ascii="Arial" w:hAnsi="Arial" w:cs="Arial"/>
          <w:sz w:val="24"/>
          <w:szCs w:val="24"/>
        </w:rPr>
        <w:t>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>§</w:t>
      </w:r>
      <w:r w:rsidR="002E2D2C">
        <w:rPr>
          <w:rFonts w:ascii="Arial" w:hAnsi="Arial" w:cs="Arial"/>
          <w:sz w:val="24"/>
          <w:szCs w:val="24"/>
        </w:rPr>
        <w:t xml:space="preserve"> 26 odst. 1 věta první zákona o </w:t>
      </w:r>
      <w:r w:rsidRPr="0004059E">
        <w:rPr>
          <w:rFonts w:ascii="Arial" w:hAnsi="Arial" w:cs="Arial"/>
          <w:sz w:val="24"/>
          <w:szCs w:val="24"/>
        </w:rPr>
        <w:t xml:space="preserve">státní službě dokládá příslušnými listinami, tj. originálem nebo </w:t>
      </w:r>
      <w:r w:rsidRPr="0004059E" w:rsidR="008B6662">
        <w:rPr>
          <w:rFonts w:ascii="Arial" w:hAnsi="Arial" w:cs="Arial"/>
          <w:sz w:val="24"/>
          <w:szCs w:val="24"/>
        </w:rPr>
        <w:t>úředně ověřenou kopií dokladu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 (vysokoškolského diplomu).</w:t>
      </w:r>
      <w:r w:rsidRPr="0004059E" w:rsidR="008B6662">
        <w:rPr>
          <w:rFonts w:ascii="Arial" w:hAnsi="Arial" w:cs="Arial"/>
          <w:sz w:val="24"/>
          <w:szCs w:val="24"/>
        </w:rPr>
        <w:t xml:space="preserve"> Při podání žádosti lze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 w:rsidR="008B6662">
        <w:rPr>
          <w:rFonts w:ascii="Arial" w:hAnsi="Arial" w:cs="Arial"/>
          <w:sz w:val="24"/>
          <w:szCs w:val="24"/>
        </w:rPr>
        <w:t>§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26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 w:rsidR="008B6662">
        <w:rPr>
          <w:rFonts w:ascii="Arial" w:hAnsi="Arial" w:cs="Arial"/>
          <w:sz w:val="24"/>
          <w:szCs w:val="24"/>
        </w:rPr>
        <w:t>odst.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2 zákona o státní službě doložit po</w:t>
      </w:r>
      <w:r w:rsidRPr="0004059E" w:rsidR="008B6662">
        <w:rPr>
          <w:rFonts w:ascii="Arial" w:hAnsi="Arial" w:cs="Arial"/>
          <w:sz w:val="24"/>
          <w:szCs w:val="24"/>
        </w:rPr>
        <w:t>uze písemné čestné prohlášení o</w:t>
      </w:r>
      <w:r w:rsidRPr="0004059E" w:rsidR="008B6662">
        <w:rPr>
          <w:rFonts w:ascii="Arial" w:hAnsi="Arial" w:cs="Arial"/>
          <w:bCs/>
          <w:sz w:val="24"/>
          <w:szCs w:val="24"/>
        </w:rPr>
        <w:t> </w:t>
      </w:r>
      <w:r w:rsidRPr="0004059E">
        <w:rPr>
          <w:rFonts w:ascii="Arial" w:hAnsi="Arial" w:cs="Arial"/>
          <w:sz w:val="24"/>
          <w:szCs w:val="24"/>
        </w:rPr>
        <w:t>dosaženém vzdělání; uvedenou listinu lze v takovém případě doložit následně, nejpozději bezprostředně před konáním pohovoru;</w:t>
      </w:r>
    </w:p>
    <w:p w:rsidR="00632D5C" w:rsidRPr="0004059E" w:rsidP="0004059E">
      <w:pPr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má potřebnou </w:t>
      </w:r>
      <w:r w:rsidRPr="0004059E">
        <w:rPr>
          <w:rFonts w:ascii="Arial" w:hAnsi="Arial" w:cs="Arial"/>
          <w:b/>
          <w:sz w:val="24"/>
          <w:szCs w:val="24"/>
        </w:rPr>
        <w:t>zdravotní způsobilost</w:t>
      </w:r>
      <w:r w:rsidRPr="0004059E">
        <w:rPr>
          <w:rFonts w:ascii="Arial" w:hAnsi="Arial" w:cs="Arial"/>
          <w:sz w:val="24"/>
          <w:szCs w:val="24"/>
        </w:rPr>
        <w:t xml:space="preserve"> [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25 odst. 1 písm. f) zákona </w:t>
      </w:r>
      <w:r w:rsidRPr="0004059E" w:rsidR="00EC53BC">
        <w:rPr>
          <w:rFonts w:ascii="Arial" w:hAnsi="Arial" w:cs="Arial"/>
          <w:sz w:val="24"/>
          <w:szCs w:val="24"/>
        </w:rPr>
        <w:br/>
      </w:r>
      <w:r w:rsidRPr="0004059E">
        <w:rPr>
          <w:rFonts w:ascii="Arial" w:hAnsi="Arial" w:cs="Arial"/>
          <w:sz w:val="24"/>
          <w:szCs w:val="24"/>
        </w:rPr>
        <w:t>o státní službě];</w:t>
      </w:r>
    </w:p>
    <w:p w:rsidR="00632D5C" w:rsidRPr="0004059E" w:rsidP="0004059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</w:t>
      </w:r>
      <w:r w:rsidRPr="0004059E">
        <w:rPr>
          <w:rFonts w:ascii="Arial" w:hAnsi="Arial" w:cs="Arial"/>
          <w:sz w:val="24"/>
          <w:szCs w:val="24"/>
        </w:rPr>
        <w:t xml:space="preserve">plnění tohoto předpokladu se podle </w:t>
      </w:r>
      <w:r w:rsidRPr="0004059E" w:rsidR="00EC53BC">
        <w:rPr>
          <w:rFonts w:ascii="Arial" w:hAnsi="Arial" w:cs="Arial"/>
          <w:sz w:val="24"/>
          <w:szCs w:val="24"/>
        </w:rPr>
        <w:t xml:space="preserve">ustanovení </w:t>
      </w:r>
      <w:r w:rsidRPr="0004059E">
        <w:rPr>
          <w:rFonts w:ascii="Arial" w:hAnsi="Arial" w:cs="Arial"/>
          <w:sz w:val="24"/>
          <w:szCs w:val="24"/>
        </w:rPr>
        <w:t xml:space="preserve">§ 26 odst. </w:t>
      </w:r>
      <w:r w:rsidRPr="0004059E" w:rsidR="001C5671">
        <w:rPr>
          <w:rFonts w:ascii="Arial" w:hAnsi="Arial" w:cs="Arial"/>
          <w:sz w:val="24"/>
          <w:szCs w:val="24"/>
        </w:rPr>
        <w:t xml:space="preserve">3 zákona o státní službě dokládá písemným čestným prohlášením o zdravotní způsobilosti. Podle ustanovení </w:t>
      </w:r>
      <w:r w:rsidRPr="0004059E" w:rsidR="00C873AF">
        <w:rPr>
          <w:rFonts w:ascii="Arial" w:hAnsi="Arial" w:cs="Arial"/>
          <w:sz w:val="24"/>
          <w:szCs w:val="24"/>
        </w:rPr>
        <w:br/>
      </w:r>
      <w:r w:rsidRPr="0004059E" w:rsidR="001C5671">
        <w:rPr>
          <w:rFonts w:ascii="Arial" w:hAnsi="Arial" w:cs="Arial"/>
          <w:sz w:val="24"/>
          <w:szCs w:val="24"/>
        </w:rPr>
        <w:t>§ 28 odst. 5 zákona o státní službě po uzavření dohody s žadatelem zajistí služební orgán vstupní lékařskou prohlídku vybraného žadatele podle zákona o specifických zdravotních službách. Pokud vybraný žadatel nebude disponovat potřebnou zdravotní způsobilostí, považuje se dohoda od počátku za neplatnou.</w:t>
      </w:r>
    </w:p>
    <w:p w:rsidR="00942AC4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</w:p>
    <w:p w:rsidR="00632D5C" w:rsidRPr="0004059E" w:rsidP="0004059E">
      <w:pPr>
        <w:pStyle w:val="Heading2"/>
        <w:spacing w:before="240" w:line="240" w:lineRule="auto"/>
        <w:rPr>
          <w:rFonts w:ascii="Arial" w:hAnsi="Arial" w:cs="Arial"/>
          <w:color w:val="auto"/>
          <w:sz w:val="24"/>
          <w:szCs w:val="24"/>
        </w:rPr>
      </w:pPr>
      <w:r w:rsidRPr="0004059E">
        <w:rPr>
          <w:rFonts w:ascii="Arial" w:hAnsi="Arial" w:cs="Arial"/>
          <w:color w:val="auto"/>
          <w:sz w:val="24"/>
          <w:szCs w:val="24"/>
        </w:rPr>
        <w:t>K žádosti žadatel dále přiloží:</w:t>
      </w:r>
    </w:p>
    <w:p w:rsidR="00632D5C" w:rsidRPr="0004059E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strukturovaný profesní životopis,</w:t>
      </w:r>
    </w:p>
    <w:p w:rsidR="00713CDF" w:rsidP="0004059E">
      <w:pPr>
        <w:numPr>
          <w:ilvl w:val="0"/>
          <w:numId w:val="6"/>
        </w:numPr>
        <w:spacing w:before="24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motivační dopis</w:t>
      </w:r>
      <w:r w:rsidRPr="0004059E" w:rsidR="00486086">
        <w:rPr>
          <w:rFonts w:ascii="Arial" w:hAnsi="Arial" w:cs="Arial"/>
          <w:sz w:val="24"/>
          <w:szCs w:val="24"/>
        </w:rPr>
        <w:t>.</w:t>
      </w:r>
    </w:p>
    <w:p w:rsidR="005C5971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971" w:rsidRPr="005024CE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024CE">
        <w:rPr>
          <w:rFonts w:ascii="Arial" w:hAnsi="Arial" w:cs="Arial"/>
          <w:sz w:val="24"/>
          <w:szCs w:val="24"/>
        </w:rPr>
        <w:t>Další informace o služebním místě:</w:t>
      </w:r>
    </w:p>
    <w:p w:rsidR="005C5971" w:rsidRPr="005024CE" w:rsidP="005C5971">
      <w:pPr>
        <w:pStyle w:val="ListParagraph"/>
        <w:numPr>
          <w:ilvl w:val="0"/>
          <w:numId w:val="3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024CE">
        <w:rPr>
          <w:rFonts w:ascii="Arial" w:hAnsi="Arial" w:cs="Arial"/>
          <w:sz w:val="24"/>
          <w:szCs w:val="24"/>
        </w:rPr>
        <w:t xml:space="preserve">platový 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tarif až </w:t>
      </w:r>
      <w:r w:rsidRPr="00942AC4" w:rsidR="00942AC4">
        <w:rPr>
          <w:rFonts w:ascii="Arial" w:hAnsi="Arial" w:cs="Arial"/>
          <w:color w:val="000000" w:themeColor="text1"/>
          <w:sz w:val="24"/>
          <w:szCs w:val="24"/>
        </w:rPr>
        <w:t>51 530</w:t>
      </w:r>
      <w:r w:rsidRPr="00942AC4">
        <w:rPr>
          <w:rFonts w:ascii="Arial" w:hAnsi="Arial" w:cs="Arial"/>
          <w:color w:val="000000" w:themeColor="text1"/>
          <w:sz w:val="24"/>
          <w:szCs w:val="24"/>
        </w:rPr>
        <w:t xml:space="preserve"> Kč (v </w:t>
      </w:r>
      <w:r w:rsidRPr="005024CE">
        <w:rPr>
          <w:rFonts w:ascii="Arial" w:hAnsi="Arial" w:cs="Arial"/>
          <w:sz w:val="24"/>
          <w:szCs w:val="24"/>
        </w:rPr>
        <w:t xml:space="preserve">závislosti na počtu let praxe v souladu s přílohou </w:t>
      </w:r>
      <w:r w:rsidRPr="005024CE">
        <w:rPr>
          <w:rFonts w:ascii="Arial" w:hAnsi="Arial" w:cs="Arial"/>
          <w:sz w:val="24"/>
          <w:szCs w:val="24"/>
        </w:rPr>
        <w:br/>
        <w:t xml:space="preserve">č. 2 nařízení vlády č. 304/2014 Sb., o platových poměrech státních zaměstnanců, ve znění pozdějších předpisů) a k tomu osobní příplatek </w:t>
      </w:r>
      <w:r w:rsidRPr="005024CE">
        <w:rPr>
          <w:rFonts w:ascii="Arial" w:hAnsi="Arial" w:cs="Arial"/>
          <w:sz w:val="24"/>
          <w:szCs w:val="24"/>
        </w:rPr>
        <w:br/>
        <w:t>(v závislosti na schopnostech, dovednostech a výkonu),</w:t>
      </w:r>
    </w:p>
    <w:p w:rsidR="005C5971" w:rsidRPr="005024CE" w:rsidP="005C5971">
      <w:pPr>
        <w:pStyle w:val="ListParagraph"/>
        <w:numPr>
          <w:ilvl w:val="0"/>
          <w:numId w:val="34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024CE">
        <w:rPr>
          <w:rFonts w:ascii="Arial" w:hAnsi="Arial" w:cs="Arial"/>
          <w:sz w:val="24"/>
          <w:szCs w:val="24"/>
        </w:rPr>
        <w:t>možnost odborného a profesního růstu ve státní správě.</w:t>
      </w:r>
    </w:p>
    <w:p w:rsidR="005C5971" w:rsidRPr="00A51DA7" w:rsidP="005C5971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Další výhody: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25 dní dovolené,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 xml:space="preserve">5 dní </w:t>
      </w:r>
      <w:r w:rsidRPr="00A51DA7">
        <w:rPr>
          <w:rFonts w:ascii="Arial" w:hAnsi="Arial" w:cs="Arial"/>
          <w:sz w:val="24"/>
          <w:szCs w:val="24"/>
        </w:rPr>
        <w:t>indispozičního</w:t>
      </w:r>
      <w:r w:rsidRPr="00A51DA7">
        <w:rPr>
          <w:rFonts w:ascii="Arial" w:hAnsi="Arial" w:cs="Arial"/>
          <w:sz w:val="24"/>
          <w:szCs w:val="24"/>
        </w:rPr>
        <w:t xml:space="preserve"> volna</w:t>
      </w:r>
      <w:r w:rsidR="00F90D9F">
        <w:rPr>
          <w:rFonts w:ascii="Arial" w:hAnsi="Arial" w:cs="Arial"/>
          <w:sz w:val="24"/>
          <w:szCs w:val="24"/>
        </w:rPr>
        <w:t xml:space="preserve"> (</w:t>
      </w:r>
      <w:r w:rsidR="00F90D9F">
        <w:rPr>
          <w:rFonts w:ascii="Arial" w:hAnsi="Arial" w:cs="Arial"/>
          <w:sz w:val="24"/>
          <w:szCs w:val="24"/>
        </w:rPr>
        <w:t>sick</w:t>
      </w:r>
      <w:r w:rsidR="00F90D9F">
        <w:rPr>
          <w:rFonts w:ascii="Arial" w:hAnsi="Arial" w:cs="Arial"/>
          <w:sz w:val="24"/>
          <w:szCs w:val="24"/>
        </w:rPr>
        <w:t xml:space="preserve"> </w:t>
      </w:r>
      <w:r w:rsidR="00F90D9F">
        <w:rPr>
          <w:rFonts w:ascii="Arial" w:hAnsi="Arial" w:cs="Arial"/>
          <w:sz w:val="24"/>
          <w:szCs w:val="24"/>
        </w:rPr>
        <w:t>days</w:t>
      </w:r>
      <w:r w:rsidR="00F90D9F">
        <w:rPr>
          <w:rFonts w:ascii="Arial" w:hAnsi="Arial" w:cs="Arial"/>
          <w:sz w:val="24"/>
          <w:szCs w:val="24"/>
        </w:rPr>
        <w:t>),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pružná služební doba,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home</w:t>
      </w:r>
      <w:r w:rsidRPr="00A51DA7">
        <w:rPr>
          <w:rFonts w:ascii="Arial" w:hAnsi="Arial" w:cs="Arial"/>
          <w:sz w:val="24"/>
          <w:szCs w:val="24"/>
        </w:rPr>
        <w:t xml:space="preserve"> </w:t>
      </w:r>
      <w:r w:rsidRPr="00A51DA7">
        <w:rPr>
          <w:rFonts w:ascii="Arial" w:hAnsi="Arial" w:cs="Arial"/>
          <w:sz w:val="24"/>
          <w:szCs w:val="24"/>
        </w:rPr>
        <w:t>office</w:t>
      </w:r>
      <w:r w:rsidRPr="00A51DA7">
        <w:rPr>
          <w:rFonts w:ascii="Arial" w:hAnsi="Arial" w:cs="Arial"/>
          <w:sz w:val="24"/>
          <w:szCs w:val="24"/>
        </w:rPr>
        <w:t>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až 6 dní služebního volna k individuálním studijním účelům,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FKSP – možnost čerpání prostředků FKSP ve výši až 10 000 Kč/rok v rámci osobního účtu,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adaptační proces pro nové zaměstnance,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odborná knihovna v budově ministerstva,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možnost umístění dětí zaměstnanců ministerstva do dětské skupiny Korunka,</w:t>
      </w:r>
    </w:p>
    <w:p w:rsidR="005C5971" w:rsidRPr="00A51DA7" w:rsidP="005C5971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možnost stravování v budově ministerstva,</w:t>
      </w:r>
    </w:p>
    <w:p w:rsidR="00875C16" w:rsidRPr="005C5971" w:rsidP="00875C16">
      <w:pPr>
        <w:pStyle w:val="ListParagraph"/>
        <w:numPr>
          <w:ilvl w:val="0"/>
          <w:numId w:val="35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A51DA7">
        <w:rPr>
          <w:rFonts w:ascii="Arial" w:hAnsi="Arial" w:cs="Arial"/>
          <w:sz w:val="24"/>
          <w:szCs w:val="24"/>
        </w:rPr>
        <w:t>příspěvek na stravování.</w:t>
      </w:r>
    </w:p>
    <w:p w:rsidR="00942AC4" w:rsidP="00875C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796" w:rsidP="00875C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5C16" w:rsidRPr="005C5971" w:rsidP="00875C1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C5971">
        <w:rPr>
          <w:rFonts w:ascii="Arial" w:hAnsi="Arial" w:cs="Arial"/>
          <w:sz w:val="24"/>
          <w:szCs w:val="24"/>
        </w:rPr>
        <w:t>Ministerstvo financí podporuje rovné pracovní a služební uplatnění žen a mužů, genderový antidiskriminační přístup při obsazování rozhodovacích pozic</w:t>
      </w:r>
      <w:r w:rsidRPr="005C5971">
        <w:rPr>
          <w:rFonts w:ascii="Arial" w:hAnsi="Arial" w:cs="Arial"/>
          <w:sz w:val="24"/>
          <w:szCs w:val="24"/>
        </w:rPr>
        <w:br/>
        <w:t>a zaměstnávání osob se zdravotním postižením ve vazbě na specifické profesní</w:t>
      </w:r>
      <w:r w:rsidRPr="005C5971">
        <w:rPr>
          <w:rFonts w:ascii="Arial" w:hAnsi="Arial" w:cs="Arial"/>
          <w:sz w:val="24"/>
          <w:szCs w:val="24"/>
        </w:rPr>
        <w:br/>
        <w:t>a kvalifikační předpoklady.</w:t>
      </w:r>
    </w:p>
    <w:p w:rsidR="00875C16" w:rsidRPr="0004059E" w:rsidP="00875C16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6086" w:rsidRPr="0004059E" w:rsidP="0004059E">
      <w:pPr>
        <w:spacing w:before="240"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32D5C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Bližší informace poskytne:</w:t>
      </w:r>
    </w:p>
    <w:p w:rsidR="00632D5C" w:rsidRPr="00942AC4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2AC4">
        <w:rPr>
          <w:rFonts w:ascii="Arial" w:hAnsi="Arial" w:cs="Arial"/>
          <w:color w:val="000000" w:themeColor="text1"/>
          <w:sz w:val="24"/>
          <w:szCs w:val="24"/>
        </w:rPr>
        <w:t>Mgr. Kateřina Horynová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Odbor 30 – Personální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e-mail:</w:t>
      </w:r>
      <w:r w:rsidRPr="0004059E">
        <w:rPr>
          <w:rFonts w:ascii="Arial" w:hAnsi="Arial" w:cs="Arial"/>
          <w:color w:val="FF0000"/>
          <w:sz w:val="24"/>
          <w:szCs w:val="24"/>
        </w:rPr>
        <w:t xml:space="preserve"> </w:t>
      </w:r>
      <w:r>
        <w:fldChar w:fldCharType="begin"/>
      </w:r>
      <w:r>
        <w:instrText xml:space="preserve"> HYPERLINK "mailto:katerina.horynova@mfcr.cz" </w:instrText>
      </w:r>
      <w:r>
        <w:fldChar w:fldCharType="separate"/>
      </w:r>
      <w:r w:rsidRPr="008A4C7B" w:rsidR="00942AC4">
        <w:rPr>
          <w:rStyle w:val="Hyperlink"/>
          <w:rFonts w:ascii="Arial" w:hAnsi="Arial" w:cs="Arial"/>
          <w:sz w:val="24"/>
          <w:szCs w:val="24"/>
        </w:rPr>
        <w:t>katerina.horynova@mfcr.cz</w:t>
      </w:r>
      <w:r>
        <w:fldChar w:fldCharType="end"/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Ministerstvo financí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Letenská 15</w:t>
      </w:r>
    </w:p>
    <w:p w:rsid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118 10 Praha</w:t>
      </w:r>
      <w:r w:rsidRPr="0004059E" w:rsidR="00227454">
        <w:rPr>
          <w:rFonts w:ascii="Arial" w:hAnsi="Arial" w:cs="Arial"/>
          <w:sz w:val="24"/>
          <w:szCs w:val="24"/>
        </w:rPr>
        <w:t xml:space="preserve"> 1</w:t>
      </w:r>
    </w:p>
    <w:p w:rsidR="00227454" w:rsidRPr="0004059E" w:rsidP="0004059E">
      <w:pPr>
        <w:spacing w:before="24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"http://www.mfcr.cz" </w:instrText>
      </w:r>
      <w:r>
        <w:fldChar w:fldCharType="separate"/>
      </w:r>
      <w:r w:rsidRPr="0004059E">
        <w:rPr>
          <w:rStyle w:val="Hyperlink"/>
          <w:rFonts w:ascii="Arial" w:hAnsi="Arial" w:cs="Arial"/>
          <w:sz w:val="24"/>
          <w:szCs w:val="24"/>
        </w:rPr>
        <w:t>www.mfcr.cz</w:t>
      </w:r>
      <w:r>
        <w:fldChar w:fldCharType="end"/>
      </w:r>
    </w:p>
    <w:p w:rsidR="002C4D1E" w:rsidP="003225C2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  <w:r w:rsidRPr="00A372F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  </w:t>
      </w:r>
      <w:r w:rsidRPr="0004059E" w:rsidR="00632D5C">
        <w:rPr>
          <w:rFonts w:ascii="Arial" w:hAnsi="Arial" w:cs="Arial"/>
          <w:sz w:val="24"/>
          <w:szCs w:val="24"/>
        </w:rPr>
        <w:t xml:space="preserve"> </w:t>
      </w: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2C4D1E" w:rsidP="00A372FE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632D5C" w:rsidRPr="0004059E" w:rsidP="00A372FE">
      <w:pPr>
        <w:spacing w:after="0" w:line="240" w:lineRule="auto"/>
        <w:ind w:left="5664" w:firstLine="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4059E">
        <w:rPr>
          <w:rFonts w:ascii="Arial" w:hAnsi="Arial" w:cs="Arial"/>
          <w:sz w:val="24"/>
          <w:szCs w:val="24"/>
        </w:rPr>
        <w:t xml:space="preserve"> </w:t>
      </w:r>
      <w:r w:rsidR="00A372FE">
        <w:rPr>
          <w:rFonts w:ascii="Arial" w:hAnsi="Arial" w:cs="Arial"/>
          <w:b/>
          <w:sz w:val="24"/>
          <w:szCs w:val="24"/>
        </w:rPr>
        <w:t>JUDr. Ing. Petr Bejček</w:t>
      </w:r>
    </w:p>
    <w:p w:rsidR="002F080D" w:rsidRPr="0004059E" w:rsidP="0004059E">
      <w:pPr>
        <w:spacing w:after="0" w:line="240" w:lineRule="auto"/>
        <w:ind w:left="5670" w:firstLine="702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 xml:space="preserve">  </w:t>
      </w:r>
      <w:r w:rsidRPr="0004059E" w:rsidR="00632D5C">
        <w:rPr>
          <w:rFonts w:ascii="Arial" w:hAnsi="Arial" w:cs="Arial"/>
          <w:sz w:val="24"/>
          <w:szCs w:val="24"/>
        </w:rPr>
        <w:t xml:space="preserve">státní tajemník </w:t>
      </w:r>
    </w:p>
    <w:p w:rsidR="00632D5C" w:rsidRPr="0004059E" w:rsidP="0004059E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 w:rsidRPr="0004059E">
        <w:rPr>
          <w:rFonts w:ascii="Arial" w:hAnsi="Arial" w:cs="Arial"/>
          <w:sz w:val="24"/>
          <w:szCs w:val="24"/>
        </w:rPr>
        <w:t>v Ministerstvu financí</w:t>
      </w:r>
    </w:p>
    <w:sectPr w:rsidSect="005C5971">
      <w:headerReference w:type="default" r:id="rId5"/>
      <w:footerReference w:type="default" r:id="rId6"/>
      <w:headerReference w:type="first" r:id="rId7"/>
      <w:pgSz w:w="11906" w:h="16838"/>
      <w:pgMar w:top="561" w:right="1417" w:bottom="1417" w:left="1417" w:header="45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03DE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2A6DDF">
      <w:rPr>
        <w:noProof/>
      </w:rPr>
      <w:t>3</w:t>
    </w:r>
    <w:r>
      <w:fldChar w:fldCharType="end"/>
    </w:r>
  </w:p>
  <w:p w:rsidR="00B03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8163C" w:rsidP="00276ED4">
      <w:pPr>
        <w:spacing w:after="0" w:line="240" w:lineRule="auto"/>
      </w:pPr>
      <w:r>
        <w:separator/>
      </w:r>
    </w:p>
  </w:footnote>
  <w:footnote w:type="continuationSeparator" w:id="1">
    <w:p w:rsidR="0098163C" w:rsidP="00276ED4">
      <w:pPr>
        <w:spacing w:after="0" w:line="240" w:lineRule="auto"/>
      </w:pPr>
      <w:r>
        <w:continuationSeparator/>
      </w:r>
    </w:p>
  </w:footnote>
  <w:footnote w:id="2">
    <w:p w:rsidR="00540501" w:rsidRPr="00893C49" w:rsidP="00B85A73">
      <w:pPr>
        <w:pStyle w:val="FootnoteText"/>
        <w:spacing w:after="0" w:line="240" w:lineRule="auto"/>
        <w:rPr>
          <w:rFonts w:ascii="Arial" w:hAnsi="Arial" w:cs="Arial"/>
          <w:sz w:val="18"/>
          <w:szCs w:val="18"/>
        </w:rPr>
      </w:pPr>
      <w:r w:rsidRPr="00893C49">
        <w:rPr>
          <w:rStyle w:val="FootnoteReference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Formulář žádosti tvoří přílohu č. 1 tohoto oznámení.</w:t>
      </w:r>
    </w:p>
  </w:footnote>
  <w:footnote w:id="3">
    <w:p w:rsidR="0054404E" w:rsidP="00B85A73">
      <w:pPr>
        <w:pStyle w:val="FootnoteText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:rsidR="00632D5C" w:rsidP="00B85A7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174DDF">
        <w:rPr>
          <w:rFonts w:ascii="Arial" w:hAnsi="Arial" w:cs="Arial"/>
          <w:sz w:val="18"/>
          <w:szCs w:val="18"/>
        </w:rPr>
        <w:t>Podle § 26 odst. 1 zákona</w:t>
      </w:r>
      <w:r w:rsidRPr="005725BE" w:rsidR="005725BE">
        <w:t xml:space="preserve"> </w:t>
      </w:r>
      <w:r w:rsidRPr="005725BE" w:rsidR="005725BE">
        <w:rPr>
          <w:rFonts w:ascii="Arial" w:hAnsi="Arial" w:cs="Arial"/>
          <w:sz w:val="18"/>
          <w:szCs w:val="18"/>
        </w:rPr>
        <w:t>o státní službě</w:t>
      </w:r>
      <w:r w:rsidRPr="00174DDF">
        <w:rPr>
          <w:rFonts w:ascii="Times New Roman" w:hAnsi="Times New Roman"/>
          <w:sz w:val="18"/>
          <w:szCs w:val="18"/>
        </w:rPr>
        <w:t xml:space="preserve"> j</w:t>
      </w:r>
      <w:r w:rsidRPr="00174DDF">
        <w:rPr>
          <w:rFonts w:ascii="Arial" w:hAnsi="Arial" w:cs="Arial"/>
          <w:sz w:val="18"/>
          <w:szCs w:val="18"/>
        </w:rPr>
        <w:t xml:space="preserve">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</w:t>
      </w:r>
      <w:r>
        <w:rPr>
          <w:rFonts w:ascii="Arial" w:hAnsi="Arial" w:cs="Arial"/>
          <w:sz w:val="18"/>
          <w:szCs w:val="18"/>
        </w:rPr>
        <w:br/>
      </w:r>
      <w:r w:rsidRPr="00174DDF">
        <w:rPr>
          <w:rFonts w:ascii="Arial" w:hAnsi="Arial" w:cs="Arial"/>
          <w:sz w:val="18"/>
          <w:szCs w:val="18"/>
        </w:rPr>
        <w:t>a doložený úředním překladem do českého jazyka; pokud takový doklad domovský stát nevydává, doloží se bezúhonnost písemným čestným prohlášením.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094D" w:rsidP="001F094D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5971">
    <w:pPr>
      <w:pStyle w:val="Header"/>
    </w:pPr>
    <w:r>
      <w:rPr>
        <w:noProof/>
        <w:lang w:eastAsia="cs-CZ"/>
      </w:rPr>
      <w:drawing>
        <wp:inline distT="0" distB="0" distL="0" distR="0">
          <wp:extent cx="1800225" cy="598953"/>
          <wp:effectExtent l="0" t="0" r="0" b="0"/>
          <wp:docPr id="1" name="Obrázek 1" descr="2020 - Oficiální stránky obce Vikýřo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20 - Oficiální stránky obce Vikýřovice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1620" cy="60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84211"/>
    <w:multiLevelType w:val="hybridMultilevel"/>
    <w:tmpl w:val="977E229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01704"/>
    <w:multiLevelType w:val="hybridMultilevel"/>
    <w:tmpl w:val="515C9EB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12BC4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3">
    <w:nsid w:val="07BA24DD"/>
    <w:multiLevelType w:val="hybridMultilevel"/>
    <w:tmpl w:val="CB04DC6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C4F58"/>
    <w:multiLevelType w:val="hybridMultilevel"/>
    <w:tmpl w:val="1102F2F0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65762"/>
    <w:multiLevelType w:val="hybridMultilevel"/>
    <w:tmpl w:val="318411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C83606"/>
    <w:multiLevelType w:val="multilevel"/>
    <w:tmpl w:val="79809BC2"/>
    <w:lvl w:ilvl="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3C109EB"/>
    <w:multiLevelType w:val="hybridMultilevel"/>
    <w:tmpl w:val="79BCB07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BE7073"/>
    <w:multiLevelType w:val="hybridMultilevel"/>
    <w:tmpl w:val="D78E223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4F22A60"/>
    <w:multiLevelType w:val="hybridMultilevel"/>
    <w:tmpl w:val="D0864CF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21376"/>
    <w:multiLevelType w:val="hybridMultilevel"/>
    <w:tmpl w:val="B34288B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2DCD"/>
    <w:multiLevelType w:val="hybridMultilevel"/>
    <w:tmpl w:val="DB4CA17A"/>
    <w:lvl w:ilvl="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9F03F5"/>
    <w:multiLevelType w:val="hybridMultilevel"/>
    <w:tmpl w:val="03FE722A"/>
    <w:lvl w:ilvl="0">
      <w:start w:val="10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59D2674"/>
    <w:multiLevelType w:val="hybridMultilevel"/>
    <w:tmpl w:val="1E82A11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3380F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cs="Times New Roman"/>
      </w:rPr>
    </w:lvl>
  </w:abstractNum>
  <w:abstractNum w:abstractNumId="15">
    <w:nsid w:val="2AC16AA5"/>
    <w:multiLevelType w:val="hybridMultilevel"/>
    <w:tmpl w:val="AB58DBD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E6664"/>
    <w:multiLevelType w:val="hybridMultilevel"/>
    <w:tmpl w:val="9E24590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ADF2EA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3B5D31B6"/>
    <w:multiLevelType w:val="hybridMultilevel"/>
    <w:tmpl w:val="5754C7D4"/>
    <w:lvl w:ilvl="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3A2857"/>
    <w:multiLevelType w:val="hybridMultilevel"/>
    <w:tmpl w:val="7A6037A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FDC1881"/>
    <w:multiLevelType w:val="hybridMultilevel"/>
    <w:tmpl w:val="BE6490F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853A6"/>
    <w:multiLevelType w:val="hybridMultilevel"/>
    <w:tmpl w:val="A8A09E4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456208AE"/>
    <w:multiLevelType w:val="multilevel"/>
    <w:tmpl w:val="93CEEC74"/>
    <w:lvl w:ilvl="0">
      <w:start w:val="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 w:hint="default"/>
      </w:rPr>
    </w:lvl>
  </w:abstractNum>
  <w:abstractNum w:abstractNumId="23">
    <w:nsid w:val="48A22387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2D5145"/>
    <w:multiLevelType w:val="multilevel"/>
    <w:tmpl w:val="362EE2A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cs="Times New Roman"/>
      </w:rPr>
    </w:lvl>
  </w:abstractNum>
  <w:abstractNum w:abstractNumId="25">
    <w:nsid w:val="52A54559"/>
    <w:multiLevelType w:val="hybridMultilevel"/>
    <w:tmpl w:val="5EE2955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96552C4"/>
    <w:multiLevelType w:val="hybridMultilevel"/>
    <w:tmpl w:val="A524C0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0257A"/>
    <w:multiLevelType w:val="hybridMultilevel"/>
    <w:tmpl w:val="7EECC358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4746E"/>
    <w:multiLevelType w:val="hybridMultilevel"/>
    <w:tmpl w:val="CD3CEDA6"/>
    <w:lvl w:ilvl="0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F153FBD"/>
    <w:multiLevelType w:val="hybridMultilevel"/>
    <w:tmpl w:val="0C84737A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67864"/>
    <w:multiLevelType w:val="hybridMultilevel"/>
    <w:tmpl w:val="FF4A6662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52637D"/>
    <w:multiLevelType w:val="hybridMultilevel"/>
    <w:tmpl w:val="503436A8"/>
    <w:lvl w:ilvl="0">
      <w:start w:val="1"/>
      <w:numFmt w:val="lowerLetter"/>
      <w:lvlText w:val="%1)"/>
      <w:lvlJc w:val="left"/>
      <w:pPr>
        <w:ind w:left="567" w:hanging="207"/>
      </w:pPr>
      <w:rPr>
        <w:rFonts w:ascii="Arial" w:eastAsia="Times New Roman" w:hAnsi="Arial" w:cs="Arial" w:hint="default"/>
        <w:color w:val="auto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DE6A93"/>
    <w:multiLevelType w:val="hybridMultilevel"/>
    <w:tmpl w:val="D07EED4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27752"/>
    <w:multiLevelType w:val="hybridMultilevel"/>
    <w:tmpl w:val="385ED26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31"/>
  </w:num>
  <w:num w:numId="9">
    <w:abstractNumId w:val="7"/>
  </w:num>
  <w:num w:numId="10">
    <w:abstractNumId w:val="8"/>
  </w:num>
  <w:num w:numId="11">
    <w:abstractNumId w:val="3"/>
  </w:num>
  <w:num w:numId="12">
    <w:abstractNumId w:val="29"/>
  </w:num>
  <w:num w:numId="13">
    <w:abstractNumId w:val="20"/>
  </w:num>
  <w:num w:numId="14">
    <w:abstractNumId w:val="23"/>
  </w:num>
  <w:num w:numId="15">
    <w:abstractNumId w:val="19"/>
  </w:num>
  <w:num w:numId="16">
    <w:abstractNumId w:val="28"/>
  </w:num>
  <w:num w:numId="17">
    <w:abstractNumId w:val="1"/>
  </w:num>
  <w:num w:numId="18">
    <w:abstractNumId w:val="21"/>
  </w:num>
  <w:num w:numId="19">
    <w:abstractNumId w:val="12"/>
  </w:num>
  <w:num w:numId="20">
    <w:abstractNumId w:val="16"/>
  </w:num>
  <w:num w:numId="21">
    <w:abstractNumId w:val="18"/>
  </w:num>
  <w:num w:numId="22">
    <w:abstractNumId w:val="13"/>
  </w:num>
  <w:num w:numId="23">
    <w:abstractNumId w:val="0"/>
  </w:num>
  <w:num w:numId="24">
    <w:abstractNumId w:val="33"/>
  </w:num>
  <w:num w:numId="25">
    <w:abstractNumId w:val="6"/>
  </w:num>
  <w:num w:numId="26">
    <w:abstractNumId w:val="17"/>
  </w:num>
  <w:num w:numId="27">
    <w:abstractNumId w:val="14"/>
  </w:num>
  <w:num w:numId="28">
    <w:abstractNumId w:val="24"/>
  </w:num>
  <w:num w:numId="29">
    <w:abstractNumId w:val="2"/>
  </w:num>
  <w:num w:numId="30">
    <w:abstractNumId w:val="22"/>
  </w:num>
  <w:num w:numId="31">
    <w:abstractNumId w:val="32"/>
  </w:num>
  <w:num w:numId="32">
    <w:abstractNumId w:val="9"/>
  </w:num>
  <w:num w:numId="3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</w:num>
  <w:num w:numId="35">
    <w:abstractNumId w:val="10"/>
  </w:num>
  <w:num w:numId="36">
    <w:abstractNumId w:val="4"/>
  </w:num>
  <w:num w:numId="37">
    <w:abstractNumId w:val="2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ED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Nadpis1Char"/>
    <w:uiPriority w:val="99"/>
    <w:qFormat/>
    <w:rsid w:val="00910B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9"/>
    <w:qFormat/>
    <w:rsid w:val="00910B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9"/>
    <w:locked/>
    <w:rsid w:val="00910BF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Heading2"/>
    <w:uiPriority w:val="99"/>
    <w:locked/>
    <w:rsid w:val="00910BF7"/>
    <w:rPr>
      <w:rFonts w:ascii="Cambria" w:hAnsi="Cambria" w:cs="Times New Roman"/>
      <w:b/>
      <w:bCs/>
      <w:color w:val="4F81BD"/>
      <w:sz w:val="26"/>
      <w:szCs w:val="26"/>
    </w:rPr>
  </w:style>
  <w:style w:type="character" w:styleId="FootnoteReference">
    <w:name w:val="footnote reference"/>
    <w:uiPriority w:val="99"/>
    <w:rsid w:val="00276ED4"/>
    <w:rPr>
      <w:rFonts w:cs="Times New Roman"/>
      <w:vertAlign w:val="superscript"/>
    </w:rPr>
  </w:style>
  <w:style w:type="paragraph" w:styleId="FootnoteText">
    <w:name w:val="footnote text"/>
    <w:basedOn w:val="Normal"/>
    <w:link w:val="TextpoznpodarouChar"/>
    <w:uiPriority w:val="99"/>
    <w:rsid w:val="00276ED4"/>
    <w:rPr>
      <w:sz w:val="20"/>
      <w:szCs w:val="20"/>
    </w:rPr>
  </w:style>
  <w:style w:type="character" w:customStyle="1" w:styleId="TextpoznpodarouChar">
    <w:name w:val="Text pozn. pod čarou Char"/>
    <w:link w:val="FootnoteText"/>
    <w:uiPriority w:val="99"/>
    <w:locked/>
    <w:rsid w:val="00276ED4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rsid w:val="00276ED4"/>
    <w:rPr>
      <w:rFonts w:cs="Times New Roman"/>
      <w:sz w:val="16"/>
    </w:rPr>
  </w:style>
  <w:style w:type="paragraph" w:styleId="CommentText">
    <w:name w:val="annotation text"/>
    <w:basedOn w:val="Normal"/>
    <w:link w:val="TextkomenteChar"/>
    <w:uiPriority w:val="99"/>
    <w:rsid w:val="00276ED4"/>
    <w:rPr>
      <w:sz w:val="20"/>
      <w:szCs w:val="20"/>
    </w:rPr>
  </w:style>
  <w:style w:type="character" w:customStyle="1" w:styleId="TextkomenteChar">
    <w:name w:val="Text komentáře Char"/>
    <w:link w:val="CommentText"/>
    <w:uiPriority w:val="99"/>
    <w:locked/>
    <w:rsid w:val="00276ED4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276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188"/>
    <w:pPr>
      <w:ind w:left="720"/>
      <w:contextualSpacing/>
    </w:pPr>
  </w:style>
  <w:style w:type="character" w:styleId="Hyperlink">
    <w:name w:val="Hyperlink"/>
    <w:uiPriority w:val="99"/>
    <w:rsid w:val="00BC697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rsid w:val="0085007B"/>
    <w:pPr>
      <w:spacing w:line="240" w:lineRule="auto"/>
    </w:pPr>
    <w:rPr>
      <w:b/>
      <w:bCs/>
    </w:rPr>
  </w:style>
  <w:style w:type="character" w:customStyle="1" w:styleId="PedmtkomenteChar">
    <w:name w:val="Předmět komentáře Char"/>
    <w:link w:val="CommentSubject"/>
    <w:uiPriority w:val="99"/>
    <w:semiHidden/>
    <w:locked/>
    <w:rsid w:val="0085007B"/>
    <w:rPr>
      <w:rFonts w:ascii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ZpatChar"/>
    <w:uiPriority w:val="99"/>
    <w:rsid w:val="005D54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Footer"/>
    <w:uiPriority w:val="99"/>
    <w:locked/>
    <w:rsid w:val="005D543F"/>
    <w:rPr>
      <w:rFonts w:ascii="Times New Roman" w:hAnsi="Times New Roman" w:cs="Times New Roman"/>
      <w:sz w:val="24"/>
      <w:szCs w:val="24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1F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1F094D"/>
    <w:rPr>
      <w:sz w:val="22"/>
      <w:szCs w:val="22"/>
      <w:lang w:eastAsia="en-US"/>
    </w:rPr>
  </w:style>
  <w:style w:type="paragraph" w:customStyle="1" w:styleId="Default">
    <w:name w:val="Default"/>
    <w:rsid w:val="00F40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22A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88</TotalTime>
  <Pages>5</Pages>
  <Words>1268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42</cp:revision>
  <dcterms:created xsi:type="dcterms:W3CDTF">2019-02-11T13:11:00Z</dcterms:created>
</cp:coreProperties>
</file>