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9.0.0 -->
  <w:body>
    <w:p w:rsidR="009C1613" w:rsidRPr="009C1613" w:rsidP="009C1613">
      <w:pPr>
        <w:pStyle w:val="Heading7"/>
        <w:jc w:val="left"/>
        <w:rPr>
          <w:color w:val="auto"/>
          <w:sz w:val="28"/>
          <w:szCs w:val="28"/>
        </w:rPr>
      </w:pPr>
      <w:bookmarkStart w:id="0" w:name="_GoBack"/>
      <w:bookmarkEnd w:id="0"/>
      <w:r>
        <w:rPr>
          <w:color w:val="auto"/>
          <w:sz w:val="28"/>
          <w:szCs w:val="28"/>
        </w:rPr>
        <w:t>Příloha č. 1</w:t>
      </w:r>
    </w:p>
    <w:p w:rsidR="00BC009F">
      <w:pPr>
        <w:pStyle w:val="Heading7"/>
        <w:rPr>
          <w:color w:val="auto"/>
          <w:sz w:val="32"/>
        </w:rPr>
      </w:pPr>
      <w:r>
        <w:rPr>
          <w:color w:val="auto"/>
          <w:sz w:val="32"/>
        </w:rPr>
        <w:t>Krycí list nabídky</w:t>
      </w:r>
    </w:p>
    <w:p w:rsidR="009C1613" w:rsidRPr="009C1613">
      <w:pPr>
        <w:pStyle w:val="BodyText3"/>
        <w:jc w:val="center"/>
        <w:rPr>
          <w:sz w:val="24"/>
          <w:szCs w:val="24"/>
        </w:rPr>
      </w:pPr>
      <w:r>
        <w:rPr>
          <w:sz w:val="24"/>
          <w:szCs w:val="24"/>
        </w:rPr>
        <w:t xml:space="preserve">k zadávacímu </w:t>
      </w:r>
      <w:r w:rsidR="00F71170">
        <w:rPr>
          <w:sz w:val="24"/>
          <w:szCs w:val="24"/>
        </w:rPr>
        <w:t>řízení na veřejnou zakázku</w:t>
      </w:r>
    </w:p>
    <w:p w:rsidR="00BC009F" w:rsidP="004F5D22">
      <w:pPr>
        <w:pStyle w:val="Heading4"/>
        <w:jc w:val="center"/>
      </w:pPr>
      <w:r w:rsidRPr="004F5D22">
        <w:rPr>
          <w:sz w:val="32"/>
          <w:szCs w:val="32"/>
        </w:rPr>
        <w:t xml:space="preserve"> </w:t>
      </w:r>
      <w:r w:rsidRPr="009C1613" w:rsidR="00B8022F">
        <w:t xml:space="preserve">„Pronájem osobních </w:t>
      </w:r>
      <w:r>
        <w:t>automobilů</w:t>
      </w:r>
      <w:r w:rsidRPr="009C1613" w:rsidR="00252DB0">
        <w:t xml:space="preserve"> pro </w:t>
      </w:r>
      <w:r>
        <w:t>Ministerstvo financí (Auditní orgán)</w:t>
      </w:r>
      <w:r w:rsidRPr="009C1613" w:rsidR="00B8022F">
        <w:t>“</w:t>
      </w:r>
    </w:p>
    <w:p w:rsidR="009C1613" w:rsidP="009C1613"/>
    <w:p w:rsidR="00F628A5" w:rsidRPr="00383355" w:rsidP="00F628A5">
      <w:pPr>
        <w:pStyle w:val="ListParagraph"/>
        <w:numPr>
          <w:ilvl w:val="0"/>
          <w:numId w:val="1"/>
        </w:numPr>
        <w:ind w:left="567" w:hanging="567"/>
        <w:rPr>
          <w:b/>
          <w:sz w:val="26"/>
          <w:szCs w:val="26"/>
        </w:rPr>
      </w:pPr>
      <w:r w:rsidRPr="00383355">
        <w:rPr>
          <w:b/>
          <w:sz w:val="26"/>
          <w:szCs w:val="26"/>
        </w:rPr>
        <w:t>Základní identifikační údaje</w:t>
      </w:r>
    </w:p>
    <w:p w:rsidR="009C1613" w:rsidRPr="00383355" w:rsidP="00F628A5">
      <w:pPr>
        <w:pStyle w:val="ListParagraph"/>
        <w:numPr>
          <w:ilvl w:val="1"/>
          <w:numId w:val="1"/>
        </w:numPr>
        <w:ind w:left="567" w:hanging="567"/>
        <w:rPr>
          <w:b/>
          <w:sz w:val="26"/>
          <w:szCs w:val="26"/>
        </w:rPr>
      </w:pPr>
      <w:r w:rsidRPr="00383355">
        <w:rPr>
          <w:b/>
          <w:sz w:val="26"/>
          <w:szCs w:val="26"/>
        </w:rPr>
        <w:t xml:space="preserve"> Zadavatel</w:t>
      </w:r>
    </w:p>
    <w:tbl>
      <w:tblPr>
        <w:tblStyle w:val="TableGrid"/>
        <w:tblW w:w="0" w:type="auto"/>
        <w:tblInd w:w="108" w:type="dxa"/>
        <w:tblLook w:val="04A0"/>
      </w:tblPr>
      <w:tblGrid>
        <w:gridCol w:w="4253"/>
        <w:gridCol w:w="4851"/>
      </w:tblGrid>
      <w:tr w:rsidTr="00F628A5">
        <w:tblPrEx>
          <w:tblW w:w="0" w:type="auto"/>
          <w:tblInd w:w="108" w:type="dxa"/>
          <w:tblLook w:val="04A0"/>
        </w:tblPrEx>
        <w:trPr>
          <w:trHeight w:val="340"/>
        </w:trPr>
        <w:tc>
          <w:tcPr>
            <w:tcW w:w="4253" w:type="dxa"/>
            <w:vAlign w:val="center"/>
          </w:tcPr>
          <w:p w:rsidR="009C1613" w:rsidRPr="00F628A5" w:rsidP="009C1613">
            <w:pPr>
              <w:pStyle w:val="ListParagraph"/>
              <w:ind w:left="0"/>
              <w:rPr>
                <w:sz w:val="22"/>
                <w:szCs w:val="22"/>
              </w:rPr>
            </w:pPr>
            <w:r w:rsidRPr="00F628A5">
              <w:rPr>
                <w:sz w:val="22"/>
                <w:szCs w:val="22"/>
              </w:rPr>
              <w:t>Zadavatel ve smyslu zákona</w:t>
            </w:r>
          </w:p>
        </w:tc>
        <w:tc>
          <w:tcPr>
            <w:tcW w:w="4851" w:type="dxa"/>
            <w:vAlign w:val="center"/>
          </w:tcPr>
          <w:p w:rsidR="009C1613" w:rsidRPr="009C1613" w:rsidP="009C1613">
            <w:pPr>
              <w:pStyle w:val="ListParagraph"/>
              <w:ind w:left="0"/>
            </w:pPr>
            <w:r>
              <w:t>Česká republika – Ministerstvo financí</w:t>
            </w:r>
          </w:p>
        </w:tc>
      </w:tr>
      <w:tr w:rsidTr="00F628A5">
        <w:tblPrEx>
          <w:tblW w:w="0" w:type="auto"/>
          <w:tblInd w:w="108" w:type="dxa"/>
          <w:tblLook w:val="04A0"/>
        </w:tblPrEx>
        <w:trPr>
          <w:trHeight w:val="340"/>
        </w:trPr>
        <w:tc>
          <w:tcPr>
            <w:tcW w:w="4253" w:type="dxa"/>
            <w:vAlign w:val="center"/>
          </w:tcPr>
          <w:p w:rsidR="009C1613" w:rsidRPr="00F628A5" w:rsidP="009C1613">
            <w:pPr>
              <w:pStyle w:val="ListParagraph"/>
              <w:ind w:left="0"/>
              <w:rPr>
                <w:sz w:val="22"/>
                <w:szCs w:val="22"/>
              </w:rPr>
            </w:pPr>
            <w:r w:rsidRPr="00F628A5">
              <w:rPr>
                <w:sz w:val="22"/>
                <w:szCs w:val="22"/>
              </w:rPr>
              <w:t>Právní forma</w:t>
            </w:r>
          </w:p>
        </w:tc>
        <w:tc>
          <w:tcPr>
            <w:tcW w:w="4851" w:type="dxa"/>
            <w:vAlign w:val="center"/>
          </w:tcPr>
          <w:p w:rsidR="009C1613" w:rsidRPr="009C1613" w:rsidP="009C1613">
            <w:pPr>
              <w:pStyle w:val="ListParagraph"/>
              <w:ind w:left="0"/>
            </w:pPr>
            <w:r>
              <w:t>Organizační složka státu</w:t>
            </w:r>
            <w:r w:rsidR="00F628A5">
              <w:t>, kód 325</w:t>
            </w:r>
          </w:p>
        </w:tc>
      </w:tr>
      <w:tr w:rsidTr="00F628A5">
        <w:tblPrEx>
          <w:tblW w:w="0" w:type="auto"/>
          <w:tblInd w:w="108" w:type="dxa"/>
          <w:tblLook w:val="04A0"/>
        </w:tblPrEx>
        <w:trPr>
          <w:trHeight w:val="340"/>
        </w:trPr>
        <w:tc>
          <w:tcPr>
            <w:tcW w:w="4253" w:type="dxa"/>
            <w:vAlign w:val="center"/>
          </w:tcPr>
          <w:p w:rsidR="009C1613" w:rsidRPr="00F628A5" w:rsidP="009C1613">
            <w:pPr>
              <w:pStyle w:val="ListParagraph"/>
              <w:ind w:left="0"/>
              <w:rPr>
                <w:sz w:val="22"/>
                <w:szCs w:val="22"/>
              </w:rPr>
            </w:pPr>
            <w:r w:rsidRPr="00F628A5">
              <w:rPr>
                <w:sz w:val="22"/>
                <w:szCs w:val="22"/>
              </w:rPr>
              <w:t>Název zadavatele</w:t>
            </w:r>
          </w:p>
        </w:tc>
        <w:tc>
          <w:tcPr>
            <w:tcW w:w="4851" w:type="dxa"/>
            <w:vAlign w:val="center"/>
          </w:tcPr>
          <w:p w:rsidR="009C1613" w:rsidRPr="009C1613" w:rsidP="009C1613">
            <w:pPr>
              <w:pStyle w:val="ListParagraph"/>
              <w:ind w:left="0"/>
            </w:pPr>
            <w:r>
              <w:t>Česká republika – Ministerstvo financí</w:t>
            </w:r>
          </w:p>
        </w:tc>
      </w:tr>
      <w:tr w:rsidTr="00F628A5">
        <w:tblPrEx>
          <w:tblW w:w="0" w:type="auto"/>
          <w:tblInd w:w="108" w:type="dxa"/>
          <w:tblLook w:val="04A0"/>
        </w:tblPrEx>
        <w:trPr>
          <w:trHeight w:val="340"/>
        </w:trPr>
        <w:tc>
          <w:tcPr>
            <w:tcW w:w="4253" w:type="dxa"/>
            <w:vAlign w:val="center"/>
          </w:tcPr>
          <w:p w:rsidR="009C1613" w:rsidRPr="00F628A5" w:rsidP="009C1613">
            <w:pPr>
              <w:pStyle w:val="ListParagraph"/>
              <w:ind w:left="0"/>
              <w:rPr>
                <w:sz w:val="22"/>
                <w:szCs w:val="22"/>
              </w:rPr>
            </w:pPr>
            <w:r w:rsidRPr="00F628A5">
              <w:rPr>
                <w:sz w:val="22"/>
                <w:szCs w:val="22"/>
              </w:rPr>
              <w:t xml:space="preserve">Zadavatelský útvar </w:t>
            </w:r>
          </w:p>
        </w:tc>
        <w:tc>
          <w:tcPr>
            <w:tcW w:w="4851" w:type="dxa"/>
            <w:vAlign w:val="center"/>
          </w:tcPr>
          <w:p w:rsidR="009C1613" w:rsidRPr="009C1613" w:rsidP="00AF532F">
            <w:pPr>
              <w:pStyle w:val="ListParagraph"/>
              <w:ind w:left="0"/>
            </w:pPr>
            <w:r>
              <w:t xml:space="preserve">Odbor </w:t>
            </w:r>
            <w:r w:rsidR="00674EEA">
              <w:t xml:space="preserve"> - Finanční</w:t>
            </w:r>
          </w:p>
        </w:tc>
      </w:tr>
      <w:tr w:rsidTr="00F628A5">
        <w:tblPrEx>
          <w:tblW w:w="0" w:type="auto"/>
          <w:tblInd w:w="108" w:type="dxa"/>
          <w:tblLook w:val="04A0"/>
        </w:tblPrEx>
        <w:trPr>
          <w:trHeight w:val="340"/>
        </w:trPr>
        <w:tc>
          <w:tcPr>
            <w:tcW w:w="4253" w:type="dxa"/>
            <w:vAlign w:val="center"/>
          </w:tcPr>
          <w:p w:rsidR="009C1613" w:rsidRPr="00F628A5" w:rsidP="009C1613">
            <w:pPr>
              <w:pStyle w:val="ListParagraph"/>
              <w:ind w:left="0"/>
              <w:rPr>
                <w:sz w:val="22"/>
                <w:szCs w:val="22"/>
              </w:rPr>
            </w:pPr>
            <w:r w:rsidRPr="00F628A5">
              <w:rPr>
                <w:sz w:val="22"/>
                <w:szCs w:val="22"/>
              </w:rPr>
              <w:t>Sídlo</w:t>
            </w:r>
          </w:p>
        </w:tc>
        <w:tc>
          <w:tcPr>
            <w:tcW w:w="4851" w:type="dxa"/>
            <w:vAlign w:val="center"/>
          </w:tcPr>
          <w:p w:rsidR="009C1613" w:rsidRPr="009C1613" w:rsidP="009C1613">
            <w:pPr>
              <w:pStyle w:val="ListParagraph"/>
              <w:ind w:left="0"/>
            </w:pPr>
            <w:r>
              <w:t>Letenská 525/15, 118 10 Praha 1</w:t>
            </w:r>
          </w:p>
        </w:tc>
      </w:tr>
      <w:tr w:rsidTr="00F628A5">
        <w:tblPrEx>
          <w:tblW w:w="0" w:type="auto"/>
          <w:tblInd w:w="108" w:type="dxa"/>
          <w:tblLook w:val="04A0"/>
        </w:tblPrEx>
        <w:trPr>
          <w:trHeight w:val="340"/>
        </w:trPr>
        <w:tc>
          <w:tcPr>
            <w:tcW w:w="4253" w:type="dxa"/>
            <w:vAlign w:val="center"/>
          </w:tcPr>
          <w:p w:rsidR="009C1613" w:rsidRPr="00F628A5" w:rsidP="009C1613">
            <w:pPr>
              <w:pStyle w:val="ListParagraph"/>
              <w:ind w:left="0"/>
              <w:rPr>
                <w:sz w:val="22"/>
                <w:szCs w:val="22"/>
              </w:rPr>
            </w:pPr>
            <w:r w:rsidRPr="00F628A5">
              <w:rPr>
                <w:sz w:val="22"/>
                <w:szCs w:val="22"/>
              </w:rPr>
              <w:t>IČ/DIČ</w:t>
            </w:r>
          </w:p>
        </w:tc>
        <w:tc>
          <w:tcPr>
            <w:tcW w:w="4851" w:type="dxa"/>
            <w:vAlign w:val="center"/>
          </w:tcPr>
          <w:p w:rsidR="009C1613" w:rsidRPr="009C1613" w:rsidP="009C1613">
            <w:pPr>
              <w:pStyle w:val="ListParagraph"/>
              <w:ind w:left="0"/>
            </w:pPr>
            <w:r>
              <w:t>00006947/CZ00006947</w:t>
            </w:r>
          </w:p>
        </w:tc>
      </w:tr>
      <w:tr w:rsidTr="00F628A5">
        <w:tblPrEx>
          <w:tblW w:w="0" w:type="auto"/>
          <w:tblInd w:w="108" w:type="dxa"/>
          <w:tblLook w:val="04A0"/>
        </w:tblPrEx>
        <w:trPr>
          <w:trHeight w:val="340"/>
        </w:trPr>
        <w:tc>
          <w:tcPr>
            <w:tcW w:w="4253" w:type="dxa"/>
            <w:vAlign w:val="center"/>
          </w:tcPr>
          <w:p w:rsidR="00F628A5" w:rsidRPr="00F628A5" w:rsidP="00AF3894">
            <w:pPr>
              <w:pStyle w:val="ListParagraph"/>
              <w:ind w:left="0"/>
              <w:rPr>
                <w:sz w:val="22"/>
                <w:szCs w:val="22"/>
              </w:rPr>
            </w:pPr>
            <w:r w:rsidRPr="00F628A5">
              <w:rPr>
                <w:sz w:val="22"/>
                <w:szCs w:val="22"/>
              </w:rPr>
              <w:t>Telefon/fax</w:t>
            </w:r>
          </w:p>
        </w:tc>
        <w:tc>
          <w:tcPr>
            <w:tcW w:w="4851" w:type="dxa"/>
            <w:vAlign w:val="center"/>
          </w:tcPr>
          <w:p w:rsidR="00F628A5" w:rsidRPr="009C1613" w:rsidP="00AF3894">
            <w:pPr>
              <w:pStyle w:val="ListParagraph"/>
              <w:ind w:left="0"/>
            </w:pPr>
            <w:r>
              <w:t>257 042 111 - ústředna</w:t>
            </w:r>
          </w:p>
        </w:tc>
      </w:tr>
      <w:tr w:rsidTr="00F628A5">
        <w:tblPrEx>
          <w:tblW w:w="0" w:type="auto"/>
          <w:tblInd w:w="108" w:type="dxa"/>
          <w:tblLook w:val="04A0"/>
        </w:tblPrEx>
        <w:trPr>
          <w:trHeight w:val="340"/>
        </w:trPr>
        <w:tc>
          <w:tcPr>
            <w:tcW w:w="4253" w:type="dxa"/>
            <w:vAlign w:val="center"/>
          </w:tcPr>
          <w:p w:rsidR="00F628A5" w:rsidRPr="00F628A5" w:rsidP="00AF3894">
            <w:pPr>
              <w:pStyle w:val="ListParagraph"/>
              <w:ind w:left="0"/>
              <w:rPr>
                <w:sz w:val="22"/>
                <w:szCs w:val="22"/>
              </w:rPr>
            </w:pPr>
            <w:r w:rsidRPr="00F628A5">
              <w:rPr>
                <w:sz w:val="22"/>
                <w:szCs w:val="22"/>
              </w:rPr>
              <w:t>Osoba oprávněná jednat jménem zadavatele</w:t>
            </w:r>
          </w:p>
        </w:tc>
        <w:tc>
          <w:tcPr>
            <w:tcW w:w="4851" w:type="dxa"/>
            <w:vAlign w:val="center"/>
          </w:tcPr>
          <w:p w:rsidR="00F628A5" w:rsidRPr="009C1613" w:rsidP="00AF532F">
            <w:pPr>
              <w:pStyle w:val="ListParagraph"/>
              <w:ind w:left="0"/>
            </w:pPr>
            <w:r>
              <w:t xml:space="preserve">Ing. Stanislav Sluka, ředitel odboru </w:t>
            </w:r>
            <w:r w:rsidR="00AF532F">
              <w:t>- Finanční</w:t>
            </w:r>
          </w:p>
        </w:tc>
      </w:tr>
      <w:tr w:rsidTr="00F628A5">
        <w:tblPrEx>
          <w:tblW w:w="0" w:type="auto"/>
          <w:tblInd w:w="108" w:type="dxa"/>
          <w:tblLook w:val="04A0"/>
        </w:tblPrEx>
        <w:trPr>
          <w:trHeight w:val="340"/>
        </w:trPr>
        <w:tc>
          <w:tcPr>
            <w:tcW w:w="4253" w:type="dxa"/>
            <w:vAlign w:val="center"/>
          </w:tcPr>
          <w:p w:rsidR="009C1613" w:rsidRPr="009C1613" w:rsidP="00B8069E">
            <w:pPr>
              <w:pStyle w:val="ListParagraph"/>
              <w:ind w:left="0"/>
            </w:pPr>
            <w:r>
              <w:t>Kontaktní osoba</w:t>
            </w:r>
            <w:r w:rsidR="00B8069E">
              <w:t>:</w:t>
            </w:r>
          </w:p>
        </w:tc>
        <w:tc>
          <w:tcPr>
            <w:tcW w:w="4851" w:type="dxa"/>
            <w:vAlign w:val="center"/>
          </w:tcPr>
          <w:p w:rsidR="009C1613" w:rsidRPr="009C1613" w:rsidP="00B8069E">
            <w:pPr>
              <w:pStyle w:val="ListParagraph"/>
              <w:ind w:left="0"/>
            </w:pPr>
            <w:r>
              <w:t>Jitka Thámová</w:t>
            </w:r>
          </w:p>
        </w:tc>
      </w:tr>
      <w:tr w:rsidTr="00F628A5">
        <w:tblPrEx>
          <w:tblW w:w="0" w:type="auto"/>
          <w:tblInd w:w="108" w:type="dxa"/>
          <w:tblLook w:val="04A0"/>
        </w:tblPrEx>
        <w:trPr>
          <w:trHeight w:val="340"/>
        </w:trPr>
        <w:tc>
          <w:tcPr>
            <w:tcW w:w="4253" w:type="dxa"/>
            <w:vAlign w:val="center"/>
          </w:tcPr>
          <w:p w:rsidR="009C1613" w:rsidRPr="009C1613" w:rsidP="009C1613">
            <w:pPr>
              <w:pStyle w:val="ListParagraph"/>
              <w:ind w:left="0"/>
            </w:pPr>
            <w:r>
              <w:t>e-mail/telefon</w:t>
            </w:r>
          </w:p>
        </w:tc>
        <w:tc>
          <w:tcPr>
            <w:tcW w:w="4851" w:type="dxa"/>
            <w:vAlign w:val="center"/>
          </w:tcPr>
          <w:p w:rsidR="009C1613" w:rsidRPr="009C1613" w:rsidP="00C82E17">
            <w:pPr>
              <w:pStyle w:val="ListParagraph"/>
              <w:ind w:left="0"/>
            </w:pPr>
            <w:r>
              <w:t>j</w:t>
            </w:r>
            <w:r w:rsidR="00B8069E">
              <w:t>itka.thamova@mfcr.cz</w:t>
            </w:r>
          </w:p>
        </w:tc>
      </w:tr>
      <w:tr w:rsidTr="00F628A5">
        <w:tblPrEx>
          <w:tblW w:w="0" w:type="auto"/>
          <w:tblInd w:w="108" w:type="dxa"/>
          <w:tblLook w:val="04A0"/>
        </w:tblPrEx>
        <w:trPr>
          <w:trHeight w:val="340"/>
        </w:trPr>
        <w:tc>
          <w:tcPr>
            <w:tcW w:w="4253" w:type="dxa"/>
            <w:vAlign w:val="center"/>
          </w:tcPr>
          <w:p w:rsidR="009C1613" w:rsidRPr="009C1613" w:rsidP="009C1613">
            <w:pPr>
              <w:pStyle w:val="ListParagraph"/>
              <w:ind w:left="0"/>
            </w:pPr>
            <w:r>
              <w:t>fax</w:t>
            </w:r>
          </w:p>
        </w:tc>
        <w:tc>
          <w:tcPr>
            <w:tcW w:w="4851" w:type="dxa"/>
            <w:vAlign w:val="center"/>
          </w:tcPr>
          <w:p w:rsidR="009C1613" w:rsidRPr="009C1613" w:rsidP="00B8069E">
            <w:pPr>
              <w:pStyle w:val="ListParagraph"/>
              <w:ind w:left="0"/>
            </w:pPr>
            <w:r>
              <w:t xml:space="preserve">+420 257 042 </w:t>
            </w:r>
            <w:r w:rsidR="00B8069E">
              <w:t>609</w:t>
            </w:r>
          </w:p>
        </w:tc>
      </w:tr>
    </w:tbl>
    <w:p w:rsidR="009C1613" w:rsidRPr="00F628A5" w:rsidP="009C1613">
      <w:pPr>
        <w:pStyle w:val="ListParagraph"/>
        <w:ind w:left="0"/>
        <w:rPr>
          <w:b/>
        </w:rPr>
      </w:pPr>
    </w:p>
    <w:p w:rsidR="009C1613" w:rsidRPr="00383355" w:rsidP="00F628A5">
      <w:pPr>
        <w:pStyle w:val="ListParagraph"/>
        <w:numPr>
          <w:ilvl w:val="1"/>
          <w:numId w:val="1"/>
        </w:numPr>
        <w:ind w:left="567" w:hanging="567"/>
        <w:rPr>
          <w:b/>
          <w:sz w:val="26"/>
          <w:szCs w:val="26"/>
        </w:rPr>
      </w:pPr>
      <w:r w:rsidRPr="00383355">
        <w:rPr>
          <w:b/>
          <w:sz w:val="26"/>
          <w:szCs w:val="26"/>
        </w:rPr>
        <w:t>Uchazeč</w:t>
      </w:r>
    </w:p>
    <w:tbl>
      <w:tblPr>
        <w:tblStyle w:val="TableGrid"/>
        <w:tblW w:w="0" w:type="auto"/>
        <w:tblInd w:w="108" w:type="dxa"/>
        <w:tblLook w:val="04A0"/>
      </w:tblPr>
      <w:tblGrid>
        <w:gridCol w:w="4253"/>
        <w:gridCol w:w="4851"/>
      </w:tblGrid>
      <w:tr w:rsidTr="00AF3894">
        <w:tblPrEx>
          <w:tblW w:w="0" w:type="auto"/>
          <w:tblInd w:w="108" w:type="dxa"/>
          <w:tblLook w:val="04A0"/>
        </w:tblPrEx>
        <w:trPr>
          <w:trHeight w:val="340"/>
        </w:trPr>
        <w:tc>
          <w:tcPr>
            <w:tcW w:w="4253" w:type="dxa"/>
            <w:vAlign w:val="center"/>
          </w:tcPr>
          <w:p w:rsidR="00F628A5" w:rsidRPr="00F628A5" w:rsidP="00AF3894">
            <w:pPr>
              <w:pStyle w:val="ListParagraph"/>
              <w:ind w:left="0"/>
              <w:rPr>
                <w:sz w:val="22"/>
                <w:szCs w:val="22"/>
              </w:rPr>
            </w:pPr>
            <w:r>
              <w:rPr>
                <w:sz w:val="22"/>
                <w:szCs w:val="22"/>
              </w:rPr>
              <w:t>Obchodní firma nebo název</w:t>
            </w:r>
          </w:p>
        </w:tc>
        <w:tc>
          <w:tcPr>
            <w:tcW w:w="4851" w:type="dxa"/>
            <w:vAlign w:val="center"/>
          </w:tcPr>
          <w:p w:rsidR="00F628A5" w:rsidRPr="009C1613" w:rsidP="00AF3894">
            <w:pPr>
              <w:pStyle w:val="ListParagraph"/>
              <w:ind w:left="0"/>
            </w:pPr>
          </w:p>
        </w:tc>
      </w:tr>
      <w:tr w:rsidTr="00AF3894">
        <w:tblPrEx>
          <w:tblW w:w="0" w:type="auto"/>
          <w:tblInd w:w="108" w:type="dxa"/>
          <w:tblLook w:val="04A0"/>
        </w:tblPrEx>
        <w:trPr>
          <w:trHeight w:val="340"/>
        </w:trPr>
        <w:tc>
          <w:tcPr>
            <w:tcW w:w="4253" w:type="dxa"/>
            <w:vAlign w:val="center"/>
          </w:tcPr>
          <w:p w:rsidR="00F628A5" w:rsidRPr="00F628A5" w:rsidP="00AF3894">
            <w:pPr>
              <w:pStyle w:val="ListParagraph"/>
              <w:ind w:left="0"/>
              <w:rPr>
                <w:sz w:val="22"/>
                <w:szCs w:val="22"/>
              </w:rPr>
            </w:pPr>
            <w:r w:rsidRPr="00F628A5">
              <w:rPr>
                <w:sz w:val="22"/>
                <w:szCs w:val="22"/>
              </w:rPr>
              <w:t>Právní forma</w:t>
            </w:r>
          </w:p>
        </w:tc>
        <w:tc>
          <w:tcPr>
            <w:tcW w:w="4851" w:type="dxa"/>
            <w:vAlign w:val="center"/>
          </w:tcPr>
          <w:p w:rsidR="00F628A5" w:rsidRPr="009C1613" w:rsidP="00AF3894">
            <w:pPr>
              <w:pStyle w:val="ListParagraph"/>
              <w:ind w:left="0"/>
            </w:pPr>
          </w:p>
        </w:tc>
      </w:tr>
      <w:tr w:rsidTr="00AF3894">
        <w:tblPrEx>
          <w:tblW w:w="0" w:type="auto"/>
          <w:tblInd w:w="108" w:type="dxa"/>
          <w:tblLook w:val="04A0"/>
        </w:tblPrEx>
        <w:trPr>
          <w:trHeight w:val="340"/>
        </w:trPr>
        <w:tc>
          <w:tcPr>
            <w:tcW w:w="4253" w:type="dxa"/>
            <w:vAlign w:val="center"/>
          </w:tcPr>
          <w:p w:rsidR="00F628A5" w:rsidRPr="00F628A5" w:rsidP="00AF3894">
            <w:pPr>
              <w:pStyle w:val="ListParagraph"/>
              <w:ind w:left="0"/>
              <w:rPr>
                <w:sz w:val="22"/>
                <w:szCs w:val="22"/>
              </w:rPr>
            </w:pPr>
            <w:r w:rsidRPr="00F628A5">
              <w:rPr>
                <w:sz w:val="22"/>
                <w:szCs w:val="22"/>
              </w:rPr>
              <w:t>Sídlo</w:t>
            </w:r>
            <w:r>
              <w:rPr>
                <w:sz w:val="22"/>
                <w:szCs w:val="22"/>
              </w:rPr>
              <w:t>/místo podnikání</w:t>
            </w:r>
          </w:p>
        </w:tc>
        <w:tc>
          <w:tcPr>
            <w:tcW w:w="4851" w:type="dxa"/>
            <w:vAlign w:val="center"/>
          </w:tcPr>
          <w:p w:rsidR="00F628A5" w:rsidRPr="009C1613" w:rsidP="00AF3894">
            <w:pPr>
              <w:pStyle w:val="ListParagraph"/>
              <w:ind w:left="0"/>
            </w:pPr>
          </w:p>
        </w:tc>
      </w:tr>
      <w:tr w:rsidTr="00AF3894">
        <w:tblPrEx>
          <w:tblW w:w="0" w:type="auto"/>
          <w:tblInd w:w="108" w:type="dxa"/>
          <w:tblLook w:val="04A0"/>
        </w:tblPrEx>
        <w:trPr>
          <w:trHeight w:val="340"/>
        </w:trPr>
        <w:tc>
          <w:tcPr>
            <w:tcW w:w="4253" w:type="dxa"/>
            <w:vAlign w:val="center"/>
          </w:tcPr>
          <w:p w:rsidR="00F628A5" w:rsidRPr="00F628A5" w:rsidP="00AF3894">
            <w:pPr>
              <w:pStyle w:val="ListParagraph"/>
              <w:ind w:left="0"/>
              <w:rPr>
                <w:sz w:val="22"/>
                <w:szCs w:val="22"/>
              </w:rPr>
            </w:pPr>
            <w:r>
              <w:rPr>
                <w:sz w:val="22"/>
                <w:szCs w:val="22"/>
              </w:rPr>
              <w:t>Telefon/fax</w:t>
            </w:r>
          </w:p>
        </w:tc>
        <w:tc>
          <w:tcPr>
            <w:tcW w:w="4851" w:type="dxa"/>
            <w:vAlign w:val="center"/>
          </w:tcPr>
          <w:p w:rsidR="00F628A5" w:rsidRPr="009C1613" w:rsidP="00AF3894">
            <w:pPr>
              <w:pStyle w:val="ListParagraph"/>
              <w:ind w:left="0"/>
            </w:pPr>
          </w:p>
        </w:tc>
      </w:tr>
      <w:tr w:rsidTr="00AF3894">
        <w:tblPrEx>
          <w:tblW w:w="0" w:type="auto"/>
          <w:tblInd w:w="108" w:type="dxa"/>
          <w:tblLook w:val="04A0"/>
        </w:tblPrEx>
        <w:trPr>
          <w:trHeight w:val="340"/>
        </w:trPr>
        <w:tc>
          <w:tcPr>
            <w:tcW w:w="4253" w:type="dxa"/>
            <w:vAlign w:val="center"/>
          </w:tcPr>
          <w:p w:rsidR="00F628A5" w:rsidRPr="00F628A5" w:rsidP="00AF3894">
            <w:pPr>
              <w:pStyle w:val="ListParagraph"/>
              <w:ind w:left="0"/>
              <w:rPr>
                <w:sz w:val="22"/>
                <w:szCs w:val="22"/>
              </w:rPr>
            </w:pPr>
            <w:r>
              <w:rPr>
                <w:sz w:val="22"/>
                <w:szCs w:val="22"/>
              </w:rPr>
              <w:t>e-mail</w:t>
            </w:r>
          </w:p>
        </w:tc>
        <w:tc>
          <w:tcPr>
            <w:tcW w:w="4851" w:type="dxa"/>
            <w:vAlign w:val="center"/>
          </w:tcPr>
          <w:p w:rsidR="00F628A5" w:rsidRPr="009C1613" w:rsidP="00AF3894">
            <w:pPr>
              <w:pStyle w:val="ListParagraph"/>
              <w:ind w:left="0"/>
            </w:pPr>
          </w:p>
        </w:tc>
      </w:tr>
      <w:tr w:rsidTr="00AF3894">
        <w:tblPrEx>
          <w:tblW w:w="0" w:type="auto"/>
          <w:tblInd w:w="108" w:type="dxa"/>
          <w:tblLook w:val="04A0"/>
        </w:tblPrEx>
        <w:trPr>
          <w:trHeight w:val="340"/>
        </w:trPr>
        <w:tc>
          <w:tcPr>
            <w:tcW w:w="4253" w:type="dxa"/>
            <w:vAlign w:val="center"/>
          </w:tcPr>
          <w:p w:rsidR="00F628A5" w:rsidRPr="00F628A5" w:rsidP="00AF3894">
            <w:pPr>
              <w:pStyle w:val="ListParagraph"/>
              <w:ind w:left="0"/>
              <w:rPr>
                <w:sz w:val="22"/>
                <w:szCs w:val="22"/>
              </w:rPr>
            </w:pPr>
            <w:r w:rsidRPr="00F628A5">
              <w:rPr>
                <w:sz w:val="22"/>
                <w:szCs w:val="22"/>
              </w:rPr>
              <w:t>IČ/DIČ</w:t>
            </w:r>
          </w:p>
        </w:tc>
        <w:tc>
          <w:tcPr>
            <w:tcW w:w="4851" w:type="dxa"/>
            <w:vAlign w:val="center"/>
          </w:tcPr>
          <w:p w:rsidR="00F628A5" w:rsidRPr="009C1613" w:rsidP="00AF3894">
            <w:pPr>
              <w:pStyle w:val="ListParagraph"/>
              <w:ind w:left="0"/>
            </w:pPr>
          </w:p>
        </w:tc>
      </w:tr>
      <w:tr w:rsidTr="00AF3894">
        <w:tblPrEx>
          <w:tblW w:w="0" w:type="auto"/>
          <w:tblInd w:w="108" w:type="dxa"/>
          <w:tblLook w:val="04A0"/>
        </w:tblPrEx>
        <w:trPr>
          <w:trHeight w:val="340"/>
        </w:trPr>
        <w:tc>
          <w:tcPr>
            <w:tcW w:w="4253" w:type="dxa"/>
            <w:vAlign w:val="center"/>
          </w:tcPr>
          <w:p w:rsidR="00F628A5" w:rsidRPr="00F628A5" w:rsidP="00AF3894">
            <w:pPr>
              <w:pStyle w:val="ListParagraph"/>
              <w:ind w:left="0"/>
              <w:rPr>
                <w:sz w:val="22"/>
                <w:szCs w:val="22"/>
              </w:rPr>
            </w:pPr>
            <w:r>
              <w:rPr>
                <w:sz w:val="22"/>
                <w:szCs w:val="22"/>
              </w:rPr>
              <w:t>Spisová značka v obchodním rejstříku</w:t>
            </w:r>
          </w:p>
        </w:tc>
        <w:tc>
          <w:tcPr>
            <w:tcW w:w="4851" w:type="dxa"/>
            <w:vAlign w:val="center"/>
          </w:tcPr>
          <w:p w:rsidR="00F628A5" w:rsidRPr="009C1613" w:rsidP="00AF3894">
            <w:pPr>
              <w:pStyle w:val="ListParagraph"/>
              <w:ind w:left="0"/>
            </w:pPr>
          </w:p>
        </w:tc>
      </w:tr>
      <w:tr w:rsidTr="00AF3894">
        <w:tblPrEx>
          <w:tblW w:w="0" w:type="auto"/>
          <w:tblInd w:w="108" w:type="dxa"/>
          <w:tblLook w:val="04A0"/>
        </w:tblPrEx>
        <w:trPr>
          <w:trHeight w:val="340"/>
        </w:trPr>
        <w:tc>
          <w:tcPr>
            <w:tcW w:w="4253" w:type="dxa"/>
            <w:vAlign w:val="center"/>
          </w:tcPr>
          <w:p w:rsidR="00FC7F2C" w:rsidP="00AF3894">
            <w:pPr>
              <w:pStyle w:val="ListParagraph"/>
              <w:ind w:left="0"/>
              <w:rPr>
                <w:sz w:val="22"/>
                <w:szCs w:val="22"/>
              </w:rPr>
            </w:pPr>
            <w:r>
              <w:rPr>
                <w:sz w:val="22"/>
                <w:szCs w:val="22"/>
              </w:rPr>
              <w:t>Bankovní spojení</w:t>
            </w:r>
          </w:p>
        </w:tc>
        <w:tc>
          <w:tcPr>
            <w:tcW w:w="4851" w:type="dxa"/>
            <w:vAlign w:val="center"/>
          </w:tcPr>
          <w:p w:rsidR="00FC7F2C" w:rsidRPr="009C1613" w:rsidP="00AF3894">
            <w:pPr>
              <w:pStyle w:val="ListParagraph"/>
              <w:ind w:left="0"/>
            </w:pPr>
          </w:p>
        </w:tc>
      </w:tr>
      <w:tr w:rsidTr="00AF3894">
        <w:tblPrEx>
          <w:tblW w:w="0" w:type="auto"/>
          <w:tblInd w:w="108" w:type="dxa"/>
          <w:tblLook w:val="04A0"/>
        </w:tblPrEx>
        <w:trPr>
          <w:trHeight w:val="340"/>
        </w:trPr>
        <w:tc>
          <w:tcPr>
            <w:tcW w:w="4253" w:type="dxa"/>
            <w:vAlign w:val="center"/>
          </w:tcPr>
          <w:p w:rsidR="00F628A5" w:rsidRPr="00F628A5" w:rsidP="00AF3894">
            <w:pPr>
              <w:pStyle w:val="ListParagraph"/>
              <w:ind w:left="0"/>
              <w:rPr>
                <w:sz w:val="22"/>
                <w:szCs w:val="22"/>
              </w:rPr>
            </w:pPr>
            <w:r>
              <w:rPr>
                <w:sz w:val="22"/>
                <w:szCs w:val="22"/>
              </w:rPr>
              <w:t>Členové statutárního orgánu</w:t>
            </w:r>
          </w:p>
        </w:tc>
        <w:tc>
          <w:tcPr>
            <w:tcW w:w="4851" w:type="dxa"/>
            <w:vAlign w:val="center"/>
          </w:tcPr>
          <w:p w:rsidR="00F628A5" w:rsidP="00AF3894">
            <w:pPr>
              <w:pStyle w:val="ListParagraph"/>
              <w:ind w:left="0"/>
            </w:pPr>
            <w:r>
              <w:t>Tit., jméno, příjmení, funkce</w:t>
            </w:r>
          </w:p>
          <w:p w:rsidR="00F628A5" w:rsidP="00F628A5">
            <w:pPr>
              <w:pStyle w:val="ListParagraph"/>
              <w:ind w:left="0"/>
            </w:pPr>
            <w:r>
              <w:t>Tit., jméno, příjmení, funkce</w:t>
            </w:r>
          </w:p>
          <w:p w:rsidR="00F628A5" w:rsidP="00F628A5">
            <w:pPr>
              <w:pStyle w:val="ListParagraph"/>
              <w:ind w:left="0"/>
            </w:pPr>
            <w:r>
              <w:t>Tit., jméno, příjmení, funkce</w:t>
            </w:r>
          </w:p>
          <w:p w:rsidR="00F628A5" w:rsidP="00F628A5">
            <w:pPr>
              <w:pStyle w:val="ListParagraph"/>
              <w:ind w:left="0"/>
            </w:pPr>
            <w:r>
              <w:t>Tit., jméno, příjmení, funkce</w:t>
            </w:r>
          </w:p>
          <w:p w:rsidR="00F628A5" w:rsidRPr="009C1613" w:rsidP="00AF3894">
            <w:pPr>
              <w:pStyle w:val="ListParagraph"/>
              <w:ind w:left="0"/>
            </w:pPr>
            <w:r>
              <w:t>Tit., jméno, příjmení, funkce</w:t>
            </w:r>
          </w:p>
        </w:tc>
      </w:tr>
      <w:tr w:rsidTr="00AF3894">
        <w:tblPrEx>
          <w:tblW w:w="0" w:type="auto"/>
          <w:tblInd w:w="108" w:type="dxa"/>
          <w:tblLook w:val="04A0"/>
        </w:tblPrEx>
        <w:trPr>
          <w:trHeight w:val="340"/>
        </w:trPr>
        <w:tc>
          <w:tcPr>
            <w:tcW w:w="4253" w:type="dxa"/>
            <w:vAlign w:val="center"/>
          </w:tcPr>
          <w:p w:rsidR="00F628A5" w:rsidRPr="00F628A5" w:rsidP="00AF3894">
            <w:pPr>
              <w:pStyle w:val="ListParagraph"/>
              <w:ind w:left="0"/>
              <w:rPr>
                <w:sz w:val="22"/>
                <w:szCs w:val="22"/>
              </w:rPr>
            </w:pPr>
            <w:r w:rsidRPr="00F628A5">
              <w:rPr>
                <w:sz w:val="22"/>
                <w:szCs w:val="22"/>
              </w:rPr>
              <w:t>Osoba oprávněná jednat jménem zadavatele</w:t>
            </w:r>
          </w:p>
        </w:tc>
        <w:tc>
          <w:tcPr>
            <w:tcW w:w="4851" w:type="dxa"/>
            <w:vAlign w:val="center"/>
          </w:tcPr>
          <w:p w:rsidR="00F628A5" w:rsidRPr="009C1613" w:rsidP="00AF3894">
            <w:pPr>
              <w:pStyle w:val="ListParagraph"/>
              <w:ind w:left="0"/>
            </w:pPr>
          </w:p>
        </w:tc>
      </w:tr>
      <w:tr w:rsidTr="00AF3894">
        <w:tblPrEx>
          <w:tblW w:w="0" w:type="auto"/>
          <w:tblInd w:w="108" w:type="dxa"/>
          <w:tblLook w:val="04A0"/>
        </w:tblPrEx>
        <w:trPr>
          <w:trHeight w:val="340"/>
        </w:trPr>
        <w:tc>
          <w:tcPr>
            <w:tcW w:w="4253" w:type="dxa"/>
            <w:vAlign w:val="center"/>
          </w:tcPr>
          <w:p w:rsidR="00F628A5" w:rsidRPr="009C1613" w:rsidP="00AF3894">
            <w:pPr>
              <w:pStyle w:val="ListParagraph"/>
              <w:ind w:left="0"/>
            </w:pPr>
            <w:r>
              <w:t>e-mail/telefon</w:t>
            </w:r>
          </w:p>
        </w:tc>
        <w:tc>
          <w:tcPr>
            <w:tcW w:w="4851" w:type="dxa"/>
            <w:vAlign w:val="center"/>
          </w:tcPr>
          <w:p w:rsidR="00F628A5" w:rsidRPr="009C1613" w:rsidP="00AF3894">
            <w:pPr>
              <w:pStyle w:val="ListParagraph"/>
              <w:ind w:left="0"/>
            </w:pPr>
          </w:p>
        </w:tc>
      </w:tr>
    </w:tbl>
    <w:p w:rsidR="00F628A5" w:rsidP="00F71170">
      <w:pPr>
        <w:pStyle w:val="ListParagraph"/>
        <w:ind w:left="0"/>
        <w:jc w:val="both"/>
      </w:pPr>
      <w:r w:rsidRPr="00FC7F2C">
        <w:rPr>
          <w:b/>
        </w:rPr>
        <w:t>Poznámka:</w:t>
      </w:r>
      <w:r>
        <w:rPr>
          <w:b/>
        </w:rPr>
        <w:t xml:space="preserve"> </w:t>
      </w:r>
      <w:r>
        <w:t>Podává-li nabídku fyzická osoba, uvede v bodu 1.2. následující údaje: obchodní firma  nebo jméno, příjmení, místo podnikání, příp. místo trvalého pobytu, IČ a DIĆ, bylo-li přiděleno, kontaktní spojení (e-mail, telefon, fax), bankovní spojení</w:t>
      </w:r>
    </w:p>
    <w:p w:rsidR="009C1A24" w:rsidP="00F71170">
      <w:pPr>
        <w:pStyle w:val="ListParagraph"/>
        <w:ind w:left="0"/>
        <w:jc w:val="both"/>
      </w:pPr>
    </w:p>
    <w:p w:rsidR="009C1A24" w:rsidP="00F71170">
      <w:pPr>
        <w:pStyle w:val="ListParagraph"/>
        <w:ind w:left="0"/>
        <w:jc w:val="both"/>
      </w:pPr>
    </w:p>
    <w:p w:rsidR="009C1A24" w:rsidP="00F71170">
      <w:pPr>
        <w:pStyle w:val="ListParagraph"/>
        <w:ind w:left="0"/>
        <w:jc w:val="both"/>
      </w:pPr>
    </w:p>
    <w:p w:rsidR="009C1A24" w:rsidRPr="00FC7F2C" w:rsidP="00F71170">
      <w:pPr>
        <w:pStyle w:val="ListParagraph"/>
        <w:ind w:left="0"/>
        <w:jc w:val="both"/>
      </w:pPr>
    </w:p>
    <w:p w:rsidR="009C1613" w:rsidP="009C1613"/>
    <w:p w:rsidR="0009049E" w:rsidRPr="00383355" w:rsidP="00383355">
      <w:pPr>
        <w:pStyle w:val="ListParagraph"/>
        <w:numPr>
          <w:ilvl w:val="0"/>
          <w:numId w:val="1"/>
        </w:numPr>
        <w:ind w:left="567" w:hanging="567"/>
        <w:rPr>
          <w:b/>
          <w:sz w:val="26"/>
          <w:szCs w:val="26"/>
        </w:rPr>
      </w:pPr>
      <w:r w:rsidRPr="00383355">
        <w:rPr>
          <w:b/>
          <w:sz w:val="26"/>
          <w:szCs w:val="26"/>
        </w:rPr>
        <w:t>Nabídková cena</w:t>
      </w:r>
    </w:p>
    <w:tbl>
      <w:tblPr>
        <w:tblStyle w:val="TableGrid"/>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3544"/>
        <w:gridCol w:w="1843"/>
        <w:gridCol w:w="1984"/>
        <w:gridCol w:w="1733"/>
      </w:tblGrid>
      <w:tr w:rsidTr="00077174">
        <w:tblPrEx>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Ex>
        <w:trPr>
          <w:trHeight w:val="771"/>
        </w:trPr>
        <w:tc>
          <w:tcPr>
            <w:tcW w:w="3544" w:type="dxa"/>
            <w:tcBorders>
              <w:bottom w:val="double" w:sz="4" w:space="0" w:color="auto"/>
              <w:right w:val="single" w:sz="4" w:space="0" w:color="auto"/>
            </w:tcBorders>
            <w:vAlign w:val="center"/>
          </w:tcPr>
          <w:p w:rsidR="00FC7F2C" w:rsidRPr="00383355" w:rsidP="00383355">
            <w:pPr>
              <w:pStyle w:val="ListParagraph"/>
              <w:ind w:left="0"/>
              <w:rPr>
                <w:sz w:val="22"/>
                <w:szCs w:val="22"/>
              </w:rPr>
            </w:pPr>
            <w:r w:rsidRPr="00383355">
              <w:rPr>
                <w:sz w:val="22"/>
                <w:szCs w:val="22"/>
              </w:rPr>
              <w:t>Návaznost na bod 7 Zadávací dokumentace</w:t>
            </w:r>
          </w:p>
        </w:tc>
        <w:tc>
          <w:tcPr>
            <w:tcW w:w="1843" w:type="dxa"/>
            <w:tcBorders>
              <w:left w:val="single" w:sz="4" w:space="0" w:color="auto"/>
              <w:bottom w:val="double" w:sz="4" w:space="0" w:color="auto"/>
              <w:right w:val="single" w:sz="4" w:space="0" w:color="auto"/>
            </w:tcBorders>
            <w:vAlign w:val="center"/>
          </w:tcPr>
          <w:p w:rsidR="00FC7F2C" w:rsidRPr="00176979" w:rsidP="00FC7F2C">
            <w:pPr>
              <w:pStyle w:val="ListParagraph"/>
              <w:ind w:left="0"/>
            </w:pPr>
            <w:r w:rsidRPr="00176979">
              <w:t>Cena bez DPH</w:t>
            </w:r>
          </w:p>
        </w:tc>
        <w:tc>
          <w:tcPr>
            <w:tcW w:w="1984" w:type="dxa"/>
            <w:tcBorders>
              <w:left w:val="single" w:sz="4" w:space="0" w:color="auto"/>
              <w:bottom w:val="double" w:sz="4" w:space="0" w:color="auto"/>
              <w:right w:val="single" w:sz="4" w:space="0" w:color="auto"/>
            </w:tcBorders>
            <w:vAlign w:val="center"/>
          </w:tcPr>
          <w:p w:rsidR="00FC7F2C" w:rsidRPr="00176979" w:rsidP="00FC7F2C">
            <w:pPr>
              <w:pStyle w:val="ListParagraph"/>
              <w:ind w:left="0"/>
            </w:pPr>
            <w:r w:rsidRPr="00176979">
              <w:t>Výše DPH</w:t>
            </w:r>
            <w:r>
              <w:t xml:space="preserve">   </w:t>
            </w:r>
            <w:r w:rsidRPr="00176979">
              <w:t xml:space="preserve"> (sazba …. %)</w:t>
            </w:r>
          </w:p>
        </w:tc>
        <w:tc>
          <w:tcPr>
            <w:tcW w:w="1733" w:type="dxa"/>
            <w:tcBorders>
              <w:left w:val="single" w:sz="4" w:space="0" w:color="auto"/>
              <w:bottom w:val="double" w:sz="4" w:space="0" w:color="auto"/>
            </w:tcBorders>
            <w:vAlign w:val="center"/>
          </w:tcPr>
          <w:p w:rsidR="00FC7F2C" w:rsidRPr="00176979" w:rsidP="00FC7F2C">
            <w:pPr>
              <w:pStyle w:val="ListParagraph"/>
              <w:ind w:left="0"/>
            </w:pPr>
            <w:r w:rsidRPr="00176979">
              <w:t>Cena celkem včetně DPH</w:t>
            </w:r>
          </w:p>
        </w:tc>
      </w:tr>
      <w:tr w:rsidTr="00077174">
        <w:tblPrEx>
          <w:tblW w:w="0" w:type="auto"/>
          <w:tblInd w:w="108" w:type="dxa"/>
          <w:tblLook w:val="04A0"/>
        </w:tblPrEx>
        <w:trPr>
          <w:trHeight w:val="1204"/>
        </w:trPr>
        <w:tc>
          <w:tcPr>
            <w:tcW w:w="3544" w:type="dxa"/>
            <w:tcBorders>
              <w:bottom w:val="double" w:sz="4" w:space="0" w:color="auto"/>
              <w:right w:val="single" w:sz="4" w:space="0" w:color="auto"/>
            </w:tcBorders>
            <w:vAlign w:val="center"/>
          </w:tcPr>
          <w:p w:rsidR="00383355" w:rsidP="00FC7F2C">
            <w:pPr>
              <w:pStyle w:val="ListParagraph"/>
              <w:ind w:left="0"/>
              <w:rPr>
                <w:b/>
              </w:rPr>
            </w:pPr>
            <w:r>
              <w:rPr>
                <w:b/>
              </w:rPr>
              <w:t>Nabídková cena za plnění VZ celkem</w:t>
            </w:r>
          </w:p>
          <w:p w:rsidR="00383355" w:rsidP="00FC7F2C">
            <w:pPr>
              <w:pStyle w:val="ListParagraph"/>
              <w:ind w:left="0"/>
            </w:pPr>
            <w:r>
              <w:t>Kategorie A + B</w:t>
            </w:r>
          </w:p>
          <w:p w:rsidR="00383355" w:rsidRPr="00383355" w:rsidP="00FC7F2C">
            <w:pPr>
              <w:pStyle w:val="ListParagraph"/>
              <w:ind w:left="0"/>
            </w:pPr>
            <w:r>
              <w:t>27</w:t>
            </w:r>
            <w:r>
              <w:t xml:space="preserve"> vozidel/ 48 měsíců pronájmu</w:t>
            </w:r>
          </w:p>
        </w:tc>
        <w:tc>
          <w:tcPr>
            <w:tcW w:w="1843" w:type="dxa"/>
            <w:tcBorders>
              <w:left w:val="single" w:sz="4" w:space="0" w:color="auto"/>
              <w:bottom w:val="double" w:sz="4" w:space="0" w:color="auto"/>
              <w:right w:val="single" w:sz="4" w:space="0" w:color="auto"/>
            </w:tcBorders>
            <w:vAlign w:val="center"/>
          </w:tcPr>
          <w:p w:rsidR="00383355" w:rsidP="00FC7F2C">
            <w:pPr>
              <w:pStyle w:val="ListParagraph"/>
              <w:ind w:left="0"/>
              <w:rPr>
                <w:b/>
              </w:rPr>
            </w:pPr>
          </w:p>
        </w:tc>
        <w:tc>
          <w:tcPr>
            <w:tcW w:w="1984" w:type="dxa"/>
            <w:tcBorders>
              <w:left w:val="single" w:sz="4" w:space="0" w:color="auto"/>
              <w:bottom w:val="double" w:sz="4" w:space="0" w:color="auto"/>
              <w:right w:val="single" w:sz="4" w:space="0" w:color="auto"/>
            </w:tcBorders>
            <w:vAlign w:val="center"/>
          </w:tcPr>
          <w:p w:rsidR="00383355" w:rsidP="00FC7F2C">
            <w:pPr>
              <w:pStyle w:val="ListParagraph"/>
              <w:ind w:left="0"/>
              <w:rPr>
                <w:b/>
              </w:rPr>
            </w:pPr>
          </w:p>
        </w:tc>
        <w:tc>
          <w:tcPr>
            <w:tcW w:w="1733" w:type="dxa"/>
            <w:tcBorders>
              <w:left w:val="single" w:sz="4" w:space="0" w:color="auto"/>
              <w:bottom w:val="double" w:sz="4" w:space="0" w:color="auto"/>
            </w:tcBorders>
            <w:vAlign w:val="center"/>
          </w:tcPr>
          <w:p w:rsidR="00383355" w:rsidP="00FC7F2C">
            <w:pPr>
              <w:pStyle w:val="ListParagraph"/>
              <w:ind w:left="0"/>
              <w:rPr>
                <w:b/>
              </w:rPr>
            </w:pPr>
          </w:p>
        </w:tc>
      </w:tr>
      <w:tr w:rsidTr="00077174">
        <w:tblPrEx>
          <w:tblW w:w="0" w:type="auto"/>
          <w:tblInd w:w="108" w:type="dxa"/>
          <w:tblLook w:val="04A0"/>
        </w:tblPrEx>
        <w:trPr>
          <w:trHeight w:val="851"/>
        </w:trPr>
        <w:tc>
          <w:tcPr>
            <w:tcW w:w="3544" w:type="dxa"/>
            <w:tcBorders>
              <w:top w:val="double" w:sz="4" w:space="0" w:color="auto"/>
              <w:left w:val="double" w:sz="4" w:space="0" w:color="auto"/>
              <w:bottom w:val="single" w:sz="4" w:space="0" w:color="auto"/>
              <w:right w:val="single" w:sz="4" w:space="0" w:color="auto"/>
            </w:tcBorders>
            <w:vAlign w:val="center"/>
          </w:tcPr>
          <w:p w:rsidR="00383355" w:rsidRPr="0009049E" w:rsidP="00383355">
            <w:pPr>
              <w:pStyle w:val="ListParagraph"/>
              <w:ind w:left="0"/>
              <w:rPr>
                <w:b/>
              </w:rPr>
            </w:pPr>
            <w:r w:rsidRPr="0009049E">
              <w:rPr>
                <w:b/>
              </w:rPr>
              <w:t>Kategorie A + B</w:t>
            </w:r>
          </w:p>
          <w:p w:rsidR="00383355" w:rsidRPr="0009049E" w:rsidP="00383355">
            <w:pPr>
              <w:pStyle w:val="ListParagraph"/>
              <w:ind w:left="0"/>
              <w:rPr>
                <w:b/>
              </w:rPr>
            </w:pPr>
            <w:r>
              <w:t>27</w:t>
            </w:r>
            <w:r w:rsidRPr="0009049E">
              <w:t xml:space="preserve"> vozidel / 1 měsíc pronájmu</w:t>
            </w:r>
          </w:p>
        </w:tc>
        <w:tc>
          <w:tcPr>
            <w:tcW w:w="1843" w:type="dxa"/>
            <w:tcBorders>
              <w:top w:val="double" w:sz="4" w:space="0" w:color="auto"/>
              <w:left w:val="single" w:sz="4" w:space="0" w:color="auto"/>
              <w:bottom w:val="single" w:sz="4" w:space="0" w:color="auto"/>
              <w:right w:val="single" w:sz="4" w:space="0" w:color="auto"/>
            </w:tcBorders>
            <w:vAlign w:val="center"/>
          </w:tcPr>
          <w:p w:rsidR="00383355" w:rsidP="00FC7F2C">
            <w:pPr>
              <w:pStyle w:val="ListParagraph"/>
              <w:ind w:left="0"/>
              <w:rPr>
                <w:b/>
              </w:rPr>
            </w:pPr>
          </w:p>
        </w:tc>
        <w:tc>
          <w:tcPr>
            <w:tcW w:w="1984" w:type="dxa"/>
            <w:tcBorders>
              <w:top w:val="double" w:sz="4" w:space="0" w:color="auto"/>
              <w:left w:val="single" w:sz="4" w:space="0" w:color="auto"/>
              <w:bottom w:val="single" w:sz="4" w:space="0" w:color="auto"/>
              <w:right w:val="single" w:sz="4" w:space="0" w:color="auto"/>
            </w:tcBorders>
            <w:vAlign w:val="center"/>
          </w:tcPr>
          <w:p w:rsidR="00383355" w:rsidP="00FC7F2C">
            <w:pPr>
              <w:pStyle w:val="ListParagraph"/>
              <w:ind w:left="0"/>
              <w:rPr>
                <w:b/>
              </w:rPr>
            </w:pPr>
          </w:p>
        </w:tc>
        <w:tc>
          <w:tcPr>
            <w:tcW w:w="1733" w:type="dxa"/>
            <w:tcBorders>
              <w:top w:val="double" w:sz="4" w:space="0" w:color="auto"/>
              <w:left w:val="single" w:sz="4" w:space="0" w:color="auto"/>
              <w:bottom w:val="single" w:sz="4" w:space="0" w:color="auto"/>
              <w:right w:val="double" w:sz="4" w:space="0" w:color="auto"/>
            </w:tcBorders>
            <w:vAlign w:val="center"/>
          </w:tcPr>
          <w:p w:rsidR="00383355" w:rsidP="00FC7F2C">
            <w:pPr>
              <w:pStyle w:val="ListParagraph"/>
              <w:ind w:left="0"/>
              <w:rPr>
                <w:b/>
              </w:rPr>
            </w:pPr>
          </w:p>
        </w:tc>
      </w:tr>
      <w:tr w:rsidTr="00077174">
        <w:tblPrEx>
          <w:tblW w:w="0" w:type="auto"/>
          <w:tblInd w:w="108" w:type="dxa"/>
          <w:tblLook w:val="04A0"/>
        </w:tblPrEx>
        <w:trPr>
          <w:trHeight w:val="851"/>
        </w:trPr>
        <w:tc>
          <w:tcPr>
            <w:tcW w:w="3544" w:type="dxa"/>
            <w:tcBorders>
              <w:top w:val="single" w:sz="4" w:space="0" w:color="auto"/>
              <w:left w:val="double" w:sz="4" w:space="0" w:color="auto"/>
              <w:bottom w:val="single" w:sz="4" w:space="0" w:color="auto"/>
              <w:right w:val="single" w:sz="4" w:space="0" w:color="auto"/>
            </w:tcBorders>
            <w:vAlign w:val="center"/>
          </w:tcPr>
          <w:p w:rsidR="00FC7F2C" w:rsidRPr="0009049E" w:rsidP="00FC7F2C">
            <w:pPr>
              <w:pStyle w:val="ListParagraph"/>
              <w:ind w:left="0"/>
              <w:rPr>
                <w:b/>
              </w:rPr>
            </w:pPr>
            <w:r w:rsidRPr="0009049E">
              <w:rPr>
                <w:b/>
              </w:rPr>
              <w:t>Kategorie A</w:t>
            </w:r>
          </w:p>
          <w:p w:rsidR="00176979" w:rsidP="00FC7F2C">
            <w:pPr>
              <w:pStyle w:val="ListParagraph"/>
              <w:ind w:left="0"/>
              <w:rPr>
                <w:b/>
              </w:rPr>
            </w:pPr>
            <w:r w:rsidRPr="00176979">
              <w:t>1 vozidlo / 1 měsíc pronájmu</w:t>
            </w:r>
          </w:p>
        </w:tc>
        <w:tc>
          <w:tcPr>
            <w:tcW w:w="1843" w:type="dxa"/>
            <w:tcBorders>
              <w:top w:val="single" w:sz="4" w:space="0" w:color="auto"/>
              <w:left w:val="single" w:sz="4" w:space="0" w:color="auto"/>
              <w:bottom w:val="single" w:sz="4" w:space="0" w:color="auto"/>
              <w:right w:val="single" w:sz="4" w:space="0" w:color="auto"/>
            </w:tcBorders>
            <w:vAlign w:val="center"/>
          </w:tcPr>
          <w:p w:rsidR="00FC7F2C" w:rsidP="00FC7F2C">
            <w:pPr>
              <w:pStyle w:val="ListParagraph"/>
              <w:ind w:left="0"/>
              <w:rPr>
                <w:b/>
              </w:rPr>
            </w:pPr>
          </w:p>
        </w:tc>
        <w:tc>
          <w:tcPr>
            <w:tcW w:w="1984" w:type="dxa"/>
            <w:tcBorders>
              <w:top w:val="single" w:sz="4" w:space="0" w:color="auto"/>
              <w:left w:val="single" w:sz="4" w:space="0" w:color="auto"/>
              <w:bottom w:val="single" w:sz="4" w:space="0" w:color="auto"/>
              <w:right w:val="single" w:sz="4" w:space="0" w:color="auto"/>
            </w:tcBorders>
            <w:vAlign w:val="center"/>
          </w:tcPr>
          <w:p w:rsidR="00FC7F2C" w:rsidP="00FC7F2C">
            <w:pPr>
              <w:pStyle w:val="ListParagraph"/>
              <w:ind w:left="0"/>
              <w:rPr>
                <w:b/>
              </w:rPr>
            </w:pPr>
          </w:p>
        </w:tc>
        <w:tc>
          <w:tcPr>
            <w:tcW w:w="1733" w:type="dxa"/>
            <w:tcBorders>
              <w:top w:val="single" w:sz="4" w:space="0" w:color="auto"/>
              <w:left w:val="single" w:sz="4" w:space="0" w:color="auto"/>
              <w:bottom w:val="single" w:sz="4" w:space="0" w:color="auto"/>
              <w:right w:val="double" w:sz="4" w:space="0" w:color="auto"/>
            </w:tcBorders>
            <w:vAlign w:val="center"/>
          </w:tcPr>
          <w:p w:rsidR="00FC7F2C" w:rsidP="00FC7F2C">
            <w:pPr>
              <w:pStyle w:val="ListParagraph"/>
              <w:ind w:left="0"/>
              <w:rPr>
                <w:b/>
              </w:rPr>
            </w:pPr>
          </w:p>
        </w:tc>
      </w:tr>
      <w:tr w:rsidTr="00077174">
        <w:tblPrEx>
          <w:tblW w:w="0" w:type="auto"/>
          <w:tblInd w:w="108" w:type="dxa"/>
          <w:tblLook w:val="04A0"/>
        </w:tblPrEx>
        <w:trPr>
          <w:trHeight w:val="851"/>
        </w:trPr>
        <w:tc>
          <w:tcPr>
            <w:tcW w:w="3544" w:type="dxa"/>
            <w:tcBorders>
              <w:top w:val="single" w:sz="4" w:space="0" w:color="auto"/>
              <w:left w:val="double" w:sz="4" w:space="0" w:color="auto"/>
              <w:bottom w:val="single" w:sz="4" w:space="0" w:color="auto"/>
              <w:right w:val="single" w:sz="4" w:space="0" w:color="auto"/>
            </w:tcBorders>
            <w:vAlign w:val="center"/>
          </w:tcPr>
          <w:p w:rsidR="00176979" w:rsidRPr="0009049E" w:rsidP="00176979">
            <w:pPr>
              <w:pStyle w:val="ListParagraph"/>
              <w:ind w:left="0"/>
              <w:rPr>
                <w:b/>
              </w:rPr>
            </w:pPr>
            <w:r w:rsidRPr="0009049E">
              <w:rPr>
                <w:b/>
              </w:rPr>
              <w:t>Kategorie A</w:t>
            </w:r>
          </w:p>
          <w:p w:rsidR="00FC7F2C" w:rsidP="00176979">
            <w:pPr>
              <w:pStyle w:val="ListParagraph"/>
              <w:ind w:left="0"/>
              <w:rPr>
                <w:b/>
              </w:rPr>
            </w:pPr>
            <w:r>
              <w:t>18</w:t>
            </w:r>
            <w:r w:rsidRPr="00176979" w:rsidR="00176979">
              <w:t xml:space="preserve"> vozid</w:t>
            </w:r>
            <w:r w:rsidR="00176979">
              <w:t>e</w:t>
            </w:r>
            <w:r w:rsidRPr="00176979" w:rsidR="00176979">
              <w:t xml:space="preserve">l/ </w:t>
            </w:r>
            <w:r w:rsidR="00176979">
              <w:t>48</w:t>
            </w:r>
            <w:r w:rsidRPr="00176979" w:rsidR="00176979">
              <w:t xml:space="preserve"> měsíc</w:t>
            </w:r>
            <w:r w:rsidR="00176979">
              <w:t>ů</w:t>
            </w:r>
            <w:r w:rsidRPr="00176979" w:rsidR="00176979">
              <w:t xml:space="preserve"> pronájmu</w:t>
            </w:r>
          </w:p>
        </w:tc>
        <w:tc>
          <w:tcPr>
            <w:tcW w:w="1843" w:type="dxa"/>
            <w:tcBorders>
              <w:top w:val="single" w:sz="4" w:space="0" w:color="auto"/>
              <w:left w:val="single" w:sz="4" w:space="0" w:color="auto"/>
              <w:bottom w:val="single" w:sz="4" w:space="0" w:color="auto"/>
              <w:right w:val="single" w:sz="4" w:space="0" w:color="auto"/>
            </w:tcBorders>
            <w:vAlign w:val="center"/>
          </w:tcPr>
          <w:p w:rsidR="00FC7F2C" w:rsidP="00FC7F2C">
            <w:pPr>
              <w:pStyle w:val="ListParagraph"/>
              <w:ind w:left="0"/>
              <w:rPr>
                <w:b/>
              </w:rPr>
            </w:pPr>
          </w:p>
        </w:tc>
        <w:tc>
          <w:tcPr>
            <w:tcW w:w="1984" w:type="dxa"/>
            <w:tcBorders>
              <w:top w:val="single" w:sz="4" w:space="0" w:color="auto"/>
              <w:left w:val="single" w:sz="4" w:space="0" w:color="auto"/>
              <w:bottom w:val="single" w:sz="4" w:space="0" w:color="auto"/>
              <w:right w:val="single" w:sz="4" w:space="0" w:color="auto"/>
            </w:tcBorders>
            <w:vAlign w:val="center"/>
          </w:tcPr>
          <w:p w:rsidR="00FC7F2C" w:rsidP="00FC7F2C">
            <w:pPr>
              <w:pStyle w:val="ListParagraph"/>
              <w:ind w:left="0"/>
              <w:rPr>
                <w:b/>
              </w:rPr>
            </w:pPr>
          </w:p>
        </w:tc>
        <w:tc>
          <w:tcPr>
            <w:tcW w:w="1733" w:type="dxa"/>
            <w:tcBorders>
              <w:top w:val="single" w:sz="4" w:space="0" w:color="auto"/>
              <w:left w:val="single" w:sz="4" w:space="0" w:color="auto"/>
              <w:bottom w:val="single" w:sz="4" w:space="0" w:color="auto"/>
              <w:right w:val="double" w:sz="4" w:space="0" w:color="auto"/>
            </w:tcBorders>
            <w:vAlign w:val="center"/>
          </w:tcPr>
          <w:p w:rsidR="00FC7F2C" w:rsidP="00FC7F2C">
            <w:pPr>
              <w:pStyle w:val="ListParagraph"/>
              <w:ind w:left="0"/>
              <w:rPr>
                <w:b/>
              </w:rPr>
            </w:pPr>
          </w:p>
        </w:tc>
      </w:tr>
      <w:tr w:rsidTr="00077174">
        <w:tblPrEx>
          <w:tblW w:w="0" w:type="auto"/>
          <w:tblInd w:w="108" w:type="dxa"/>
          <w:tblLook w:val="04A0"/>
        </w:tblPrEx>
        <w:trPr>
          <w:trHeight w:val="851"/>
        </w:trPr>
        <w:tc>
          <w:tcPr>
            <w:tcW w:w="3544" w:type="dxa"/>
            <w:tcBorders>
              <w:top w:val="single" w:sz="4" w:space="0" w:color="auto"/>
              <w:left w:val="double" w:sz="4" w:space="0" w:color="auto"/>
              <w:bottom w:val="single" w:sz="4" w:space="0" w:color="auto"/>
              <w:right w:val="single" w:sz="4" w:space="0" w:color="auto"/>
            </w:tcBorders>
            <w:vAlign w:val="center"/>
          </w:tcPr>
          <w:p w:rsidR="00176979" w:rsidRPr="0009049E" w:rsidP="00176979">
            <w:pPr>
              <w:pStyle w:val="ListParagraph"/>
              <w:ind w:left="0"/>
              <w:rPr>
                <w:b/>
              </w:rPr>
            </w:pPr>
            <w:r w:rsidRPr="0009049E">
              <w:rPr>
                <w:b/>
              </w:rPr>
              <w:t>Kategorie B</w:t>
            </w:r>
          </w:p>
          <w:p w:rsidR="00FC7F2C" w:rsidP="00176979">
            <w:pPr>
              <w:pStyle w:val="ListParagraph"/>
              <w:ind w:left="0"/>
              <w:rPr>
                <w:b/>
              </w:rPr>
            </w:pPr>
            <w:r w:rsidRPr="00176979">
              <w:t>1 vozidlo / 1 měsíc pronájmu</w:t>
            </w:r>
          </w:p>
        </w:tc>
        <w:tc>
          <w:tcPr>
            <w:tcW w:w="1843" w:type="dxa"/>
            <w:tcBorders>
              <w:top w:val="single" w:sz="4" w:space="0" w:color="auto"/>
              <w:left w:val="single" w:sz="4" w:space="0" w:color="auto"/>
              <w:bottom w:val="single" w:sz="4" w:space="0" w:color="auto"/>
              <w:right w:val="single" w:sz="4" w:space="0" w:color="auto"/>
            </w:tcBorders>
            <w:vAlign w:val="center"/>
          </w:tcPr>
          <w:p w:rsidR="00FC7F2C" w:rsidP="00FC7F2C">
            <w:pPr>
              <w:pStyle w:val="ListParagraph"/>
              <w:ind w:left="0"/>
              <w:rPr>
                <w:b/>
              </w:rPr>
            </w:pPr>
          </w:p>
        </w:tc>
        <w:tc>
          <w:tcPr>
            <w:tcW w:w="1984" w:type="dxa"/>
            <w:tcBorders>
              <w:top w:val="single" w:sz="4" w:space="0" w:color="auto"/>
              <w:left w:val="single" w:sz="4" w:space="0" w:color="auto"/>
              <w:bottom w:val="single" w:sz="4" w:space="0" w:color="auto"/>
              <w:right w:val="single" w:sz="4" w:space="0" w:color="auto"/>
            </w:tcBorders>
            <w:vAlign w:val="center"/>
          </w:tcPr>
          <w:p w:rsidR="00FC7F2C" w:rsidP="00FC7F2C">
            <w:pPr>
              <w:pStyle w:val="ListParagraph"/>
              <w:ind w:left="0"/>
              <w:rPr>
                <w:b/>
              </w:rPr>
            </w:pPr>
          </w:p>
        </w:tc>
        <w:tc>
          <w:tcPr>
            <w:tcW w:w="1733" w:type="dxa"/>
            <w:tcBorders>
              <w:top w:val="single" w:sz="4" w:space="0" w:color="auto"/>
              <w:left w:val="single" w:sz="4" w:space="0" w:color="auto"/>
              <w:bottom w:val="single" w:sz="4" w:space="0" w:color="auto"/>
              <w:right w:val="double" w:sz="4" w:space="0" w:color="auto"/>
            </w:tcBorders>
            <w:vAlign w:val="center"/>
          </w:tcPr>
          <w:p w:rsidR="00FC7F2C" w:rsidP="00FC7F2C">
            <w:pPr>
              <w:pStyle w:val="ListParagraph"/>
              <w:ind w:left="0"/>
              <w:rPr>
                <w:b/>
              </w:rPr>
            </w:pPr>
          </w:p>
        </w:tc>
      </w:tr>
      <w:tr w:rsidTr="00077174">
        <w:tblPrEx>
          <w:tblW w:w="0" w:type="auto"/>
          <w:tblInd w:w="108" w:type="dxa"/>
          <w:tblLook w:val="04A0"/>
        </w:tblPrEx>
        <w:trPr>
          <w:trHeight w:val="851"/>
        </w:trPr>
        <w:tc>
          <w:tcPr>
            <w:tcW w:w="3544" w:type="dxa"/>
            <w:tcBorders>
              <w:top w:val="single" w:sz="4" w:space="0" w:color="auto"/>
              <w:left w:val="double" w:sz="4" w:space="0" w:color="auto"/>
              <w:bottom w:val="double" w:sz="4" w:space="0" w:color="auto"/>
              <w:right w:val="single" w:sz="4" w:space="0" w:color="auto"/>
            </w:tcBorders>
            <w:vAlign w:val="center"/>
          </w:tcPr>
          <w:p w:rsidR="00176979" w:rsidRPr="0009049E" w:rsidP="00176979">
            <w:pPr>
              <w:pStyle w:val="ListParagraph"/>
              <w:ind w:left="0"/>
              <w:rPr>
                <w:b/>
              </w:rPr>
            </w:pPr>
            <w:r w:rsidRPr="0009049E">
              <w:rPr>
                <w:b/>
              </w:rPr>
              <w:t>Kategorie B</w:t>
            </w:r>
          </w:p>
          <w:p w:rsidR="00FC7F2C" w:rsidP="00176979">
            <w:pPr>
              <w:pStyle w:val="ListParagraph"/>
              <w:ind w:left="0"/>
              <w:rPr>
                <w:b/>
              </w:rPr>
            </w:pPr>
            <w:r>
              <w:t>9</w:t>
            </w:r>
            <w:r w:rsidR="00176979">
              <w:t xml:space="preserve"> </w:t>
            </w:r>
            <w:r w:rsidRPr="00176979" w:rsidR="00176979">
              <w:t>vozid</w:t>
            </w:r>
            <w:r w:rsidR="00176979">
              <w:t>e</w:t>
            </w:r>
            <w:r w:rsidRPr="00176979" w:rsidR="00176979">
              <w:t xml:space="preserve">l/ </w:t>
            </w:r>
            <w:r w:rsidR="00176979">
              <w:t>48</w:t>
            </w:r>
            <w:r w:rsidRPr="00176979" w:rsidR="00176979">
              <w:t xml:space="preserve"> měsíc</w:t>
            </w:r>
            <w:r w:rsidR="00176979">
              <w:t>ů</w:t>
            </w:r>
            <w:r w:rsidRPr="00176979" w:rsidR="00176979">
              <w:t xml:space="preserve"> pronájmu</w:t>
            </w:r>
          </w:p>
        </w:tc>
        <w:tc>
          <w:tcPr>
            <w:tcW w:w="1843" w:type="dxa"/>
            <w:tcBorders>
              <w:top w:val="single" w:sz="4" w:space="0" w:color="auto"/>
              <w:left w:val="single" w:sz="4" w:space="0" w:color="auto"/>
              <w:bottom w:val="double" w:sz="4" w:space="0" w:color="auto"/>
              <w:right w:val="single" w:sz="4" w:space="0" w:color="auto"/>
            </w:tcBorders>
            <w:vAlign w:val="center"/>
          </w:tcPr>
          <w:p w:rsidR="00FC7F2C" w:rsidP="00FC7F2C">
            <w:pPr>
              <w:pStyle w:val="ListParagraph"/>
              <w:ind w:left="0"/>
              <w:rPr>
                <w:b/>
              </w:rPr>
            </w:pPr>
          </w:p>
        </w:tc>
        <w:tc>
          <w:tcPr>
            <w:tcW w:w="1984" w:type="dxa"/>
            <w:tcBorders>
              <w:top w:val="single" w:sz="4" w:space="0" w:color="auto"/>
              <w:left w:val="single" w:sz="4" w:space="0" w:color="auto"/>
              <w:bottom w:val="double" w:sz="4" w:space="0" w:color="auto"/>
              <w:right w:val="single" w:sz="4" w:space="0" w:color="auto"/>
            </w:tcBorders>
            <w:vAlign w:val="center"/>
          </w:tcPr>
          <w:p w:rsidR="00FC7F2C" w:rsidP="00FC7F2C">
            <w:pPr>
              <w:pStyle w:val="ListParagraph"/>
              <w:ind w:left="0"/>
              <w:rPr>
                <w:b/>
              </w:rPr>
            </w:pPr>
          </w:p>
        </w:tc>
        <w:tc>
          <w:tcPr>
            <w:tcW w:w="1733" w:type="dxa"/>
            <w:tcBorders>
              <w:top w:val="single" w:sz="4" w:space="0" w:color="auto"/>
              <w:left w:val="single" w:sz="4" w:space="0" w:color="auto"/>
              <w:bottom w:val="double" w:sz="4" w:space="0" w:color="auto"/>
              <w:right w:val="double" w:sz="4" w:space="0" w:color="auto"/>
            </w:tcBorders>
            <w:vAlign w:val="center"/>
          </w:tcPr>
          <w:p w:rsidR="00FC7F2C" w:rsidP="00FC7F2C">
            <w:pPr>
              <w:pStyle w:val="ListParagraph"/>
              <w:ind w:left="0"/>
              <w:rPr>
                <w:b/>
              </w:rPr>
            </w:pPr>
          </w:p>
        </w:tc>
      </w:tr>
    </w:tbl>
    <w:p w:rsidR="00383355" w:rsidRPr="00302628" w:rsidP="00FC7F2C">
      <w:pPr>
        <w:pStyle w:val="ListParagraph"/>
        <w:ind w:left="0"/>
        <w:rPr>
          <w:sz w:val="20"/>
          <w:szCs w:val="20"/>
        </w:rPr>
      </w:pPr>
      <w:r w:rsidRPr="00302628">
        <w:rPr>
          <w:b/>
          <w:sz w:val="20"/>
          <w:szCs w:val="20"/>
        </w:rPr>
        <w:t xml:space="preserve">Poznámka: </w:t>
      </w:r>
      <w:r w:rsidRPr="00302628">
        <w:rPr>
          <w:sz w:val="20"/>
          <w:szCs w:val="20"/>
        </w:rPr>
        <w:t>Uchazeč doplní do hlavičky tabulky platnou sazbu DPH</w:t>
      </w:r>
    </w:p>
    <w:p w:rsidR="00383355" w:rsidP="0009049E">
      <w:pPr>
        <w:pStyle w:val="ListParagraph"/>
        <w:ind w:left="0"/>
        <w:rPr>
          <w:b/>
        </w:rPr>
      </w:pPr>
    </w:p>
    <w:p w:rsidR="008A7CC4" w:rsidRPr="009E571A" w:rsidP="008A7CC4">
      <w:pPr>
        <w:pStyle w:val="ListParagraph"/>
        <w:ind w:left="567" w:hanging="567"/>
        <w:rPr>
          <w:b/>
          <w:sz w:val="26"/>
          <w:szCs w:val="26"/>
        </w:rPr>
      </w:pPr>
      <w:r w:rsidRPr="009E571A">
        <w:rPr>
          <w:b/>
          <w:sz w:val="26"/>
          <w:szCs w:val="26"/>
        </w:rPr>
        <w:t>Ostatní nabídková cena</w:t>
      </w:r>
    </w:p>
    <w:tbl>
      <w:tblPr>
        <w:tblStyle w:val="TableGrid"/>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3544"/>
        <w:gridCol w:w="1843"/>
        <w:gridCol w:w="1984"/>
        <w:gridCol w:w="1733"/>
      </w:tblGrid>
      <w:tr w:rsidTr="00616E15">
        <w:tblPrEx>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Ex>
        <w:trPr>
          <w:trHeight w:val="771"/>
        </w:trPr>
        <w:tc>
          <w:tcPr>
            <w:tcW w:w="3544" w:type="dxa"/>
            <w:tcBorders>
              <w:bottom w:val="double" w:sz="4" w:space="0" w:color="auto"/>
              <w:right w:val="single" w:sz="4" w:space="0" w:color="auto"/>
            </w:tcBorders>
            <w:vAlign w:val="center"/>
          </w:tcPr>
          <w:p w:rsidR="008A7CC4" w:rsidRPr="00383355" w:rsidP="00616E15">
            <w:pPr>
              <w:pStyle w:val="ListParagraph"/>
              <w:ind w:left="0"/>
              <w:rPr>
                <w:sz w:val="22"/>
                <w:szCs w:val="22"/>
              </w:rPr>
            </w:pPr>
            <w:r w:rsidRPr="00383355">
              <w:rPr>
                <w:sz w:val="22"/>
                <w:szCs w:val="22"/>
              </w:rPr>
              <w:t>Návaznost na bod 7 Zadávací dokumentace</w:t>
            </w:r>
          </w:p>
        </w:tc>
        <w:tc>
          <w:tcPr>
            <w:tcW w:w="1843" w:type="dxa"/>
            <w:tcBorders>
              <w:left w:val="single" w:sz="4" w:space="0" w:color="auto"/>
              <w:bottom w:val="double" w:sz="4" w:space="0" w:color="auto"/>
              <w:right w:val="single" w:sz="4" w:space="0" w:color="auto"/>
            </w:tcBorders>
            <w:vAlign w:val="center"/>
          </w:tcPr>
          <w:p w:rsidR="008A7CC4" w:rsidRPr="00176979" w:rsidP="00616E15">
            <w:pPr>
              <w:pStyle w:val="ListParagraph"/>
              <w:ind w:left="0"/>
            </w:pPr>
            <w:r w:rsidRPr="00176979">
              <w:t>Cena bez DPH</w:t>
            </w:r>
          </w:p>
        </w:tc>
        <w:tc>
          <w:tcPr>
            <w:tcW w:w="1984" w:type="dxa"/>
            <w:tcBorders>
              <w:left w:val="single" w:sz="4" w:space="0" w:color="auto"/>
              <w:bottom w:val="double" w:sz="4" w:space="0" w:color="auto"/>
              <w:right w:val="single" w:sz="4" w:space="0" w:color="auto"/>
            </w:tcBorders>
            <w:vAlign w:val="center"/>
          </w:tcPr>
          <w:p w:rsidR="008A7CC4" w:rsidRPr="00176979" w:rsidP="00616E15">
            <w:pPr>
              <w:pStyle w:val="ListParagraph"/>
              <w:ind w:left="0"/>
            </w:pPr>
            <w:r w:rsidRPr="00176979">
              <w:t>Výše DPH</w:t>
            </w:r>
            <w:r>
              <w:t xml:space="preserve">   </w:t>
            </w:r>
            <w:r w:rsidRPr="00176979">
              <w:t xml:space="preserve"> (sazba …. %)</w:t>
            </w:r>
          </w:p>
        </w:tc>
        <w:tc>
          <w:tcPr>
            <w:tcW w:w="1733" w:type="dxa"/>
            <w:tcBorders>
              <w:left w:val="single" w:sz="4" w:space="0" w:color="auto"/>
              <w:bottom w:val="double" w:sz="4" w:space="0" w:color="auto"/>
            </w:tcBorders>
            <w:vAlign w:val="center"/>
          </w:tcPr>
          <w:p w:rsidR="008A7CC4" w:rsidRPr="00176979" w:rsidP="00616E15">
            <w:pPr>
              <w:pStyle w:val="ListParagraph"/>
              <w:ind w:left="0"/>
            </w:pPr>
            <w:r w:rsidRPr="00176979">
              <w:t>Cena celkem včetně DPH</w:t>
            </w:r>
          </w:p>
        </w:tc>
      </w:tr>
      <w:tr w:rsidTr="00616E15">
        <w:tblPrEx>
          <w:tblW w:w="0" w:type="auto"/>
          <w:tblInd w:w="108" w:type="dxa"/>
          <w:tblLook w:val="04A0"/>
        </w:tblPrEx>
        <w:trPr>
          <w:trHeight w:val="1204"/>
        </w:trPr>
        <w:tc>
          <w:tcPr>
            <w:tcW w:w="3544" w:type="dxa"/>
            <w:tcBorders>
              <w:bottom w:val="double" w:sz="4" w:space="0" w:color="auto"/>
              <w:right w:val="single" w:sz="4" w:space="0" w:color="auto"/>
            </w:tcBorders>
            <w:vAlign w:val="center"/>
          </w:tcPr>
          <w:p w:rsidR="008A7CC4" w:rsidRPr="009E571A" w:rsidP="00616E15">
            <w:pPr>
              <w:pStyle w:val="ListParagraph"/>
              <w:ind w:left="0"/>
              <w:jc w:val="both"/>
            </w:pPr>
            <w:r w:rsidRPr="009E571A">
              <w:t>Sazba</w:t>
            </w:r>
            <w:r>
              <w:t xml:space="preserve"> za přejetý kilometr nad předpokládaný limit 15 tis. km ročně, tj., 60 tis. km za 4 roky</w:t>
            </w:r>
            <w:r w:rsidRPr="009E571A">
              <w:t xml:space="preserve"> </w:t>
            </w:r>
          </w:p>
        </w:tc>
        <w:tc>
          <w:tcPr>
            <w:tcW w:w="1843" w:type="dxa"/>
            <w:tcBorders>
              <w:left w:val="single" w:sz="4" w:space="0" w:color="auto"/>
              <w:bottom w:val="double" w:sz="4" w:space="0" w:color="auto"/>
              <w:right w:val="single" w:sz="4" w:space="0" w:color="auto"/>
            </w:tcBorders>
            <w:vAlign w:val="center"/>
          </w:tcPr>
          <w:p w:rsidR="008A7CC4" w:rsidP="00616E15">
            <w:pPr>
              <w:pStyle w:val="ListParagraph"/>
              <w:ind w:left="0"/>
              <w:rPr>
                <w:b/>
              </w:rPr>
            </w:pPr>
          </w:p>
        </w:tc>
        <w:tc>
          <w:tcPr>
            <w:tcW w:w="1984" w:type="dxa"/>
            <w:tcBorders>
              <w:left w:val="single" w:sz="4" w:space="0" w:color="auto"/>
              <w:bottom w:val="double" w:sz="4" w:space="0" w:color="auto"/>
              <w:right w:val="single" w:sz="4" w:space="0" w:color="auto"/>
            </w:tcBorders>
            <w:vAlign w:val="center"/>
          </w:tcPr>
          <w:p w:rsidR="008A7CC4" w:rsidP="00616E15">
            <w:pPr>
              <w:pStyle w:val="ListParagraph"/>
              <w:ind w:left="0"/>
              <w:rPr>
                <w:b/>
              </w:rPr>
            </w:pPr>
          </w:p>
        </w:tc>
        <w:tc>
          <w:tcPr>
            <w:tcW w:w="1733" w:type="dxa"/>
            <w:tcBorders>
              <w:left w:val="single" w:sz="4" w:space="0" w:color="auto"/>
              <w:bottom w:val="double" w:sz="4" w:space="0" w:color="auto"/>
            </w:tcBorders>
            <w:vAlign w:val="center"/>
          </w:tcPr>
          <w:p w:rsidR="008A7CC4" w:rsidP="00616E15">
            <w:pPr>
              <w:pStyle w:val="ListParagraph"/>
              <w:ind w:left="0"/>
              <w:rPr>
                <w:b/>
              </w:rPr>
            </w:pPr>
          </w:p>
        </w:tc>
      </w:tr>
    </w:tbl>
    <w:p w:rsidR="008A7CC4" w:rsidP="008A7CC4">
      <w:pPr>
        <w:pStyle w:val="ListParagraph"/>
        <w:ind w:left="0"/>
      </w:pPr>
      <w:r>
        <w:rPr>
          <w:b/>
        </w:rPr>
        <w:t xml:space="preserve">Poznámka: </w:t>
      </w:r>
      <w:r>
        <w:t>Uchazeč doplní do hlavičky tabulky platnou sazbu DPH</w:t>
      </w:r>
    </w:p>
    <w:p w:rsidR="008A7CC4" w:rsidP="0009049E">
      <w:pPr>
        <w:pStyle w:val="ListParagraph"/>
        <w:ind w:left="0"/>
        <w:rPr>
          <w:b/>
        </w:rPr>
      </w:pPr>
    </w:p>
    <w:p w:rsidR="00302628" w:rsidP="0009049E">
      <w:pPr>
        <w:pStyle w:val="ListParagraph"/>
        <w:ind w:left="0"/>
        <w:rPr>
          <w:b/>
        </w:rPr>
      </w:pPr>
    </w:p>
    <w:p w:rsidR="008A7CC4" w:rsidP="0009049E">
      <w:pPr>
        <w:pStyle w:val="ListParagraph"/>
        <w:ind w:left="0"/>
        <w:rPr>
          <w:b/>
        </w:rPr>
      </w:pPr>
    </w:p>
    <w:p w:rsidR="008A7CC4" w:rsidP="0009049E">
      <w:pPr>
        <w:pStyle w:val="ListParagraph"/>
        <w:ind w:left="0"/>
        <w:rPr>
          <w:b/>
        </w:rPr>
      </w:pPr>
    </w:p>
    <w:p w:rsidR="008A7CC4" w:rsidP="0009049E">
      <w:pPr>
        <w:pStyle w:val="ListParagraph"/>
        <w:ind w:left="0"/>
        <w:rPr>
          <w:b/>
        </w:rPr>
      </w:pPr>
    </w:p>
    <w:p w:rsidR="008A7CC4" w:rsidP="0009049E">
      <w:pPr>
        <w:pStyle w:val="ListParagraph"/>
        <w:ind w:left="0"/>
        <w:rPr>
          <w:b/>
        </w:rPr>
      </w:pPr>
    </w:p>
    <w:p w:rsidR="008A7CC4" w:rsidP="0009049E">
      <w:pPr>
        <w:pStyle w:val="ListParagraph"/>
        <w:ind w:left="0"/>
        <w:rPr>
          <w:b/>
        </w:rPr>
      </w:pPr>
    </w:p>
    <w:p w:rsidR="008A7CC4" w:rsidP="0009049E">
      <w:pPr>
        <w:pStyle w:val="ListParagraph"/>
        <w:ind w:left="0"/>
        <w:rPr>
          <w:b/>
        </w:rPr>
      </w:pPr>
    </w:p>
    <w:p w:rsidR="008A7CC4" w:rsidRPr="00FC7F2C" w:rsidP="0009049E">
      <w:pPr>
        <w:pStyle w:val="ListParagraph"/>
        <w:ind w:left="0"/>
        <w:rPr>
          <w:b/>
        </w:rPr>
      </w:pPr>
    </w:p>
    <w:p w:rsidR="009C1613" w:rsidRPr="0009049E" w:rsidP="0009049E">
      <w:pPr>
        <w:pStyle w:val="ListParagraph"/>
        <w:numPr>
          <w:ilvl w:val="0"/>
          <w:numId w:val="1"/>
        </w:numPr>
        <w:ind w:left="567" w:hanging="567"/>
        <w:rPr>
          <w:b/>
        </w:rPr>
      </w:pPr>
      <w:r w:rsidRPr="00383355">
        <w:rPr>
          <w:b/>
          <w:sz w:val="26"/>
          <w:szCs w:val="26"/>
        </w:rPr>
        <w:t xml:space="preserve">Měna, ve které je nabídková cena v bodu </w:t>
      </w:r>
      <w:r w:rsidR="00B8069E">
        <w:rPr>
          <w:b/>
          <w:sz w:val="26"/>
          <w:szCs w:val="26"/>
        </w:rPr>
        <w:t>2</w:t>
      </w:r>
      <w:r w:rsidRPr="00383355">
        <w:rPr>
          <w:b/>
          <w:sz w:val="26"/>
          <w:szCs w:val="26"/>
        </w:rPr>
        <w:t xml:space="preserve"> uvedena:</w:t>
      </w:r>
      <w:r>
        <w:rPr>
          <w:b/>
        </w:rPr>
        <w:t xml:space="preserve"> </w:t>
      </w:r>
      <w:r>
        <w:t xml:space="preserve"> Kč (koruny české)</w:t>
      </w:r>
    </w:p>
    <w:p w:rsidR="00383355" w:rsidP="0009049E">
      <w:pPr>
        <w:pStyle w:val="ListParagraph"/>
        <w:ind w:left="567"/>
        <w:rPr>
          <w:b/>
        </w:rPr>
      </w:pPr>
    </w:p>
    <w:p w:rsidR="008A7CC4" w:rsidP="0009049E">
      <w:pPr>
        <w:pStyle w:val="ListParagraph"/>
        <w:ind w:left="567"/>
        <w:rPr>
          <w:b/>
        </w:rPr>
      </w:pPr>
    </w:p>
    <w:p w:rsidR="008A7CC4" w:rsidRPr="0009049E" w:rsidP="0009049E">
      <w:pPr>
        <w:pStyle w:val="ListParagraph"/>
        <w:ind w:left="567"/>
        <w:rPr>
          <w:b/>
        </w:rPr>
      </w:pPr>
    </w:p>
    <w:p w:rsidR="0009049E" w:rsidRPr="00383355" w:rsidP="0009049E">
      <w:pPr>
        <w:pStyle w:val="ListParagraph"/>
        <w:numPr>
          <w:ilvl w:val="0"/>
          <w:numId w:val="1"/>
        </w:numPr>
        <w:ind w:left="567" w:hanging="567"/>
        <w:rPr>
          <w:b/>
          <w:sz w:val="26"/>
          <w:szCs w:val="26"/>
        </w:rPr>
      </w:pPr>
      <w:r w:rsidRPr="00383355">
        <w:rPr>
          <w:b/>
          <w:sz w:val="26"/>
          <w:szCs w:val="26"/>
        </w:rPr>
        <w:t>Seznam osob, jejichž pomocí uchazeč předpokládá realizaci zakázky:</w:t>
      </w:r>
    </w:p>
    <w:tbl>
      <w:tblPr>
        <w:tblStyle w:val="TableGrid"/>
        <w:tblW w:w="0" w:type="auto"/>
        <w:tblInd w:w="108" w:type="dxa"/>
        <w:tblLook w:val="04A0"/>
      </w:tblPr>
      <w:tblGrid>
        <w:gridCol w:w="6804"/>
        <w:gridCol w:w="1134"/>
        <w:gridCol w:w="1166"/>
      </w:tblGrid>
      <w:tr w:rsidTr="00145A89">
        <w:tblPrEx>
          <w:tblW w:w="0" w:type="auto"/>
          <w:tblInd w:w="108" w:type="dxa"/>
          <w:tblLook w:val="04A0"/>
        </w:tblPrEx>
        <w:tc>
          <w:tcPr>
            <w:tcW w:w="6804" w:type="dxa"/>
          </w:tcPr>
          <w:p w:rsidR="00145A89" w:rsidRPr="002B7CB5" w:rsidP="00AF3894">
            <w:pPr>
              <w:rPr>
                <w:bCs/>
              </w:rPr>
            </w:pPr>
            <w:r w:rsidRPr="002B7CB5">
              <w:rPr>
                <w:bCs/>
              </w:rPr>
              <w:t xml:space="preserve">Jedná se o společnou nabídku </w:t>
            </w:r>
          </w:p>
        </w:tc>
        <w:tc>
          <w:tcPr>
            <w:tcW w:w="1134" w:type="dxa"/>
          </w:tcPr>
          <w:p w:rsidR="00145A89" w:rsidRPr="002B7CB5" w:rsidP="00AF3894">
            <w:pPr>
              <w:rPr>
                <w:bCs/>
              </w:rPr>
            </w:pPr>
            <w:r w:rsidRPr="002B7CB5">
              <w:rPr>
                <w:bCs/>
              </w:rPr>
              <w:t>ANO</w:t>
            </w:r>
            <w:r w:rsidRPr="002B7CB5">
              <w:rPr>
                <w:vertAlign w:val="superscript"/>
              </w:rPr>
              <w:t xml:space="preserve"> x)</w:t>
            </w:r>
            <w:r w:rsidRPr="002B7CB5">
              <w:t xml:space="preserve"> </w:t>
            </w:r>
            <w:r w:rsidRPr="002B7CB5">
              <w:rPr>
                <w:bCs/>
              </w:rPr>
              <w:t xml:space="preserve"> </w:t>
            </w:r>
          </w:p>
        </w:tc>
        <w:tc>
          <w:tcPr>
            <w:tcW w:w="1166" w:type="dxa"/>
          </w:tcPr>
          <w:p w:rsidR="00145A89" w:rsidRPr="002B7CB5" w:rsidP="00AF3894">
            <w:pPr>
              <w:rPr>
                <w:bCs/>
              </w:rPr>
            </w:pPr>
            <w:r w:rsidRPr="002B7CB5">
              <w:rPr>
                <w:bCs/>
              </w:rPr>
              <w:t>NE</w:t>
            </w:r>
            <w:r w:rsidRPr="002B7CB5">
              <w:rPr>
                <w:vertAlign w:val="superscript"/>
              </w:rPr>
              <w:t xml:space="preserve"> x)</w:t>
            </w:r>
          </w:p>
        </w:tc>
      </w:tr>
      <w:tr w:rsidTr="00145A89">
        <w:tblPrEx>
          <w:tblW w:w="0" w:type="auto"/>
          <w:tblInd w:w="108" w:type="dxa"/>
          <w:tblLook w:val="04A0"/>
        </w:tblPrEx>
        <w:tc>
          <w:tcPr>
            <w:tcW w:w="6804" w:type="dxa"/>
          </w:tcPr>
          <w:p w:rsidR="00145A89" w:rsidRPr="002B7CB5" w:rsidP="00AF3894">
            <w:pPr>
              <w:rPr>
                <w:bCs/>
              </w:rPr>
            </w:pPr>
            <w:r w:rsidRPr="002B7CB5">
              <w:rPr>
                <w:bCs/>
              </w:rPr>
              <w:t>Je určitá část kvalifikace prokázána prostřednictvím subdodavatele</w:t>
            </w:r>
          </w:p>
        </w:tc>
        <w:tc>
          <w:tcPr>
            <w:tcW w:w="1134" w:type="dxa"/>
          </w:tcPr>
          <w:p w:rsidR="00145A89" w:rsidRPr="002B7CB5" w:rsidP="00AF3894">
            <w:pPr>
              <w:rPr>
                <w:bCs/>
              </w:rPr>
            </w:pPr>
            <w:r w:rsidRPr="002B7CB5">
              <w:rPr>
                <w:bCs/>
              </w:rPr>
              <w:t>ANO</w:t>
            </w:r>
            <w:r w:rsidRPr="002B7CB5">
              <w:rPr>
                <w:vertAlign w:val="superscript"/>
              </w:rPr>
              <w:t xml:space="preserve"> x)</w:t>
            </w:r>
            <w:r w:rsidRPr="002B7CB5">
              <w:t xml:space="preserve"> </w:t>
            </w:r>
            <w:r w:rsidRPr="002B7CB5">
              <w:rPr>
                <w:bCs/>
              </w:rPr>
              <w:t xml:space="preserve"> </w:t>
            </w:r>
          </w:p>
        </w:tc>
        <w:tc>
          <w:tcPr>
            <w:tcW w:w="1166" w:type="dxa"/>
          </w:tcPr>
          <w:p w:rsidR="00145A89" w:rsidRPr="002B7CB5" w:rsidP="00AF3894">
            <w:pPr>
              <w:rPr>
                <w:bCs/>
              </w:rPr>
            </w:pPr>
            <w:r w:rsidRPr="002B7CB5">
              <w:rPr>
                <w:bCs/>
              </w:rPr>
              <w:t>NE</w:t>
            </w:r>
            <w:r w:rsidRPr="002B7CB5">
              <w:rPr>
                <w:vertAlign w:val="superscript"/>
              </w:rPr>
              <w:t xml:space="preserve"> x)</w:t>
            </w:r>
          </w:p>
        </w:tc>
      </w:tr>
      <w:tr w:rsidTr="00145A89">
        <w:tblPrEx>
          <w:tblW w:w="0" w:type="auto"/>
          <w:tblInd w:w="108" w:type="dxa"/>
          <w:tblLook w:val="04A0"/>
        </w:tblPrEx>
        <w:tc>
          <w:tcPr>
            <w:tcW w:w="6804" w:type="dxa"/>
          </w:tcPr>
          <w:p w:rsidR="00B8069E" w:rsidRPr="002B7CB5" w:rsidP="00302628">
            <w:pPr>
              <w:rPr>
                <w:bCs/>
              </w:rPr>
            </w:pPr>
            <w:r>
              <w:rPr>
                <w:bCs/>
              </w:rPr>
              <w:t xml:space="preserve">Bude </w:t>
            </w:r>
            <w:r w:rsidR="00302628">
              <w:rPr>
                <w:bCs/>
              </w:rPr>
              <w:t xml:space="preserve">část veřejné zakázky </w:t>
            </w:r>
            <w:r>
              <w:rPr>
                <w:bCs/>
              </w:rPr>
              <w:t xml:space="preserve"> plněna subdodavatelsky </w:t>
            </w:r>
          </w:p>
        </w:tc>
        <w:tc>
          <w:tcPr>
            <w:tcW w:w="1134" w:type="dxa"/>
          </w:tcPr>
          <w:p w:rsidR="00B8069E" w:rsidRPr="002B7CB5" w:rsidP="00AF3894">
            <w:pPr>
              <w:rPr>
                <w:bCs/>
              </w:rPr>
            </w:pPr>
            <w:r w:rsidRPr="002B7CB5">
              <w:rPr>
                <w:bCs/>
              </w:rPr>
              <w:t>ANO</w:t>
            </w:r>
            <w:r w:rsidRPr="002B7CB5">
              <w:rPr>
                <w:vertAlign w:val="superscript"/>
              </w:rPr>
              <w:t xml:space="preserve"> x)</w:t>
            </w:r>
            <w:r w:rsidRPr="002B7CB5">
              <w:t xml:space="preserve"> </w:t>
            </w:r>
            <w:r w:rsidRPr="002B7CB5">
              <w:rPr>
                <w:bCs/>
              </w:rPr>
              <w:t xml:space="preserve"> </w:t>
            </w:r>
          </w:p>
        </w:tc>
        <w:tc>
          <w:tcPr>
            <w:tcW w:w="1166" w:type="dxa"/>
          </w:tcPr>
          <w:p w:rsidR="00B8069E" w:rsidRPr="002B7CB5" w:rsidP="00AF3894">
            <w:pPr>
              <w:rPr>
                <w:bCs/>
              </w:rPr>
            </w:pPr>
            <w:r w:rsidRPr="002B7CB5">
              <w:rPr>
                <w:bCs/>
              </w:rPr>
              <w:t>NE</w:t>
            </w:r>
            <w:r w:rsidRPr="002B7CB5">
              <w:rPr>
                <w:vertAlign w:val="superscript"/>
              </w:rPr>
              <w:t xml:space="preserve"> x)</w:t>
            </w:r>
          </w:p>
        </w:tc>
      </w:tr>
    </w:tbl>
    <w:p w:rsidR="00145A89" w:rsidRPr="00302628" w:rsidP="00145A89">
      <w:pPr>
        <w:pStyle w:val="ListParagraph"/>
        <w:ind w:left="0"/>
        <w:rPr>
          <w:sz w:val="20"/>
          <w:szCs w:val="20"/>
        </w:rPr>
      </w:pPr>
      <w:r w:rsidRPr="00302628">
        <w:rPr>
          <w:sz w:val="20"/>
          <w:szCs w:val="20"/>
        </w:rPr>
        <w:t>x) Nehodící se škrtne</w:t>
      </w:r>
    </w:p>
    <w:p w:rsidR="00145A89" w:rsidP="00145A89">
      <w:pPr>
        <w:pStyle w:val="ListParagraph"/>
        <w:ind w:left="0"/>
      </w:pPr>
    </w:p>
    <w:p w:rsidR="00383355" w:rsidP="00145A89">
      <w:pPr>
        <w:pStyle w:val="ListParagraph"/>
        <w:ind w:left="0"/>
      </w:pPr>
    </w:p>
    <w:p w:rsidR="00145A89" w:rsidRPr="00145A89" w:rsidP="00145A89">
      <w:pPr>
        <w:pStyle w:val="ListParagraph"/>
        <w:ind w:left="0"/>
        <w:rPr>
          <w:b/>
        </w:rPr>
      </w:pPr>
      <w:r w:rsidRPr="00145A89">
        <w:rPr>
          <w:b/>
        </w:rPr>
        <w:t>Seznam subdodavatelů, kterým má dodavatel v úmyslu zadat části zakázky</w:t>
      </w:r>
    </w:p>
    <w:tbl>
      <w:tblPr>
        <w:tblStyle w:val="TableGrid"/>
        <w:tblW w:w="9356" w:type="dxa"/>
        <w:tblInd w:w="108" w:type="dxa"/>
        <w:tblLook w:val="04A0"/>
      </w:tblPr>
      <w:tblGrid>
        <w:gridCol w:w="426"/>
        <w:gridCol w:w="2835"/>
        <w:gridCol w:w="6095"/>
      </w:tblGrid>
      <w:tr w:rsidTr="00302628">
        <w:tblPrEx>
          <w:tblW w:w="9356" w:type="dxa"/>
          <w:tblInd w:w="108" w:type="dxa"/>
          <w:tblLook w:val="04A0"/>
        </w:tblPrEx>
        <w:trPr>
          <w:trHeight w:val="454"/>
        </w:trPr>
        <w:tc>
          <w:tcPr>
            <w:tcW w:w="426" w:type="dxa"/>
            <w:vMerge w:val="restart"/>
            <w:vAlign w:val="center"/>
          </w:tcPr>
          <w:p w:rsidR="00B9285D" w:rsidP="00F71170">
            <w:pPr>
              <w:pStyle w:val="ListParagraph"/>
              <w:ind w:left="0"/>
              <w:rPr>
                <w:b/>
              </w:rPr>
            </w:pPr>
            <w:r>
              <w:rPr>
                <w:b/>
              </w:rPr>
              <w:t>1.</w:t>
            </w:r>
          </w:p>
        </w:tc>
        <w:tc>
          <w:tcPr>
            <w:tcW w:w="2835" w:type="dxa"/>
            <w:vAlign w:val="center"/>
          </w:tcPr>
          <w:p w:rsidR="00B9285D" w:rsidRPr="00F71170" w:rsidP="00AF3894">
            <w:pPr>
              <w:pStyle w:val="ListParagraph"/>
              <w:ind w:left="0"/>
              <w:rPr>
                <w:sz w:val="22"/>
                <w:szCs w:val="22"/>
              </w:rPr>
            </w:pPr>
            <w:r w:rsidRPr="00F71170">
              <w:rPr>
                <w:sz w:val="22"/>
                <w:szCs w:val="22"/>
              </w:rPr>
              <w:t>Obchodní firma nebo název</w:t>
            </w:r>
          </w:p>
        </w:tc>
        <w:tc>
          <w:tcPr>
            <w:tcW w:w="6095" w:type="dxa"/>
            <w:vAlign w:val="center"/>
          </w:tcPr>
          <w:p w:rsidR="00B9285D" w:rsidP="00F71170">
            <w:pPr>
              <w:pStyle w:val="ListParagraph"/>
              <w:ind w:left="0"/>
              <w:rPr>
                <w:b/>
              </w:rPr>
            </w:pPr>
          </w:p>
        </w:tc>
      </w:tr>
      <w:tr w:rsidTr="00302628">
        <w:tblPrEx>
          <w:tblW w:w="9356" w:type="dxa"/>
          <w:tblInd w:w="108" w:type="dxa"/>
          <w:tblLook w:val="04A0"/>
        </w:tblPrEx>
        <w:trPr>
          <w:trHeight w:val="454"/>
        </w:trPr>
        <w:tc>
          <w:tcPr>
            <w:tcW w:w="426" w:type="dxa"/>
            <w:vMerge/>
            <w:vAlign w:val="center"/>
          </w:tcPr>
          <w:p w:rsidR="00B9285D" w:rsidP="00F71170">
            <w:pPr>
              <w:pStyle w:val="ListParagraph"/>
              <w:ind w:left="0"/>
              <w:rPr>
                <w:b/>
              </w:rPr>
            </w:pPr>
          </w:p>
        </w:tc>
        <w:tc>
          <w:tcPr>
            <w:tcW w:w="2835" w:type="dxa"/>
            <w:vAlign w:val="center"/>
          </w:tcPr>
          <w:p w:rsidR="00B9285D" w:rsidRPr="00F71170" w:rsidP="00AF3894">
            <w:pPr>
              <w:pStyle w:val="ListParagraph"/>
              <w:ind w:left="0"/>
              <w:rPr>
                <w:sz w:val="22"/>
                <w:szCs w:val="22"/>
              </w:rPr>
            </w:pPr>
            <w:r w:rsidRPr="00F71170">
              <w:rPr>
                <w:sz w:val="22"/>
                <w:szCs w:val="22"/>
              </w:rPr>
              <w:t>Právní forma</w:t>
            </w:r>
          </w:p>
        </w:tc>
        <w:tc>
          <w:tcPr>
            <w:tcW w:w="6095" w:type="dxa"/>
            <w:vAlign w:val="center"/>
          </w:tcPr>
          <w:p w:rsidR="00B9285D" w:rsidP="00F71170">
            <w:pPr>
              <w:pStyle w:val="ListParagraph"/>
              <w:ind w:left="0"/>
              <w:rPr>
                <w:b/>
              </w:rPr>
            </w:pPr>
          </w:p>
        </w:tc>
      </w:tr>
      <w:tr w:rsidTr="00302628">
        <w:tblPrEx>
          <w:tblW w:w="9356" w:type="dxa"/>
          <w:tblInd w:w="108" w:type="dxa"/>
          <w:tblLook w:val="04A0"/>
        </w:tblPrEx>
        <w:trPr>
          <w:trHeight w:val="454"/>
        </w:trPr>
        <w:tc>
          <w:tcPr>
            <w:tcW w:w="426" w:type="dxa"/>
            <w:vMerge/>
            <w:vAlign w:val="center"/>
          </w:tcPr>
          <w:p w:rsidR="00B9285D" w:rsidP="00F71170">
            <w:pPr>
              <w:pStyle w:val="ListParagraph"/>
              <w:ind w:left="0"/>
              <w:rPr>
                <w:b/>
              </w:rPr>
            </w:pPr>
          </w:p>
        </w:tc>
        <w:tc>
          <w:tcPr>
            <w:tcW w:w="2835" w:type="dxa"/>
            <w:vAlign w:val="center"/>
          </w:tcPr>
          <w:p w:rsidR="00B9285D" w:rsidRPr="00F71170" w:rsidP="00AF3894">
            <w:pPr>
              <w:pStyle w:val="ListParagraph"/>
              <w:ind w:left="0"/>
              <w:rPr>
                <w:sz w:val="22"/>
                <w:szCs w:val="22"/>
              </w:rPr>
            </w:pPr>
            <w:r w:rsidRPr="00F71170">
              <w:rPr>
                <w:sz w:val="22"/>
                <w:szCs w:val="22"/>
              </w:rPr>
              <w:t>Sídlo/místo podnikání</w:t>
            </w:r>
          </w:p>
        </w:tc>
        <w:tc>
          <w:tcPr>
            <w:tcW w:w="6095" w:type="dxa"/>
            <w:vAlign w:val="center"/>
          </w:tcPr>
          <w:p w:rsidR="00B9285D" w:rsidP="00F71170">
            <w:pPr>
              <w:pStyle w:val="ListParagraph"/>
              <w:ind w:left="0"/>
              <w:rPr>
                <w:b/>
              </w:rPr>
            </w:pPr>
          </w:p>
        </w:tc>
      </w:tr>
      <w:tr w:rsidTr="00302628">
        <w:tblPrEx>
          <w:tblW w:w="9356" w:type="dxa"/>
          <w:tblInd w:w="108" w:type="dxa"/>
          <w:tblLook w:val="04A0"/>
        </w:tblPrEx>
        <w:trPr>
          <w:trHeight w:val="454"/>
        </w:trPr>
        <w:tc>
          <w:tcPr>
            <w:tcW w:w="426" w:type="dxa"/>
            <w:vMerge/>
            <w:vAlign w:val="center"/>
          </w:tcPr>
          <w:p w:rsidR="00B9285D" w:rsidP="00F71170">
            <w:pPr>
              <w:pStyle w:val="ListParagraph"/>
              <w:ind w:left="0"/>
              <w:rPr>
                <w:b/>
              </w:rPr>
            </w:pPr>
          </w:p>
        </w:tc>
        <w:tc>
          <w:tcPr>
            <w:tcW w:w="2835" w:type="dxa"/>
            <w:vAlign w:val="center"/>
          </w:tcPr>
          <w:p w:rsidR="00B9285D" w:rsidRPr="00F71170" w:rsidP="00AF3894">
            <w:pPr>
              <w:pStyle w:val="ListParagraph"/>
              <w:ind w:left="0"/>
              <w:rPr>
                <w:sz w:val="22"/>
                <w:szCs w:val="22"/>
              </w:rPr>
            </w:pPr>
            <w:r w:rsidRPr="00F71170">
              <w:rPr>
                <w:sz w:val="22"/>
                <w:szCs w:val="22"/>
              </w:rPr>
              <w:t>Telefon/fax</w:t>
            </w:r>
          </w:p>
        </w:tc>
        <w:tc>
          <w:tcPr>
            <w:tcW w:w="6095" w:type="dxa"/>
            <w:vAlign w:val="center"/>
          </w:tcPr>
          <w:p w:rsidR="00B9285D" w:rsidP="00F71170">
            <w:pPr>
              <w:pStyle w:val="ListParagraph"/>
              <w:ind w:left="0"/>
              <w:rPr>
                <w:b/>
              </w:rPr>
            </w:pPr>
          </w:p>
        </w:tc>
      </w:tr>
      <w:tr w:rsidTr="00302628">
        <w:tblPrEx>
          <w:tblW w:w="9356" w:type="dxa"/>
          <w:tblInd w:w="108" w:type="dxa"/>
          <w:tblLook w:val="04A0"/>
        </w:tblPrEx>
        <w:trPr>
          <w:trHeight w:val="454"/>
        </w:trPr>
        <w:tc>
          <w:tcPr>
            <w:tcW w:w="426" w:type="dxa"/>
            <w:vMerge/>
            <w:vAlign w:val="center"/>
          </w:tcPr>
          <w:p w:rsidR="00B9285D" w:rsidP="00F71170">
            <w:pPr>
              <w:pStyle w:val="ListParagraph"/>
              <w:ind w:left="0"/>
              <w:rPr>
                <w:b/>
              </w:rPr>
            </w:pPr>
          </w:p>
        </w:tc>
        <w:tc>
          <w:tcPr>
            <w:tcW w:w="2835" w:type="dxa"/>
            <w:vAlign w:val="center"/>
          </w:tcPr>
          <w:p w:rsidR="00B9285D" w:rsidRPr="00F71170" w:rsidP="00AF3894">
            <w:pPr>
              <w:pStyle w:val="ListParagraph"/>
              <w:ind w:left="0"/>
              <w:rPr>
                <w:sz w:val="22"/>
                <w:szCs w:val="22"/>
              </w:rPr>
            </w:pPr>
            <w:r w:rsidRPr="00F71170">
              <w:rPr>
                <w:sz w:val="22"/>
                <w:szCs w:val="22"/>
              </w:rPr>
              <w:t>e-mail</w:t>
            </w:r>
          </w:p>
        </w:tc>
        <w:tc>
          <w:tcPr>
            <w:tcW w:w="6095" w:type="dxa"/>
            <w:vAlign w:val="center"/>
          </w:tcPr>
          <w:p w:rsidR="00B9285D" w:rsidP="00F71170">
            <w:pPr>
              <w:pStyle w:val="ListParagraph"/>
              <w:ind w:left="0"/>
              <w:rPr>
                <w:b/>
              </w:rPr>
            </w:pPr>
          </w:p>
        </w:tc>
      </w:tr>
      <w:tr w:rsidTr="00302628">
        <w:tblPrEx>
          <w:tblW w:w="9356" w:type="dxa"/>
          <w:tblInd w:w="108" w:type="dxa"/>
          <w:tblLook w:val="04A0"/>
        </w:tblPrEx>
        <w:trPr>
          <w:trHeight w:val="454"/>
        </w:trPr>
        <w:tc>
          <w:tcPr>
            <w:tcW w:w="426" w:type="dxa"/>
            <w:vMerge/>
            <w:vAlign w:val="center"/>
          </w:tcPr>
          <w:p w:rsidR="00B9285D" w:rsidP="00F71170">
            <w:pPr>
              <w:pStyle w:val="ListParagraph"/>
              <w:ind w:left="0"/>
              <w:rPr>
                <w:b/>
              </w:rPr>
            </w:pPr>
          </w:p>
        </w:tc>
        <w:tc>
          <w:tcPr>
            <w:tcW w:w="2835" w:type="dxa"/>
            <w:vAlign w:val="center"/>
          </w:tcPr>
          <w:p w:rsidR="00B9285D" w:rsidRPr="00F71170" w:rsidP="00AF3894">
            <w:pPr>
              <w:pStyle w:val="ListParagraph"/>
              <w:ind w:left="0"/>
              <w:rPr>
                <w:sz w:val="22"/>
                <w:szCs w:val="22"/>
              </w:rPr>
            </w:pPr>
            <w:r w:rsidRPr="00F71170">
              <w:rPr>
                <w:sz w:val="22"/>
                <w:szCs w:val="22"/>
              </w:rPr>
              <w:t>IČ/DIČ</w:t>
            </w:r>
          </w:p>
        </w:tc>
        <w:tc>
          <w:tcPr>
            <w:tcW w:w="6095" w:type="dxa"/>
            <w:vAlign w:val="center"/>
          </w:tcPr>
          <w:p w:rsidR="00B9285D" w:rsidP="00F71170">
            <w:pPr>
              <w:pStyle w:val="ListParagraph"/>
              <w:ind w:left="0"/>
              <w:rPr>
                <w:b/>
              </w:rPr>
            </w:pPr>
          </w:p>
        </w:tc>
      </w:tr>
      <w:tr w:rsidTr="00302628">
        <w:tblPrEx>
          <w:tblW w:w="9356" w:type="dxa"/>
          <w:tblInd w:w="108" w:type="dxa"/>
          <w:tblLook w:val="04A0"/>
        </w:tblPrEx>
        <w:trPr>
          <w:trHeight w:val="454"/>
        </w:trPr>
        <w:tc>
          <w:tcPr>
            <w:tcW w:w="426" w:type="dxa"/>
            <w:vMerge/>
            <w:vAlign w:val="center"/>
          </w:tcPr>
          <w:p w:rsidR="00B9285D" w:rsidP="00F71170">
            <w:pPr>
              <w:pStyle w:val="ListParagraph"/>
              <w:ind w:left="0"/>
              <w:rPr>
                <w:b/>
              </w:rPr>
            </w:pPr>
          </w:p>
        </w:tc>
        <w:tc>
          <w:tcPr>
            <w:tcW w:w="2835" w:type="dxa"/>
            <w:vAlign w:val="center"/>
          </w:tcPr>
          <w:p w:rsidR="00B9285D" w:rsidP="00F71170">
            <w:pPr>
              <w:pStyle w:val="ListParagraph"/>
              <w:ind w:left="0"/>
              <w:rPr>
                <w:sz w:val="22"/>
                <w:szCs w:val="22"/>
              </w:rPr>
            </w:pPr>
            <w:r>
              <w:rPr>
                <w:sz w:val="22"/>
                <w:szCs w:val="22"/>
              </w:rPr>
              <w:t>Specifikace části VZ, kterou hodlá dodavatel zadat subdodavateli</w:t>
            </w:r>
          </w:p>
        </w:tc>
        <w:tc>
          <w:tcPr>
            <w:tcW w:w="6095" w:type="dxa"/>
            <w:vAlign w:val="center"/>
          </w:tcPr>
          <w:p w:rsidR="00B9285D" w:rsidP="00F71170">
            <w:pPr>
              <w:pStyle w:val="ListParagraph"/>
              <w:ind w:left="0"/>
            </w:pPr>
          </w:p>
        </w:tc>
      </w:tr>
      <w:tr w:rsidTr="00302628">
        <w:tblPrEx>
          <w:tblW w:w="9356" w:type="dxa"/>
          <w:tblInd w:w="108" w:type="dxa"/>
          <w:tblLook w:val="04A0"/>
        </w:tblPrEx>
        <w:trPr>
          <w:trHeight w:val="454"/>
        </w:trPr>
        <w:tc>
          <w:tcPr>
            <w:tcW w:w="426" w:type="dxa"/>
            <w:vMerge/>
            <w:vAlign w:val="center"/>
          </w:tcPr>
          <w:p w:rsidR="00B9285D" w:rsidP="00F71170">
            <w:pPr>
              <w:pStyle w:val="ListParagraph"/>
              <w:ind w:left="0"/>
              <w:rPr>
                <w:b/>
              </w:rPr>
            </w:pPr>
          </w:p>
        </w:tc>
        <w:tc>
          <w:tcPr>
            <w:tcW w:w="2835" w:type="dxa"/>
            <w:vAlign w:val="center"/>
          </w:tcPr>
          <w:p w:rsidR="00B9285D" w:rsidP="00F71170">
            <w:pPr>
              <w:pStyle w:val="ListParagraph"/>
              <w:ind w:left="0"/>
              <w:rPr>
                <w:sz w:val="22"/>
                <w:szCs w:val="22"/>
              </w:rPr>
            </w:pPr>
            <w:r>
              <w:rPr>
                <w:sz w:val="22"/>
                <w:szCs w:val="22"/>
              </w:rPr>
              <w:t>% podíl na plnění VZ</w:t>
            </w:r>
          </w:p>
        </w:tc>
        <w:tc>
          <w:tcPr>
            <w:tcW w:w="6095" w:type="dxa"/>
            <w:vAlign w:val="center"/>
          </w:tcPr>
          <w:p w:rsidR="00B9285D" w:rsidP="00F71170">
            <w:pPr>
              <w:pStyle w:val="ListParagraph"/>
              <w:ind w:left="0"/>
            </w:pPr>
          </w:p>
        </w:tc>
      </w:tr>
    </w:tbl>
    <w:p w:rsidR="00B9285D" w:rsidP="00F71170">
      <w:pPr>
        <w:pStyle w:val="ListParagraph"/>
        <w:ind w:left="0"/>
        <w:rPr>
          <w:b/>
        </w:rPr>
      </w:pPr>
    </w:p>
    <w:tbl>
      <w:tblPr>
        <w:tblStyle w:val="TableGrid"/>
        <w:tblW w:w="9356" w:type="dxa"/>
        <w:tblInd w:w="108" w:type="dxa"/>
        <w:tblLook w:val="04A0"/>
      </w:tblPr>
      <w:tblGrid>
        <w:gridCol w:w="426"/>
        <w:gridCol w:w="2835"/>
        <w:gridCol w:w="6095"/>
      </w:tblGrid>
      <w:tr w:rsidTr="00302628">
        <w:tblPrEx>
          <w:tblW w:w="9356" w:type="dxa"/>
          <w:tblInd w:w="108" w:type="dxa"/>
          <w:tblLook w:val="04A0"/>
        </w:tblPrEx>
        <w:trPr>
          <w:trHeight w:val="454"/>
        </w:trPr>
        <w:tc>
          <w:tcPr>
            <w:tcW w:w="426" w:type="dxa"/>
            <w:vMerge w:val="restart"/>
            <w:vAlign w:val="center"/>
          </w:tcPr>
          <w:p w:rsidR="00B9285D" w:rsidP="00B9285D">
            <w:pPr>
              <w:pStyle w:val="ListParagraph"/>
              <w:ind w:left="0"/>
              <w:rPr>
                <w:b/>
              </w:rPr>
            </w:pPr>
            <w:r>
              <w:rPr>
                <w:b/>
              </w:rPr>
              <w:t>2.</w:t>
            </w:r>
          </w:p>
        </w:tc>
        <w:tc>
          <w:tcPr>
            <w:tcW w:w="2835" w:type="dxa"/>
            <w:vAlign w:val="center"/>
          </w:tcPr>
          <w:p w:rsidR="00B9285D" w:rsidRPr="00F71170" w:rsidP="00FC2953">
            <w:pPr>
              <w:pStyle w:val="ListParagraph"/>
              <w:ind w:left="0"/>
              <w:rPr>
                <w:sz w:val="22"/>
                <w:szCs w:val="22"/>
              </w:rPr>
            </w:pPr>
            <w:r w:rsidRPr="00F71170">
              <w:rPr>
                <w:sz w:val="22"/>
                <w:szCs w:val="22"/>
              </w:rPr>
              <w:t>Obchodní firma nebo název</w:t>
            </w:r>
          </w:p>
        </w:tc>
        <w:tc>
          <w:tcPr>
            <w:tcW w:w="6095" w:type="dxa"/>
            <w:vAlign w:val="center"/>
          </w:tcPr>
          <w:p w:rsidR="00B9285D" w:rsidP="00FC2953">
            <w:pPr>
              <w:pStyle w:val="ListParagraph"/>
              <w:ind w:left="0"/>
              <w:rPr>
                <w:b/>
              </w:rPr>
            </w:pPr>
          </w:p>
        </w:tc>
      </w:tr>
      <w:tr w:rsidTr="00302628">
        <w:tblPrEx>
          <w:tblW w:w="9356" w:type="dxa"/>
          <w:tblInd w:w="108" w:type="dxa"/>
          <w:tblLook w:val="04A0"/>
        </w:tblPrEx>
        <w:trPr>
          <w:trHeight w:val="454"/>
        </w:trPr>
        <w:tc>
          <w:tcPr>
            <w:tcW w:w="426" w:type="dxa"/>
            <w:vMerge/>
            <w:vAlign w:val="center"/>
          </w:tcPr>
          <w:p w:rsidR="00B9285D" w:rsidP="00FC2953">
            <w:pPr>
              <w:pStyle w:val="ListParagraph"/>
              <w:ind w:left="0"/>
              <w:rPr>
                <w:b/>
              </w:rPr>
            </w:pPr>
          </w:p>
        </w:tc>
        <w:tc>
          <w:tcPr>
            <w:tcW w:w="2835" w:type="dxa"/>
            <w:vAlign w:val="center"/>
          </w:tcPr>
          <w:p w:rsidR="00B9285D" w:rsidRPr="00F71170" w:rsidP="00FC2953">
            <w:pPr>
              <w:pStyle w:val="ListParagraph"/>
              <w:ind w:left="0"/>
              <w:rPr>
                <w:sz w:val="22"/>
                <w:szCs w:val="22"/>
              </w:rPr>
            </w:pPr>
            <w:r w:rsidRPr="00F71170">
              <w:rPr>
                <w:sz w:val="22"/>
                <w:szCs w:val="22"/>
              </w:rPr>
              <w:t>Právní forma</w:t>
            </w:r>
          </w:p>
        </w:tc>
        <w:tc>
          <w:tcPr>
            <w:tcW w:w="6095" w:type="dxa"/>
            <w:vAlign w:val="center"/>
          </w:tcPr>
          <w:p w:rsidR="00B9285D" w:rsidP="00FC2953">
            <w:pPr>
              <w:pStyle w:val="ListParagraph"/>
              <w:ind w:left="0"/>
              <w:rPr>
                <w:b/>
              </w:rPr>
            </w:pPr>
          </w:p>
        </w:tc>
      </w:tr>
      <w:tr w:rsidTr="00302628">
        <w:tblPrEx>
          <w:tblW w:w="9356" w:type="dxa"/>
          <w:tblInd w:w="108" w:type="dxa"/>
          <w:tblLook w:val="04A0"/>
        </w:tblPrEx>
        <w:trPr>
          <w:trHeight w:val="454"/>
        </w:trPr>
        <w:tc>
          <w:tcPr>
            <w:tcW w:w="426" w:type="dxa"/>
            <w:vMerge/>
            <w:vAlign w:val="center"/>
          </w:tcPr>
          <w:p w:rsidR="00B9285D" w:rsidP="00FC2953">
            <w:pPr>
              <w:pStyle w:val="ListParagraph"/>
              <w:ind w:left="0"/>
              <w:rPr>
                <w:b/>
              </w:rPr>
            </w:pPr>
          </w:p>
        </w:tc>
        <w:tc>
          <w:tcPr>
            <w:tcW w:w="2835" w:type="dxa"/>
            <w:vAlign w:val="center"/>
          </w:tcPr>
          <w:p w:rsidR="00B9285D" w:rsidRPr="00F71170" w:rsidP="00FC2953">
            <w:pPr>
              <w:pStyle w:val="ListParagraph"/>
              <w:ind w:left="0"/>
              <w:rPr>
                <w:sz w:val="22"/>
                <w:szCs w:val="22"/>
              </w:rPr>
            </w:pPr>
            <w:r w:rsidRPr="00F71170">
              <w:rPr>
                <w:sz w:val="22"/>
                <w:szCs w:val="22"/>
              </w:rPr>
              <w:t>Sídlo/místo podnikání</w:t>
            </w:r>
          </w:p>
        </w:tc>
        <w:tc>
          <w:tcPr>
            <w:tcW w:w="6095" w:type="dxa"/>
            <w:vAlign w:val="center"/>
          </w:tcPr>
          <w:p w:rsidR="00B9285D" w:rsidP="00FC2953">
            <w:pPr>
              <w:pStyle w:val="ListParagraph"/>
              <w:ind w:left="0"/>
              <w:rPr>
                <w:b/>
              </w:rPr>
            </w:pPr>
          </w:p>
        </w:tc>
      </w:tr>
      <w:tr w:rsidTr="00302628">
        <w:tblPrEx>
          <w:tblW w:w="9356" w:type="dxa"/>
          <w:tblInd w:w="108" w:type="dxa"/>
          <w:tblLook w:val="04A0"/>
        </w:tblPrEx>
        <w:trPr>
          <w:trHeight w:val="454"/>
        </w:trPr>
        <w:tc>
          <w:tcPr>
            <w:tcW w:w="426" w:type="dxa"/>
            <w:vMerge/>
            <w:vAlign w:val="center"/>
          </w:tcPr>
          <w:p w:rsidR="00B9285D" w:rsidP="00FC2953">
            <w:pPr>
              <w:pStyle w:val="ListParagraph"/>
              <w:ind w:left="0"/>
              <w:rPr>
                <w:b/>
              </w:rPr>
            </w:pPr>
          </w:p>
        </w:tc>
        <w:tc>
          <w:tcPr>
            <w:tcW w:w="2835" w:type="dxa"/>
            <w:vAlign w:val="center"/>
          </w:tcPr>
          <w:p w:rsidR="00B9285D" w:rsidRPr="00F71170" w:rsidP="00FC2953">
            <w:pPr>
              <w:pStyle w:val="ListParagraph"/>
              <w:ind w:left="0"/>
              <w:rPr>
                <w:sz w:val="22"/>
                <w:szCs w:val="22"/>
              </w:rPr>
            </w:pPr>
            <w:r w:rsidRPr="00F71170">
              <w:rPr>
                <w:sz w:val="22"/>
                <w:szCs w:val="22"/>
              </w:rPr>
              <w:t>Telefon/fax</w:t>
            </w:r>
          </w:p>
        </w:tc>
        <w:tc>
          <w:tcPr>
            <w:tcW w:w="6095" w:type="dxa"/>
            <w:vAlign w:val="center"/>
          </w:tcPr>
          <w:p w:rsidR="00B9285D" w:rsidP="00FC2953">
            <w:pPr>
              <w:pStyle w:val="ListParagraph"/>
              <w:ind w:left="0"/>
              <w:rPr>
                <w:b/>
              </w:rPr>
            </w:pPr>
          </w:p>
        </w:tc>
      </w:tr>
      <w:tr w:rsidTr="00302628">
        <w:tblPrEx>
          <w:tblW w:w="9356" w:type="dxa"/>
          <w:tblInd w:w="108" w:type="dxa"/>
          <w:tblLook w:val="04A0"/>
        </w:tblPrEx>
        <w:trPr>
          <w:trHeight w:val="454"/>
        </w:trPr>
        <w:tc>
          <w:tcPr>
            <w:tcW w:w="426" w:type="dxa"/>
            <w:vMerge/>
            <w:vAlign w:val="center"/>
          </w:tcPr>
          <w:p w:rsidR="00B9285D" w:rsidP="00FC2953">
            <w:pPr>
              <w:pStyle w:val="ListParagraph"/>
              <w:ind w:left="0"/>
              <w:rPr>
                <w:b/>
              </w:rPr>
            </w:pPr>
          </w:p>
        </w:tc>
        <w:tc>
          <w:tcPr>
            <w:tcW w:w="2835" w:type="dxa"/>
            <w:vAlign w:val="center"/>
          </w:tcPr>
          <w:p w:rsidR="00B9285D" w:rsidRPr="00F71170" w:rsidP="00FC2953">
            <w:pPr>
              <w:pStyle w:val="ListParagraph"/>
              <w:ind w:left="0"/>
              <w:rPr>
                <w:sz w:val="22"/>
                <w:szCs w:val="22"/>
              </w:rPr>
            </w:pPr>
            <w:r w:rsidRPr="00F71170">
              <w:rPr>
                <w:sz w:val="22"/>
                <w:szCs w:val="22"/>
              </w:rPr>
              <w:t>e-mail</w:t>
            </w:r>
          </w:p>
        </w:tc>
        <w:tc>
          <w:tcPr>
            <w:tcW w:w="6095" w:type="dxa"/>
            <w:vAlign w:val="center"/>
          </w:tcPr>
          <w:p w:rsidR="00B9285D" w:rsidP="00FC2953">
            <w:pPr>
              <w:pStyle w:val="ListParagraph"/>
              <w:ind w:left="0"/>
              <w:rPr>
                <w:b/>
              </w:rPr>
            </w:pPr>
          </w:p>
        </w:tc>
      </w:tr>
      <w:tr w:rsidTr="00302628">
        <w:tblPrEx>
          <w:tblW w:w="9356" w:type="dxa"/>
          <w:tblInd w:w="108" w:type="dxa"/>
          <w:tblLook w:val="04A0"/>
        </w:tblPrEx>
        <w:trPr>
          <w:trHeight w:val="454"/>
        </w:trPr>
        <w:tc>
          <w:tcPr>
            <w:tcW w:w="426" w:type="dxa"/>
            <w:vMerge/>
            <w:vAlign w:val="center"/>
          </w:tcPr>
          <w:p w:rsidR="00B9285D" w:rsidP="00FC2953">
            <w:pPr>
              <w:pStyle w:val="ListParagraph"/>
              <w:ind w:left="0"/>
              <w:rPr>
                <w:b/>
              </w:rPr>
            </w:pPr>
          </w:p>
        </w:tc>
        <w:tc>
          <w:tcPr>
            <w:tcW w:w="2835" w:type="dxa"/>
            <w:vAlign w:val="center"/>
          </w:tcPr>
          <w:p w:rsidR="00B9285D" w:rsidRPr="00F71170" w:rsidP="00FC2953">
            <w:pPr>
              <w:pStyle w:val="ListParagraph"/>
              <w:ind w:left="0"/>
              <w:rPr>
                <w:sz w:val="22"/>
                <w:szCs w:val="22"/>
              </w:rPr>
            </w:pPr>
            <w:r w:rsidRPr="00F71170">
              <w:rPr>
                <w:sz w:val="22"/>
                <w:szCs w:val="22"/>
              </w:rPr>
              <w:t>IČ/DIČ</w:t>
            </w:r>
          </w:p>
        </w:tc>
        <w:tc>
          <w:tcPr>
            <w:tcW w:w="6095" w:type="dxa"/>
            <w:vAlign w:val="center"/>
          </w:tcPr>
          <w:p w:rsidR="00B9285D" w:rsidP="00FC2953">
            <w:pPr>
              <w:pStyle w:val="ListParagraph"/>
              <w:ind w:left="0"/>
              <w:rPr>
                <w:b/>
              </w:rPr>
            </w:pPr>
          </w:p>
        </w:tc>
      </w:tr>
      <w:tr w:rsidTr="00302628">
        <w:tblPrEx>
          <w:tblW w:w="9356" w:type="dxa"/>
          <w:tblInd w:w="108" w:type="dxa"/>
          <w:tblLook w:val="04A0"/>
        </w:tblPrEx>
        <w:trPr>
          <w:trHeight w:val="454"/>
        </w:trPr>
        <w:tc>
          <w:tcPr>
            <w:tcW w:w="426" w:type="dxa"/>
            <w:vMerge/>
            <w:vAlign w:val="center"/>
          </w:tcPr>
          <w:p w:rsidR="00B9285D" w:rsidP="00FC2953">
            <w:pPr>
              <w:pStyle w:val="ListParagraph"/>
              <w:ind w:left="0"/>
              <w:rPr>
                <w:b/>
              </w:rPr>
            </w:pPr>
          </w:p>
        </w:tc>
        <w:tc>
          <w:tcPr>
            <w:tcW w:w="2835" w:type="dxa"/>
            <w:vAlign w:val="center"/>
          </w:tcPr>
          <w:p w:rsidR="00B9285D" w:rsidP="00FC2953">
            <w:pPr>
              <w:pStyle w:val="ListParagraph"/>
              <w:ind w:left="0"/>
              <w:rPr>
                <w:sz w:val="22"/>
                <w:szCs w:val="22"/>
              </w:rPr>
            </w:pPr>
            <w:r>
              <w:rPr>
                <w:sz w:val="22"/>
                <w:szCs w:val="22"/>
              </w:rPr>
              <w:t>Specifikace části VZ, kterou hodlá dodavatel zadat subdodavateli</w:t>
            </w:r>
          </w:p>
        </w:tc>
        <w:tc>
          <w:tcPr>
            <w:tcW w:w="6095" w:type="dxa"/>
            <w:vAlign w:val="center"/>
          </w:tcPr>
          <w:p w:rsidR="00B9285D" w:rsidP="00FC2953">
            <w:pPr>
              <w:pStyle w:val="ListParagraph"/>
              <w:ind w:left="0"/>
            </w:pPr>
          </w:p>
        </w:tc>
      </w:tr>
      <w:tr w:rsidTr="00302628">
        <w:tblPrEx>
          <w:tblW w:w="9356" w:type="dxa"/>
          <w:tblInd w:w="108" w:type="dxa"/>
          <w:tblLook w:val="04A0"/>
        </w:tblPrEx>
        <w:trPr>
          <w:trHeight w:val="454"/>
        </w:trPr>
        <w:tc>
          <w:tcPr>
            <w:tcW w:w="426" w:type="dxa"/>
            <w:vMerge/>
            <w:vAlign w:val="center"/>
          </w:tcPr>
          <w:p w:rsidR="00B9285D" w:rsidP="00FC2953">
            <w:pPr>
              <w:pStyle w:val="ListParagraph"/>
              <w:ind w:left="0"/>
              <w:rPr>
                <w:b/>
              </w:rPr>
            </w:pPr>
          </w:p>
        </w:tc>
        <w:tc>
          <w:tcPr>
            <w:tcW w:w="2835" w:type="dxa"/>
            <w:vAlign w:val="center"/>
          </w:tcPr>
          <w:p w:rsidR="00B9285D" w:rsidP="00FC2953">
            <w:pPr>
              <w:pStyle w:val="ListParagraph"/>
              <w:ind w:left="0"/>
              <w:rPr>
                <w:sz w:val="22"/>
                <w:szCs w:val="22"/>
              </w:rPr>
            </w:pPr>
            <w:r>
              <w:rPr>
                <w:sz w:val="22"/>
                <w:szCs w:val="22"/>
              </w:rPr>
              <w:t>% podíl na plnění VZ</w:t>
            </w:r>
          </w:p>
        </w:tc>
        <w:tc>
          <w:tcPr>
            <w:tcW w:w="6095" w:type="dxa"/>
            <w:vAlign w:val="center"/>
          </w:tcPr>
          <w:p w:rsidR="00B9285D" w:rsidP="00FC2953">
            <w:pPr>
              <w:pStyle w:val="ListParagraph"/>
              <w:ind w:left="0"/>
            </w:pPr>
          </w:p>
        </w:tc>
      </w:tr>
    </w:tbl>
    <w:p w:rsidR="0009049E" w:rsidRPr="00A55482" w:rsidP="0009049E">
      <w:pPr>
        <w:rPr>
          <w:sz w:val="20"/>
          <w:szCs w:val="20"/>
        </w:rPr>
      </w:pPr>
      <w:r w:rsidRPr="00A55482">
        <w:rPr>
          <w:b/>
          <w:sz w:val="20"/>
          <w:szCs w:val="20"/>
        </w:rPr>
        <w:t xml:space="preserve">Poznámka: </w:t>
      </w:r>
      <w:r w:rsidRPr="00A55482">
        <w:rPr>
          <w:sz w:val="20"/>
          <w:szCs w:val="20"/>
        </w:rPr>
        <w:t>počet vyplněných tabulek bude úměrný počtu subdodavatelů</w:t>
      </w:r>
    </w:p>
    <w:p w:rsidR="00BC009F">
      <w:pPr>
        <w:jc w:val="both"/>
        <w:rPr>
          <w:b/>
          <w:szCs w:val="40"/>
        </w:rPr>
      </w:pPr>
    </w:p>
    <w:p w:rsidR="00F80921" w:rsidP="00F80921">
      <w:pPr>
        <w:pStyle w:val="ListParagraph"/>
        <w:numPr>
          <w:ilvl w:val="0"/>
          <w:numId w:val="1"/>
        </w:numPr>
        <w:ind w:left="567" w:hanging="567"/>
        <w:jc w:val="both"/>
        <w:rPr>
          <w:b/>
          <w:szCs w:val="40"/>
        </w:rPr>
      </w:pPr>
      <w:r>
        <w:rPr>
          <w:b/>
          <w:szCs w:val="40"/>
        </w:rPr>
        <w:t>Osoba oprávněná jednat za uchazeče</w:t>
      </w:r>
    </w:p>
    <w:tbl>
      <w:tblPr>
        <w:tblStyle w:val="TableGrid"/>
        <w:tblW w:w="0" w:type="auto"/>
        <w:tblInd w:w="108" w:type="dxa"/>
        <w:tblLook w:val="04A0"/>
      </w:tblPr>
      <w:tblGrid>
        <w:gridCol w:w="3261"/>
        <w:gridCol w:w="5843"/>
      </w:tblGrid>
      <w:tr w:rsidTr="00302628">
        <w:tblPrEx>
          <w:tblW w:w="0" w:type="auto"/>
          <w:tblInd w:w="108" w:type="dxa"/>
          <w:tblLook w:val="04A0"/>
        </w:tblPrEx>
        <w:trPr>
          <w:trHeight w:val="526"/>
        </w:trPr>
        <w:tc>
          <w:tcPr>
            <w:tcW w:w="3261" w:type="dxa"/>
            <w:vAlign w:val="center"/>
          </w:tcPr>
          <w:p w:rsidR="00F80921" w:rsidRPr="00F80921" w:rsidP="00F80921">
            <w:pPr>
              <w:pStyle w:val="ListParagraph"/>
              <w:ind w:left="0"/>
              <w:rPr>
                <w:szCs w:val="40"/>
              </w:rPr>
            </w:pPr>
            <w:r w:rsidRPr="00F80921">
              <w:rPr>
                <w:szCs w:val="40"/>
              </w:rPr>
              <w:t>Podpis oprávněné soby</w:t>
            </w:r>
          </w:p>
        </w:tc>
        <w:tc>
          <w:tcPr>
            <w:tcW w:w="5843" w:type="dxa"/>
            <w:vAlign w:val="center"/>
          </w:tcPr>
          <w:p w:rsidR="00F80921" w:rsidP="00F80921">
            <w:pPr>
              <w:pStyle w:val="ListParagraph"/>
              <w:ind w:left="0"/>
              <w:rPr>
                <w:b/>
                <w:szCs w:val="40"/>
              </w:rPr>
            </w:pPr>
          </w:p>
        </w:tc>
      </w:tr>
      <w:tr w:rsidTr="00302628">
        <w:tblPrEx>
          <w:tblW w:w="0" w:type="auto"/>
          <w:tblInd w:w="108" w:type="dxa"/>
          <w:tblLook w:val="04A0"/>
        </w:tblPrEx>
        <w:trPr>
          <w:trHeight w:val="561"/>
        </w:trPr>
        <w:tc>
          <w:tcPr>
            <w:tcW w:w="3261" w:type="dxa"/>
            <w:vAlign w:val="center"/>
          </w:tcPr>
          <w:p w:rsidR="00F80921" w:rsidRPr="00F80921" w:rsidP="00F80921">
            <w:pPr>
              <w:pStyle w:val="ListParagraph"/>
              <w:ind w:left="0"/>
              <w:rPr>
                <w:szCs w:val="40"/>
              </w:rPr>
            </w:pPr>
            <w:r w:rsidRPr="00F80921">
              <w:rPr>
                <w:szCs w:val="40"/>
              </w:rPr>
              <w:t>Titul, jméno příjmení</w:t>
            </w:r>
          </w:p>
        </w:tc>
        <w:tc>
          <w:tcPr>
            <w:tcW w:w="5843" w:type="dxa"/>
            <w:vAlign w:val="center"/>
          </w:tcPr>
          <w:p w:rsidR="00F80921" w:rsidP="00F80921">
            <w:pPr>
              <w:pStyle w:val="ListParagraph"/>
              <w:ind w:left="0"/>
              <w:rPr>
                <w:b/>
                <w:szCs w:val="40"/>
              </w:rPr>
            </w:pPr>
          </w:p>
        </w:tc>
      </w:tr>
      <w:tr w:rsidTr="00302628">
        <w:tblPrEx>
          <w:tblW w:w="0" w:type="auto"/>
          <w:tblInd w:w="108" w:type="dxa"/>
          <w:tblLook w:val="04A0"/>
        </w:tblPrEx>
        <w:trPr>
          <w:trHeight w:val="542"/>
        </w:trPr>
        <w:tc>
          <w:tcPr>
            <w:tcW w:w="3261" w:type="dxa"/>
            <w:vAlign w:val="center"/>
          </w:tcPr>
          <w:p w:rsidR="00F80921" w:rsidRPr="00F80921" w:rsidP="00F80921">
            <w:pPr>
              <w:pStyle w:val="ListParagraph"/>
              <w:ind w:left="0"/>
              <w:rPr>
                <w:szCs w:val="40"/>
              </w:rPr>
            </w:pPr>
            <w:r w:rsidRPr="00F80921">
              <w:rPr>
                <w:szCs w:val="40"/>
              </w:rPr>
              <w:t>Funkce</w:t>
            </w:r>
          </w:p>
        </w:tc>
        <w:tc>
          <w:tcPr>
            <w:tcW w:w="5843" w:type="dxa"/>
            <w:vAlign w:val="center"/>
          </w:tcPr>
          <w:p w:rsidR="00F80921" w:rsidP="00F80921">
            <w:pPr>
              <w:pStyle w:val="ListParagraph"/>
              <w:ind w:left="0"/>
              <w:rPr>
                <w:b/>
                <w:szCs w:val="40"/>
              </w:rPr>
            </w:pPr>
          </w:p>
        </w:tc>
      </w:tr>
    </w:tbl>
    <w:p w:rsidR="00611097" w:rsidRPr="00302628" w:rsidP="00F80921">
      <w:pPr>
        <w:pStyle w:val="ListParagraph"/>
        <w:ind w:left="0"/>
        <w:jc w:val="both"/>
        <w:rPr>
          <w:szCs w:val="40"/>
        </w:rPr>
      </w:pPr>
      <w:r w:rsidRPr="00302628">
        <w:rPr>
          <w:szCs w:val="40"/>
        </w:rPr>
        <w:t xml:space="preserve">Podávám/me tuto nabídku a prohlašuji/jeme, že akceptuji/jeme podmínky zadávacího řízení. </w:t>
      </w:r>
    </w:p>
    <w:p w:rsidR="00611097" w:rsidRPr="00302628" w:rsidP="00F80921">
      <w:pPr>
        <w:pStyle w:val="ListParagraph"/>
        <w:ind w:left="0"/>
        <w:jc w:val="both"/>
        <w:rPr>
          <w:szCs w:val="40"/>
        </w:rPr>
      </w:pPr>
      <w:r w:rsidRPr="00302628">
        <w:rPr>
          <w:szCs w:val="40"/>
        </w:rPr>
        <w:t xml:space="preserve">Prohlašuji/jeme, že veškeré údaje v nabídce jsou pravdivé. </w:t>
      </w:r>
    </w:p>
    <w:p w:rsidR="00611097" w:rsidP="00F80921">
      <w:pPr>
        <w:pStyle w:val="ListParagraph"/>
        <w:jc w:val="both"/>
        <w:rPr>
          <w:b/>
          <w:szCs w:val="40"/>
        </w:rPr>
      </w:pPr>
    </w:p>
    <w:p w:rsidR="00A55482" w:rsidRPr="00F80921" w:rsidP="00F80921">
      <w:pPr>
        <w:pStyle w:val="ListParagraph"/>
        <w:jc w:val="both"/>
        <w:rPr>
          <w:b/>
          <w:szCs w:val="40"/>
        </w:rPr>
      </w:pPr>
    </w:p>
    <w:p w:rsidR="00BC009F" w:rsidP="009C1A24">
      <w:pPr>
        <w:jc w:val="both"/>
        <w:rPr>
          <w:szCs w:val="40"/>
        </w:rPr>
      </w:pPr>
      <w:r w:rsidRPr="006D3A3E">
        <w:rPr>
          <w:szCs w:val="40"/>
        </w:rPr>
        <w:t>V……………………….  dne ………………………</w:t>
      </w:r>
    </w:p>
    <w:p w:rsidR="0088115D" w:rsidP="009C1A24">
      <w:pPr>
        <w:jc w:val="both"/>
        <w:rPr>
          <w:szCs w:val="40"/>
        </w:rPr>
      </w:pPr>
    </w:p>
    <w:p w:rsidR="0088115D" w:rsidP="009C1A24">
      <w:pPr>
        <w:jc w:val="both"/>
        <w:rPr>
          <w:szCs w:val="40"/>
        </w:rPr>
      </w:pPr>
    </w:p>
    <w:p w:rsidR="0088115D" w:rsidP="009C1A24">
      <w:pPr>
        <w:jc w:val="both"/>
        <w:rPr>
          <w:szCs w:val="40"/>
        </w:rPr>
      </w:pPr>
    </w:p>
    <w:p w:rsidR="0088115D" w:rsidP="009C1A24">
      <w:pPr>
        <w:jc w:val="both"/>
        <w:rPr>
          <w:szCs w:val="40"/>
        </w:rPr>
      </w:pPr>
    </w:p>
    <w:p w:rsidR="0088115D" w:rsidP="009C1A24">
      <w:pPr>
        <w:jc w:val="both"/>
        <w:rPr>
          <w:szCs w:val="40"/>
        </w:rPr>
      </w:pPr>
    </w:p>
    <w:p w:rsidR="0088115D" w:rsidP="009C1A24">
      <w:pPr>
        <w:jc w:val="both"/>
        <w:rPr>
          <w:szCs w:val="40"/>
        </w:rPr>
      </w:pPr>
    </w:p>
    <w:p w:rsidR="0088115D" w:rsidP="009C1A24">
      <w:pPr>
        <w:jc w:val="both"/>
        <w:rPr>
          <w:szCs w:val="40"/>
        </w:rPr>
      </w:pPr>
    </w:p>
    <w:p w:rsidR="0088115D" w:rsidP="009C1A24">
      <w:pPr>
        <w:jc w:val="both"/>
        <w:rPr>
          <w:szCs w:val="40"/>
        </w:rPr>
      </w:pPr>
    </w:p>
    <w:p w:rsidR="0088115D" w:rsidP="009C1A24">
      <w:pPr>
        <w:jc w:val="both"/>
        <w:rPr>
          <w:szCs w:val="40"/>
        </w:rPr>
      </w:pPr>
    </w:p>
    <w:p w:rsidR="0088115D" w:rsidP="009C1A24">
      <w:pPr>
        <w:jc w:val="both"/>
        <w:rPr>
          <w:szCs w:val="40"/>
        </w:rPr>
      </w:pPr>
    </w:p>
    <w:p w:rsidR="0088115D" w:rsidP="009C1A24">
      <w:pPr>
        <w:jc w:val="both"/>
        <w:rPr>
          <w:szCs w:val="40"/>
        </w:rPr>
      </w:pPr>
    </w:p>
    <w:p w:rsidR="0088115D" w:rsidP="009C1A24">
      <w:pPr>
        <w:jc w:val="both"/>
        <w:rPr>
          <w:szCs w:val="40"/>
        </w:rPr>
      </w:pPr>
    </w:p>
    <w:p w:rsidR="0088115D" w:rsidP="009C1A24">
      <w:pPr>
        <w:jc w:val="both"/>
        <w:rPr>
          <w:szCs w:val="40"/>
        </w:rPr>
      </w:pPr>
    </w:p>
    <w:p w:rsidR="0088115D" w:rsidP="009C1A24">
      <w:pPr>
        <w:jc w:val="both"/>
        <w:rPr>
          <w:szCs w:val="40"/>
        </w:rPr>
      </w:pPr>
    </w:p>
    <w:p w:rsidR="0088115D" w:rsidP="009C1A24">
      <w:pPr>
        <w:jc w:val="both"/>
        <w:rPr>
          <w:szCs w:val="40"/>
        </w:rPr>
      </w:pPr>
    </w:p>
    <w:p w:rsidR="0088115D" w:rsidP="009C1A24">
      <w:pPr>
        <w:jc w:val="both"/>
        <w:rPr>
          <w:szCs w:val="40"/>
        </w:rPr>
      </w:pPr>
    </w:p>
    <w:p w:rsidR="0088115D" w:rsidP="009C1A24">
      <w:pPr>
        <w:jc w:val="both"/>
        <w:rPr>
          <w:szCs w:val="40"/>
        </w:rPr>
      </w:pPr>
    </w:p>
    <w:p w:rsidR="0088115D" w:rsidP="009C1A24">
      <w:pPr>
        <w:jc w:val="both"/>
        <w:rPr>
          <w:szCs w:val="40"/>
        </w:rPr>
      </w:pPr>
    </w:p>
    <w:p w:rsidR="0088115D" w:rsidP="009C1A24">
      <w:pPr>
        <w:jc w:val="both"/>
        <w:rPr>
          <w:szCs w:val="40"/>
        </w:rPr>
      </w:pPr>
    </w:p>
    <w:p w:rsidR="0088115D" w:rsidP="009C1A24">
      <w:pPr>
        <w:jc w:val="both"/>
        <w:rPr>
          <w:szCs w:val="40"/>
        </w:rPr>
      </w:pPr>
    </w:p>
    <w:p w:rsidR="0088115D" w:rsidP="009C1A24">
      <w:pPr>
        <w:jc w:val="both"/>
        <w:rPr>
          <w:szCs w:val="40"/>
        </w:rPr>
      </w:pPr>
    </w:p>
    <w:p w:rsidR="0088115D" w:rsidP="009C1A24">
      <w:pPr>
        <w:jc w:val="both"/>
        <w:rPr>
          <w:szCs w:val="40"/>
        </w:rPr>
      </w:pPr>
    </w:p>
    <w:p w:rsidR="0088115D" w:rsidP="009C1A24">
      <w:pPr>
        <w:jc w:val="both"/>
        <w:rPr>
          <w:szCs w:val="40"/>
        </w:rPr>
      </w:pPr>
    </w:p>
    <w:p w:rsidR="0088115D" w:rsidP="009C1A24">
      <w:pPr>
        <w:jc w:val="both"/>
        <w:rPr>
          <w:szCs w:val="40"/>
        </w:rPr>
      </w:pPr>
    </w:p>
    <w:p w:rsidR="0088115D" w:rsidP="009C1A24">
      <w:pPr>
        <w:jc w:val="both"/>
        <w:rPr>
          <w:szCs w:val="40"/>
        </w:rPr>
      </w:pPr>
    </w:p>
    <w:p w:rsidR="0088115D" w:rsidP="009C1A24">
      <w:pPr>
        <w:jc w:val="both"/>
        <w:rPr>
          <w:szCs w:val="40"/>
        </w:rPr>
      </w:pPr>
    </w:p>
    <w:p w:rsidR="0088115D" w:rsidP="009C1A24">
      <w:pPr>
        <w:jc w:val="both"/>
        <w:rPr>
          <w:szCs w:val="40"/>
        </w:rPr>
      </w:pPr>
    </w:p>
    <w:p w:rsidR="0088115D" w:rsidP="009C1A24">
      <w:pPr>
        <w:jc w:val="both"/>
        <w:rPr>
          <w:szCs w:val="40"/>
        </w:rPr>
      </w:pPr>
    </w:p>
    <w:p w:rsidR="0088115D" w:rsidP="009C1A24">
      <w:pPr>
        <w:jc w:val="both"/>
        <w:rPr>
          <w:szCs w:val="40"/>
        </w:rPr>
      </w:pPr>
    </w:p>
    <w:p w:rsidR="0088115D" w:rsidP="009C1A24">
      <w:pPr>
        <w:jc w:val="both"/>
        <w:rPr>
          <w:szCs w:val="40"/>
        </w:rPr>
      </w:pPr>
    </w:p>
    <w:p w:rsidR="0088115D" w:rsidP="009C1A24">
      <w:pPr>
        <w:jc w:val="both"/>
        <w:rPr>
          <w:szCs w:val="40"/>
        </w:rPr>
      </w:pPr>
    </w:p>
    <w:p w:rsidR="0088115D" w:rsidP="009C1A24">
      <w:pPr>
        <w:jc w:val="both"/>
        <w:rPr>
          <w:szCs w:val="40"/>
        </w:rPr>
      </w:pPr>
    </w:p>
    <w:p w:rsidR="0088115D" w:rsidP="009C1A24">
      <w:pPr>
        <w:jc w:val="both"/>
        <w:rPr>
          <w:szCs w:val="40"/>
        </w:rPr>
      </w:pPr>
    </w:p>
    <w:p w:rsidR="0088115D" w:rsidP="009C1A24">
      <w:pPr>
        <w:jc w:val="both"/>
        <w:rPr>
          <w:szCs w:val="40"/>
        </w:rPr>
      </w:pPr>
    </w:p>
    <w:p w:rsidR="0088115D" w:rsidRPr="009C1613" w:rsidP="0088115D">
      <w:pPr>
        <w:pStyle w:val="Heading7"/>
        <w:jc w:val="left"/>
        <w:rPr>
          <w:color w:val="auto"/>
          <w:sz w:val="28"/>
          <w:szCs w:val="28"/>
        </w:rPr>
      </w:pPr>
      <w:r>
        <w:rPr>
          <w:color w:val="auto"/>
          <w:sz w:val="28"/>
          <w:szCs w:val="28"/>
        </w:rPr>
        <w:t>Příloha č. 3</w:t>
      </w:r>
    </w:p>
    <w:p w:rsidR="0088115D" w:rsidP="0088115D">
      <w:pPr>
        <w:pStyle w:val="Heading7"/>
        <w:rPr>
          <w:color w:val="auto"/>
          <w:sz w:val="32"/>
        </w:rPr>
      </w:pPr>
    </w:p>
    <w:p w:rsidR="0088115D" w:rsidP="0088115D">
      <w:pPr>
        <w:pStyle w:val="Heading7"/>
        <w:rPr>
          <w:color w:val="auto"/>
          <w:sz w:val="32"/>
        </w:rPr>
      </w:pPr>
      <w:r>
        <w:rPr>
          <w:color w:val="auto"/>
          <w:sz w:val="32"/>
        </w:rPr>
        <w:t>Čestné prohlášení o splnění ekonomické a finanční způsobilosti Uchazeče</w:t>
      </w:r>
    </w:p>
    <w:p w:rsidR="0088115D" w:rsidRPr="009C1613" w:rsidP="0088115D">
      <w:pPr>
        <w:pStyle w:val="BodyText3"/>
        <w:jc w:val="center"/>
        <w:rPr>
          <w:sz w:val="24"/>
          <w:szCs w:val="24"/>
        </w:rPr>
      </w:pPr>
      <w:r>
        <w:rPr>
          <w:sz w:val="24"/>
          <w:szCs w:val="24"/>
        </w:rPr>
        <w:t>k zadávacímu řízení na veřejnou zakázku</w:t>
      </w:r>
    </w:p>
    <w:p w:rsidR="0088115D" w:rsidP="0088115D">
      <w:pPr>
        <w:pStyle w:val="Heading4"/>
        <w:jc w:val="center"/>
      </w:pPr>
      <w:r w:rsidRPr="004F5D22">
        <w:rPr>
          <w:sz w:val="32"/>
          <w:szCs w:val="32"/>
        </w:rPr>
        <w:t xml:space="preserve"> </w:t>
      </w:r>
      <w:r w:rsidRPr="009C1613">
        <w:t xml:space="preserve">„Pronájem osobních </w:t>
      </w:r>
      <w:r>
        <w:t>automobilů</w:t>
      </w:r>
      <w:r w:rsidRPr="009C1613">
        <w:t xml:space="preserve"> pro </w:t>
      </w:r>
      <w:r>
        <w:t>Ministerstvo financí (Auditní orgán)</w:t>
      </w:r>
      <w:r w:rsidRPr="009C1613">
        <w:t>“</w:t>
      </w:r>
    </w:p>
    <w:p w:rsidR="0088115D" w:rsidP="0088115D"/>
    <w:p w:rsidR="0088115D" w:rsidP="0088115D">
      <w:pPr>
        <w:jc w:val="both"/>
      </w:pPr>
    </w:p>
    <w:p w:rsidR="0088115D" w:rsidRPr="00766B0A" w:rsidP="0088115D">
      <w:pPr>
        <w:autoSpaceDE w:val="0"/>
        <w:autoSpaceDN w:val="0"/>
        <w:adjustRightInd w:val="0"/>
        <w:spacing w:after="120" w:line="320" w:lineRule="atLeast"/>
        <w:rPr>
          <w:i/>
          <w:color w:val="000000"/>
        </w:rPr>
      </w:pPr>
      <w:r w:rsidRPr="00766B0A">
        <w:rPr>
          <w:color w:val="000000"/>
        </w:rPr>
        <w:t>obchodní firma / jméno a příjmení</w:t>
      </w:r>
      <w:r>
        <w:rPr>
          <w:rStyle w:val="FootnoteReference"/>
          <w:i/>
          <w:color w:val="000000"/>
        </w:rPr>
        <w:footnoteReference w:id="2"/>
      </w:r>
      <w:r>
        <w:rPr>
          <w:color w:val="000000"/>
        </w:rPr>
        <w:t>…</w:t>
      </w:r>
      <w:r w:rsidRPr="00766B0A">
        <w:rPr>
          <w:i/>
          <w:color w:val="000000"/>
        </w:rPr>
        <w:t>………………………………………………………………</w:t>
      </w:r>
    </w:p>
    <w:p w:rsidR="0088115D" w:rsidRPr="00766B0A" w:rsidP="0088115D">
      <w:pPr>
        <w:autoSpaceDE w:val="0"/>
        <w:autoSpaceDN w:val="0"/>
        <w:adjustRightInd w:val="0"/>
        <w:spacing w:after="120" w:line="320" w:lineRule="atLeast"/>
        <w:rPr>
          <w:color w:val="000000"/>
        </w:rPr>
      </w:pPr>
    </w:p>
    <w:p w:rsidR="0088115D" w:rsidRPr="00766B0A" w:rsidP="0088115D">
      <w:pPr>
        <w:autoSpaceDE w:val="0"/>
        <w:autoSpaceDN w:val="0"/>
        <w:adjustRightInd w:val="0"/>
        <w:spacing w:after="120" w:line="320" w:lineRule="atLeast"/>
        <w:rPr>
          <w:color w:val="000000"/>
        </w:rPr>
      </w:pPr>
      <w:r w:rsidRPr="00766B0A">
        <w:rPr>
          <w:color w:val="000000"/>
        </w:rPr>
        <w:t>se sídlem</w:t>
      </w:r>
      <w:r w:rsidRPr="00766B0A">
        <w:rPr>
          <w:color w:val="000000"/>
        </w:rPr>
        <w:softHyphen/>
      </w:r>
      <w:r w:rsidRPr="00766B0A">
        <w:rPr>
          <w:color w:val="000000"/>
        </w:rPr>
        <w:softHyphen/>
        <w:t xml:space="preserve"> / trvale bytem…………………………………………………..……………….…</w:t>
      </w:r>
    </w:p>
    <w:p w:rsidR="0088115D" w:rsidRPr="00766B0A" w:rsidP="0088115D">
      <w:pPr>
        <w:autoSpaceDE w:val="0"/>
        <w:autoSpaceDN w:val="0"/>
        <w:adjustRightInd w:val="0"/>
        <w:spacing w:after="120" w:line="320" w:lineRule="atLeast"/>
        <w:rPr>
          <w:color w:val="000000"/>
        </w:rPr>
      </w:pPr>
    </w:p>
    <w:p w:rsidR="0088115D" w:rsidRPr="00766B0A" w:rsidP="0088115D">
      <w:pPr>
        <w:autoSpaceDE w:val="0"/>
        <w:autoSpaceDN w:val="0"/>
        <w:adjustRightInd w:val="0"/>
        <w:spacing w:after="120" w:line="320" w:lineRule="atLeast"/>
        <w:rPr>
          <w:color w:val="000000"/>
        </w:rPr>
      </w:pPr>
      <w:r w:rsidRPr="00766B0A">
        <w:rPr>
          <w:color w:val="000000"/>
        </w:rPr>
        <w:t>IČ:………………………………………………..…</w:t>
      </w:r>
    </w:p>
    <w:p w:rsidR="0088115D" w:rsidRPr="00766B0A" w:rsidP="0088115D">
      <w:pPr>
        <w:autoSpaceDE w:val="0"/>
        <w:autoSpaceDN w:val="0"/>
        <w:adjustRightInd w:val="0"/>
        <w:spacing w:after="120" w:line="320" w:lineRule="atLeast"/>
        <w:rPr>
          <w:color w:val="000000"/>
        </w:rPr>
      </w:pPr>
    </w:p>
    <w:p w:rsidR="0088115D" w:rsidRPr="00766B0A" w:rsidP="0088115D">
      <w:pPr>
        <w:autoSpaceDE w:val="0"/>
        <w:autoSpaceDN w:val="0"/>
        <w:adjustRightInd w:val="0"/>
        <w:spacing w:after="120" w:line="320" w:lineRule="atLeast"/>
        <w:rPr>
          <w:color w:val="000000"/>
        </w:rPr>
      </w:pPr>
      <w:r w:rsidRPr="00766B0A">
        <w:rPr>
          <w:color w:val="000000"/>
        </w:rPr>
        <w:t>společnost zapsaná v obchodním rejstříku vedeném ………………………………………,</w:t>
      </w:r>
    </w:p>
    <w:p w:rsidR="0088115D" w:rsidRPr="00766B0A" w:rsidP="0088115D">
      <w:pPr>
        <w:autoSpaceDE w:val="0"/>
        <w:autoSpaceDN w:val="0"/>
        <w:adjustRightInd w:val="0"/>
        <w:spacing w:after="120" w:line="320" w:lineRule="atLeast"/>
        <w:rPr>
          <w:color w:val="000000"/>
        </w:rPr>
      </w:pPr>
    </w:p>
    <w:p w:rsidR="0088115D" w:rsidRPr="00766B0A" w:rsidP="0088115D">
      <w:pPr>
        <w:autoSpaceDE w:val="0"/>
        <w:autoSpaceDN w:val="0"/>
        <w:adjustRightInd w:val="0"/>
        <w:spacing w:after="120" w:line="320" w:lineRule="atLeast"/>
        <w:rPr>
          <w:color w:val="000000"/>
        </w:rPr>
      </w:pPr>
      <w:r w:rsidRPr="00766B0A">
        <w:rPr>
          <w:color w:val="000000"/>
        </w:rPr>
        <w:t xml:space="preserve">oddíl ……………………………………………, </w:t>
      </w:r>
    </w:p>
    <w:p w:rsidR="0088115D" w:rsidRPr="00766B0A" w:rsidP="0088115D">
      <w:pPr>
        <w:autoSpaceDE w:val="0"/>
        <w:autoSpaceDN w:val="0"/>
        <w:adjustRightInd w:val="0"/>
        <w:spacing w:after="120" w:line="320" w:lineRule="atLeast"/>
        <w:rPr>
          <w:color w:val="000000"/>
        </w:rPr>
      </w:pPr>
    </w:p>
    <w:p w:rsidR="0088115D" w:rsidRPr="00766B0A" w:rsidP="0088115D">
      <w:pPr>
        <w:autoSpaceDE w:val="0"/>
        <w:autoSpaceDN w:val="0"/>
        <w:adjustRightInd w:val="0"/>
        <w:spacing w:after="120" w:line="320" w:lineRule="atLeast"/>
        <w:rPr>
          <w:color w:val="000000"/>
        </w:rPr>
      </w:pPr>
      <w:r w:rsidRPr="00766B0A">
        <w:rPr>
          <w:color w:val="000000"/>
        </w:rPr>
        <w:t xml:space="preserve">vložka </w:t>
      </w:r>
      <w:r w:rsidRPr="00766B0A">
        <w:rPr>
          <w:color w:val="000000"/>
        </w:rPr>
        <w:softHyphen/>
      </w:r>
      <w:r w:rsidRPr="00766B0A">
        <w:rPr>
          <w:color w:val="000000"/>
        </w:rPr>
        <w:softHyphen/>
        <w:t>……………………………………..…</w:t>
      </w:r>
    </w:p>
    <w:p w:rsidR="0088115D" w:rsidRPr="00766B0A" w:rsidP="0088115D">
      <w:pPr>
        <w:autoSpaceDE w:val="0"/>
        <w:autoSpaceDN w:val="0"/>
        <w:adjustRightInd w:val="0"/>
        <w:spacing w:after="120" w:line="320" w:lineRule="atLeast"/>
        <w:rPr>
          <w:color w:val="000000"/>
        </w:rPr>
      </w:pPr>
    </w:p>
    <w:p w:rsidR="0088115D" w:rsidRPr="00766B0A" w:rsidP="0088115D">
      <w:pPr>
        <w:autoSpaceDE w:val="0"/>
        <w:autoSpaceDN w:val="0"/>
        <w:adjustRightInd w:val="0"/>
        <w:spacing w:after="120" w:line="320" w:lineRule="atLeast"/>
        <w:rPr>
          <w:color w:val="000000"/>
        </w:rPr>
      </w:pPr>
      <w:r>
        <w:rPr>
          <w:color w:val="000000"/>
        </w:rPr>
        <w:t xml:space="preserve">jejímž jménem jedná   </w:t>
      </w:r>
      <w:r w:rsidRPr="00766B0A">
        <w:rPr>
          <w:color w:val="000000"/>
        </w:rPr>
        <w:t>…………………………………………………………….…</w:t>
      </w:r>
    </w:p>
    <w:p w:rsidR="0088115D" w:rsidRPr="00766B0A" w:rsidP="0088115D">
      <w:pPr>
        <w:autoSpaceDE w:val="0"/>
        <w:autoSpaceDN w:val="0"/>
        <w:adjustRightInd w:val="0"/>
        <w:spacing w:after="120" w:line="320" w:lineRule="atLeast"/>
        <w:rPr>
          <w:color w:val="000000"/>
        </w:rPr>
      </w:pPr>
    </w:p>
    <w:p w:rsidR="0088115D" w:rsidRPr="00766B0A" w:rsidP="0088115D">
      <w:r w:rsidRPr="00766B0A">
        <w:rPr>
          <w:color w:val="000000"/>
        </w:rPr>
        <w:t>čestně prohlašuje, že je ekonomicky a finančně způsobilý splnit tuto veřejnou zakázku.</w:t>
      </w:r>
      <w:r w:rsidRPr="00766B0A">
        <w:t xml:space="preserve"> </w:t>
      </w:r>
    </w:p>
    <w:p w:rsidR="0088115D" w:rsidRPr="00766B0A" w:rsidP="0088115D">
      <w:pPr>
        <w:jc w:val="both"/>
      </w:pPr>
    </w:p>
    <w:p w:rsidR="0088115D" w:rsidRPr="00766B0A" w:rsidP="0088115D">
      <w:pPr>
        <w:jc w:val="both"/>
      </w:pPr>
    </w:p>
    <w:p w:rsidR="0088115D" w:rsidRPr="00766B0A" w:rsidP="0088115D">
      <w:pPr>
        <w:jc w:val="both"/>
      </w:pPr>
    </w:p>
    <w:p w:rsidR="0088115D" w:rsidRPr="00766B0A" w:rsidP="0088115D">
      <w:pPr>
        <w:autoSpaceDE w:val="0"/>
        <w:autoSpaceDN w:val="0"/>
        <w:adjustRightInd w:val="0"/>
        <w:spacing w:after="120"/>
        <w:rPr>
          <w:color w:val="000000"/>
        </w:rPr>
      </w:pPr>
      <w:r w:rsidRPr="00766B0A">
        <w:rPr>
          <w:color w:val="000000"/>
        </w:rPr>
        <w:t xml:space="preserve">V ………………….. dne …………….. </w:t>
      </w:r>
    </w:p>
    <w:p w:rsidR="0088115D" w:rsidRPr="00766B0A" w:rsidP="0088115D">
      <w:pPr>
        <w:autoSpaceDE w:val="0"/>
        <w:autoSpaceDN w:val="0"/>
        <w:adjustRightInd w:val="0"/>
        <w:spacing w:after="120"/>
        <w:rPr>
          <w:color w:val="000000"/>
        </w:rPr>
      </w:pPr>
    </w:p>
    <w:p w:rsidR="0088115D" w:rsidRPr="00766B0A" w:rsidP="0088115D">
      <w:pPr>
        <w:spacing w:after="120"/>
        <w:rPr>
          <w:color w:val="000000"/>
        </w:rPr>
      </w:pPr>
    </w:p>
    <w:p w:rsidR="0088115D" w:rsidRPr="00766B0A" w:rsidP="0088115D">
      <w:pPr>
        <w:spacing w:after="120"/>
        <w:rPr>
          <w:color w:val="000000"/>
        </w:rPr>
      </w:pPr>
      <w:r w:rsidRPr="00766B0A">
        <w:rPr>
          <w:color w:val="000000"/>
        </w:rPr>
        <w:t>Podpis osoby oprávněné jednat jménem</w:t>
      </w:r>
      <w:r>
        <w:rPr>
          <w:color w:val="000000"/>
        </w:rPr>
        <w:t xml:space="preserve"> či za </w:t>
      </w:r>
      <w:r w:rsidRPr="00766B0A">
        <w:rPr>
          <w:color w:val="000000"/>
        </w:rPr>
        <w:t>uchazeče: ……………………………….</w:t>
      </w:r>
    </w:p>
    <w:p w:rsidR="0088115D" w:rsidRPr="00766B0A" w:rsidP="0088115D">
      <w:pPr>
        <w:pStyle w:val="BlockText"/>
        <w:ind w:right="72"/>
        <w:jc w:val="center"/>
        <w:rPr>
          <w:color w:val="auto"/>
          <w:szCs w:val="24"/>
        </w:rPr>
      </w:pPr>
    </w:p>
    <w:p w:rsidR="0088115D" w:rsidP="009C1A24">
      <w:pPr>
        <w:jc w:val="both"/>
      </w:pPr>
    </w:p>
    <w:p w:rsidR="0088115D" w:rsidRPr="009C1613" w:rsidP="0088115D">
      <w:pPr>
        <w:pStyle w:val="Heading7"/>
        <w:jc w:val="left"/>
        <w:rPr>
          <w:color w:val="auto"/>
          <w:sz w:val="28"/>
          <w:szCs w:val="28"/>
        </w:rPr>
      </w:pPr>
      <w:r>
        <w:rPr>
          <w:color w:val="auto"/>
          <w:sz w:val="28"/>
          <w:szCs w:val="28"/>
        </w:rPr>
        <w:t>Příloha č. 4</w:t>
      </w:r>
    </w:p>
    <w:p w:rsidR="0088115D" w:rsidP="0088115D">
      <w:pPr>
        <w:pStyle w:val="Heading7"/>
        <w:rPr>
          <w:color w:val="auto"/>
          <w:sz w:val="32"/>
        </w:rPr>
      </w:pPr>
    </w:p>
    <w:p w:rsidR="0088115D" w:rsidP="0088115D">
      <w:pPr>
        <w:pStyle w:val="Heading7"/>
        <w:rPr>
          <w:color w:val="auto"/>
          <w:sz w:val="32"/>
        </w:rPr>
      </w:pPr>
      <w:r>
        <w:rPr>
          <w:color w:val="auto"/>
          <w:sz w:val="32"/>
        </w:rPr>
        <w:t>Čestné prohlášení dle § 68 odst. 3 zákona</w:t>
      </w:r>
    </w:p>
    <w:p w:rsidR="0088115D" w:rsidRPr="009C1613" w:rsidP="0088115D">
      <w:pPr>
        <w:pStyle w:val="BodyText3"/>
        <w:jc w:val="center"/>
        <w:rPr>
          <w:sz w:val="24"/>
          <w:szCs w:val="24"/>
        </w:rPr>
      </w:pPr>
      <w:r>
        <w:rPr>
          <w:sz w:val="24"/>
          <w:szCs w:val="24"/>
        </w:rPr>
        <w:t>k zadávacímu řízení na veřejnou zakázku</w:t>
      </w:r>
    </w:p>
    <w:p w:rsidR="0088115D" w:rsidP="0088115D">
      <w:pPr>
        <w:pStyle w:val="Heading4"/>
        <w:jc w:val="center"/>
      </w:pPr>
      <w:r w:rsidRPr="004F5D22">
        <w:rPr>
          <w:sz w:val="32"/>
          <w:szCs w:val="32"/>
        </w:rPr>
        <w:t xml:space="preserve"> </w:t>
      </w:r>
      <w:r w:rsidRPr="009C1613">
        <w:t xml:space="preserve">„Pronájem osobních </w:t>
      </w:r>
      <w:r>
        <w:t>automobilů</w:t>
      </w:r>
      <w:r w:rsidRPr="009C1613">
        <w:t xml:space="preserve"> pro </w:t>
      </w:r>
      <w:r>
        <w:t>Ministerstvo financí (Auditní orgán)</w:t>
      </w:r>
      <w:r w:rsidRPr="009C1613">
        <w:t>“</w:t>
      </w:r>
    </w:p>
    <w:p w:rsidR="0088115D" w:rsidP="0088115D"/>
    <w:p w:rsidR="0088115D" w:rsidP="0088115D">
      <w:pPr>
        <w:jc w:val="both"/>
      </w:pPr>
    </w:p>
    <w:p w:rsidR="0088115D" w:rsidRPr="00766B0A" w:rsidP="0088115D">
      <w:pPr>
        <w:autoSpaceDE w:val="0"/>
        <w:autoSpaceDN w:val="0"/>
        <w:adjustRightInd w:val="0"/>
        <w:spacing w:after="120" w:line="320" w:lineRule="atLeast"/>
        <w:rPr>
          <w:i/>
          <w:color w:val="000000"/>
        </w:rPr>
      </w:pPr>
      <w:r w:rsidRPr="00766B0A">
        <w:rPr>
          <w:color w:val="000000"/>
        </w:rPr>
        <w:t>obchodní firma / jméno a příjmení</w:t>
      </w:r>
      <w:r>
        <w:rPr>
          <w:rStyle w:val="FootnoteReference"/>
          <w:i/>
          <w:color w:val="000000"/>
        </w:rPr>
        <w:footnoteReference w:id="3"/>
      </w:r>
      <w:r>
        <w:rPr>
          <w:color w:val="000000"/>
        </w:rPr>
        <w:t>…</w:t>
      </w:r>
      <w:r w:rsidRPr="00766B0A">
        <w:rPr>
          <w:i/>
          <w:color w:val="000000"/>
        </w:rPr>
        <w:t>………………………………………………………………</w:t>
      </w:r>
    </w:p>
    <w:p w:rsidR="0088115D" w:rsidRPr="00766B0A" w:rsidP="0088115D">
      <w:pPr>
        <w:autoSpaceDE w:val="0"/>
        <w:autoSpaceDN w:val="0"/>
        <w:adjustRightInd w:val="0"/>
        <w:spacing w:after="120" w:line="320" w:lineRule="atLeast"/>
        <w:rPr>
          <w:color w:val="000000"/>
        </w:rPr>
      </w:pPr>
    </w:p>
    <w:p w:rsidR="0088115D" w:rsidRPr="00766B0A" w:rsidP="0088115D">
      <w:pPr>
        <w:autoSpaceDE w:val="0"/>
        <w:autoSpaceDN w:val="0"/>
        <w:adjustRightInd w:val="0"/>
        <w:spacing w:after="120" w:line="320" w:lineRule="atLeast"/>
        <w:rPr>
          <w:color w:val="000000"/>
        </w:rPr>
      </w:pPr>
      <w:r w:rsidRPr="00766B0A">
        <w:rPr>
          <w:color w:val="000000"/>
        </w:rPr>
        <w:t>se sídlem</w:t>
      </w:r>
      <w:r w:rsidRPr="00766B0A">
        <w:rPr>
          <w:color w:val="000000"/>
        </w:rPr>
        <w:softHyphen/>
      </w:r>
      <w:r w:rsidRPr="00766B0A">
        <w:rPr>
          <w:color w:val="000000"/>
        </w:rPr>
        <w:softHyphen/>
        <w:t xml:space="preserve"> / trvale bytem…………………………………………………..……………….…</w:t>
      </w:r>
    </w:p>
    <w:p w:rsidR="0088115D" w:rsidRPr="00766B0A" w:rsidP="0088115D">
      <w:pPr>
        <w:autoSpaceDE w:val="0"/>
        <w:autoSpaceDN w:val="0"/>
        <w:adjustRightInd w:val="0"/>
        <w:spacing w:after="120" w:line="320" w:lineRule="atLeast"/>
        <w:rPr>
          <w:color w:val="000000"/>
        </w:rPr>
      </w:pPr>
    </w:p>
    <w:p w:rsidR="0088115D" w:rsidRPr="00766B0A" w:rsidP="0088115D">
      <w:pPr>
        <w:autoSpaceDE w:val="0"/>
        <w:autoSpaceDN w:val="0"/>
        <w:adjustRightInd w:val="0"/>
        <w:spacing w:after="120" w:line="320" w:lineRule="atLeast"/>
        <w:rPr>
          <w:color w:val="000000"/>
        </w:rPr>
      </w:pPr>
      <w:r w:rsidRPr="00766B0A">
        <w:rPr>
          <w:color w:val="000000"/>
        </w:rPr>
        <w:t>IČ:………………………………………………..…</w:t>
      </w:r>
    </w:p>
    <w:p w:rsidR="0088115D" w:rsidRPr="00766B0A" w:rsidP="0088115D">
      <w:pPr>
        <w:autoSpaceDE w:val="0"/>
        <w:autoSpaceDN w:val="0"/>
        <w:adjustRightInd w:val="0"/>
        <w:spacing w:after="120" w:line="320" w:lineRule="atLeast"/>
        <w:rPr>
          <w:color w:val="000000"/>
        </w:rPr>
      </w:pPr>
    </w:p>
    <w:p w:rsidR="0088115D" w:rsidRPr="00766B0A" w:rsidP="0088115D">
      <w:pPr>
        <w:autoSpaceDE w:val="0"/>
        <w:autoSpaceDN w:val="0"/>
        <w:adjustRightInd w:val="0"/>
        <w:spacing w:after="120" w:line="320" w:lineRule="atLeast"/>
        <w:rPr>
          <w:color w:val="000000"/>
        </w:rPr>
      </w:pPr>
      <w:r w:rsidRPr="00766B0A">
        <w:rPr>
          <w:color w:val="000000"/>
        </w:rPr>
        <w:t>společnost zapsaná v obchodním rejstříku vedeném ………………………………………,</w:t>
      </w:r>
    </w:p>
    <w:p w:rsidR="0088115D" w:rsidRPr="00766B0A" w:rsidP="0088115D">
      <w:pPr>
        <w:autoSpaceDE w:val="0"/>
        <w:autoSpaceDN w:val="0"/>
        <w:adjustRightInd w:val="0"/>
        <w:spacing w:after="120" w:line="320" w:lineRule="atLeast"/>
        <w:rPr>
          <w:color w:val="000000"/>
        </w:rPr>
      </w:pPr>
    </w:p>
    <w:p w:rsidR="0088115D" w:rsidRPr="00766B0A" w:rsidP="0088115D">
      <w:pPr>
        <w:autoSpaceDE w:val="0"/>
        <w:autoSpaceDN w:val="0"/>
        <w:adjustRightInd w:val="0"/>
        <w:spacing w:after="120" w:line="320" w:lineRule="atLeast"/>
        <w:rPr>
          <w:color w:val="000000"/>
        </w:rPr>
      </w:pPr>
      <w:r w:rsidRPr="00766B0A">
        <w:rPr>
          <w:color w:val="000000"/>
        </w:rPr>
        <w:t xml:space="preserve">oddíl ……………………………………………, </w:t>
      </w:r>
    </w:p>
    <w:p w:rsidR="0088115D" w:rsidRPr="00766B0A" w:rsidP="0088115D">
      <w:pPr>
        <w:autoSpaceDE w:val="0"/>
        <w:autoSpaceDN w:val="0"/>
        <w:adjustRightInd w:val="0"/>
        <w:spacing w:after="120" w:line="320" w:lineRule="atLeast"/>
        <w:rPr>
          <w:color w:val="000000"/>
        </w:rPr>
      </w:pPr>
    </w:p>
    <w:p w:rsidR="0088115D" w:rsidRPr="00766B0A" w:rsidP="0088115D">
      <w:pPr>
        <w:autoSpaceDE w:val="0"/>
        <w:autoSpaceDN w:val="0"/>
        <w:adjustRightInd w:val="0"/>
        <w:spacing w:after="120" w:line="320" w:lineRule="atLeast"/>
        <w:rPr>
          <w:color w:val="000000"/>
        </w:rPr>
      </w:pPr>
      <w:r w:rsidRPr="00766B0A">
        <w:rPr>
          <w:color w:val="000000"/>
        </w:rPr>
        <w:t xml:space="preserve">vložka </w:t>
      </w:r>
      <w:r w:rsidRPr="00766B0A">
        <w:rPr>
          <w:color w:val="000000"/>
        </w:rPr>
        <w:softHyphen/>
      </w:r>
      <w:r w:rsidRPr="00766B0A">
        <w:rPr>
          <w:color w:val="000000"/>
        </w:rPr>
        <w:softHyphen/>
        <w:t>……………………………………..…</w:t>
      </w:r>
    </w:p>
    <w:p w:rsidR="0088115D" w:rsidRPr="00766B0A" w:rsidP="0088115D">
      <w:pPr>
        <w:autoSpaceDE w:val="0"/>
        <w:autoSpaceDN w:val="0"/>
        <w:adjustRightInd w:val="0"/>
        <w:spacing w:after="120" w:line="320" w:lineRule="atLeast"/>
        <w:rPr>
          <w:color w:val="000000"/>
        </w:rPr>
      </w:pPr>
    </w:p>
    <w:p w:rsidR="0088115D" w:rsidRPr="00766B0A" w:rsidP="0088115D">
      <w:pPr>
        <w:autoSpaceDE w:val="0"/>
        <w:autoSpaceDN w:val="0"/>
        <w:adjustRightInd w:val="0"/>
        <w:spacing w:after="120" w:line="320" w:lineRule="atLeast"/>
        <w:rPr>
          <w:color w:val="000000"/>
        </w:rPr>
      </w:pPr>
      <w:r>
        <w:rPr>
          <w:color w:val="000000"/>
        </w:rPr>
        <w:t>jejímž jménem jedná</w:t>
      </w:r>
      <w:r w:rsidRPr="00766B0A">
        <w:rPr>
          <w:color w:val="000000"/>
        </w:rPr>
        <w:t>………………………………………………………………….…</w:t>
      </w:r>
    </w:p>
    <w:p w:rsidR="0088115D" w:rsidRPr="00766B0A" w:rsidP="0088115D">
      <w:pPr>
        <w:autoSpaceDE w:val="0"/>
        <w:autoSpaceDN w:val="0"/>
        <w:adjustRightInd w:val="0"/>
        <w:spacing w:after="120" w:line="320" w:lineRule="atLeast"/>
        <w:rPr>
          <w:color w:val="000000"/>
        </w:rPr>
      </w:pPr>
    </w:p>
    <w:p w:rsidR="0088115D" w:rsidP="0088115D">
      <w:pPr>
        <w:rPr>
          <w:color w:val="000000"/>
        </w:rPr>
      </w:pPr>
      <w:r w:rsidRPr="00766B0A">
        <w:rPr>
          <w:color w:val="000000"/>
        </w:rPr>
        <w:t>čestně prohlašuje, že</w:t>
      </w:r>
      <w:r>
        <w:rPr>
          <w:color w:val="000000"/>
        </w:rPr>
        <w:t>:</w:t>
      </w:r>
    </w:p>
    <w:p w:rsidR="0088115D" w:rsidP="0088115D">
      <w:pPr>
        <w:rPr>
          <w:color w:val="000000"/>
        </w:rPr>
      </w:pPr>
    </w:p>
    <w:p w:rsidR="0088115D" w:rsidRPr="00EB3A7E" w:rsidP="0088115D">
      <w:pPr>
        <w:numPr>
          <w:ilvl w:val="0"/>
          <w:numId w:val="2"/>
        </w:numPr>
        <w:autoSpaceDE w:val="0"/>
        <w:autoSpaceDN w:val="0"/>
        <w:adjustRightInd w:val="0"/>
        <w:spacing w:after="120" w:line="320" w:lineRule="atLeast"/>
        <w:jc w:val="both"/>
        <w:rPr>
          <w:color w:val="000000"/>
        </w:rPr>
      </w:pPr>
      <w:r>
        <w:t xml:space="preserve">předkládá </w:t>
      </w:r>
      <w:r w:rsidRPr="00EB3A7E">
        <w:rPr>
          <w:color w:val="000000"/>
        </w:rPr>
        <w:t>seznam statutárních orgánů nebo členů statutárních orgánů, kteří v posledních třech (3) letech od konce lhůty pro podání nabídek byli v pracovněprávním, funkčním či obdobném poměru u zadavatele:</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83"/>
        <w:gridCol w:w="4283"/>
      </w:tblGrid>
      <w:tr w:rsidTr="004C03AE">
        <w:tblPrEx>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c>
          <w:tcPr>
            <w:tcW w:w="4283" w:type="dxa"/>
            <w:tcBorders>
              <w:top w:val="single" w:sz="4" w:space="0" w:color="auto"/>
              <w:left w:val="single" w:sz="4" w:space="0" w:color="auto"/>
              <w:bottom w:val="single" w:sz="4" w:space="0" w:color="auto"/>
              <w:right w:val="single" w:sz="4" w:space="0" w:color="auto"/>
            </w:tcBorders>
          </w:tcPr>
          <w:p w:rsidR="0088115D" w:rsidRPr="00EB3A7E" w:rsidP="004C03AE">
            <w:pPr>
              <w:autoSpaceDE w:val="0"/>
              <w:autoSpaceDN w:val="0"/>
              <w:adjustRightInd w:val="0"/>
              <w:spacing w:after="120" w:line="320" w:lineRule="atLeast"/>
              <w:jc w:val="both"/>
              <w:rPr>
                <w:color w:val="000000"/>
              </w:rPr>
            </w:pPr>
          </w:p>
        </w:tc>
        <w:tc>
          <w:tcPr>
            <w:tcW w:w="4283" w:type="dxa"/>
            <w:tcBorders>
              <w:top w:val="single" w:sz="4" w:space="0" w:color="auto"/>
              <w:left w:val="single" w:sz="4" w:space="0" w:color="auto"/>
              <w:bottom w:val="single" w:sz="4" w:space="0" w:color="auto"/>
              <w:right w:val="single" w:sz="4" w:space="0" w:color="auto"/>
            </w:tcBorders>
          </w:tcPr>
          <w:p w:rsidR="0088115D" w:rsidRPr="00EB3A7E" w:rsidP="004C03AE">
            <w:pPr>
              <w:autoSpaceDE w:val="0"/>
              <w:autoSpaceDN w:val="0"/>
              <w:adjustRightInd w:val="0"/>
              <w:spacing w:after="120" w:line="320" w:lineRule="atLeast"/>
              <w:jc w:val="both"/>
              <w:rPr>
                <w:color w:val="000000"/>
              </w:rPr>
            </w:pPr>
          </w:p>
        </w:tc>
      </w:tr>
      <w:tr w:rsidTr="004C03AE">
        <w:tblPrEx>
          <w:tblW w:w="0" w:type="auto"/>
          <w:tblInd w:w="720" w:type="dxa"/>
          <w:tblLook w:val="00A0"/>
        </w:tblPrEx>
        <w:tc>
          <w:tcPr>
            <w:tcW w:w="4283" w:type="dxa"/>
            <w:tcBorders>
              <w:top w:val="single" w:sz="4" w:space="0" w:color="auto"/>
              <w:left w:val="single" w:sz="4" w:space="0" w:color="auto"/>
              <w:bottom w:val="single" w:sz="4" w:space="0" w:color="auto"/>
              <w:right w:val="single" w:sz="4" w:space="0" w:color="auto"/>
            </w:tcBorders>
          </w:tcPr>
          <w:p w:rsidR="0088115D" w:rsidRPr="00EB3A7E" w:rsidP="004C03AE">
            <w:pPr>
              <w:autoSpaceDE w:val="0"/>
              <w:autoSpaceDN w:val="0"/>
              <w:adjustRightInd w:val="0"/>
              <w:spacing w:after="120" w:line="320" w:lineRule="atLeast"/>
              <w:jc w:val="both"/>
              <w:rPr>
                <w:color w:val="000000"/>
              </w:rPr>
            </w:pPr>
          </w:p>
        </w:tc>
        <w:tc>
          <w:tcPr>
            <w:tcW w:w="4283" w:type="dxa"/>
            <w:tcBorders>
              <w:top w:val="single" w:sz="4" w:space="0" w:color="auto"/>
              <w:left w:val="single" w:sz="4" w:space="0" w:color="auto"/>
              <w:bottom w:val="single" w:sz="4" w:space="0" w:color="auto"/>
              <w:right w:val="single" w:sz="4" w:space="0" w:color="auto"/>
            </w:tcBorders>
          </w:tcPr>
          <w:p w:rsidR="0088115D" w:rsidRPr="00EB3A7E" w:rsidP="004C03AE">
            <w:pPr>
              <w:autoSpaceDE w:val="0"/>
              <w:autoSpaceDN w:val="0"/>
              <w:adjustRightInd w:val="0"/>
              <w:spacing w:after="120" w:line="320" w:lineRule="atLeast"/>
              <w:jc w:val="both"/>
              <w:rPr>
                <w:color w:val="000000"/>
              </w:rPr>
            </w:pPr>
          </w:p>
        </w:tc>
      </w:tr>
      <w:tr w:rsidTr="004C03AE">
        <w:tblPrEx>
          <w:tblW w:w="0" w:type="auto"/>
          <w:tblInd w:w="720" w:type="dxa"/>
          <w:tblLook w:val="00A0"/>
        </w:tblPrEx>
        <w:tc>
          <w:tcPr>
            <w:tcW w:w="4283" w:type="dxa"/>
            <w:tcBorders>
              <w:top w:val="single" w:sz="4" w:space="0" w:color="auto"/>
              <w:left w:val="single" w:sz="4" w:space="0" w:color="auto"/>
              <w:bottom w:val="single" w:sz="4" w:space="0" w:color="auto"/>
              <w:right w:val="single" w:sz="4" w:space="0" w:color="auto"/>
            </w:tcBorders>
          </w:tcPr>
          <w:p w:rsidR="0088115D" w:rsidRPr="00EB3A7E" w:rsidP="004C03AE">
            <w:pPr>
              <w:autoSpaceDE w:val="0"/>
              <w:autoSpaceDN w:val="0"/>
              <w:adjustRightInd w:val="0"/>
              <w:spacing w:after="120" w:line="320" w:lineRule="atLeast"/>
              <w:jc w:val="both"/>
              <w:rPr>
                <w:color w:val="000000"/>
              </w:rPr>
            </w:pPr>
          </w:p>
        </w:tc>
        <w:tc>
          <w:tcPr>
            <w:tcW w:w="4283" w:type="dxa"/>
            <w:tcBorders>
              <w:top w:val="single" w:sz="4" w:space="0" w:color="auto"/>
              <w:left w:val="single" w:sz="4" w:space="0" w:color="auto"/>
              <w:bottom w:val="single" w:sz="4" w:space="0" w:color="auto"/>
              <w:right w:val="single" w:sz="4" w:space="0" w:color="auto"/>
            </w:tcBorders>
          </w:tcPr>
          <w:p w:rsidR="0088115D" w:rsidRPr="00EB3A7E" w:rsidP="004C03AE">
            <w:pPr>
              <w:autoSpaceDE w:val="0"/>
              <w:autoSpaceDN w:val="0"/>
              <w:adjustRightInd w:val="0"/>
              <w:spacing w:after="120" w:line="320" w:lineRule="atLeast"/>
              <w:jc w:val="both"/>
              <w:rPr>
                <w:color w:val="000000"/>
              </w:rPr>
            </w:pPr>
          </w:p>
        </w:tc>
      </w:tr>
    </w:tbl>
    <w:p w:rsidR="0088115D" w:rsidRPr="00EB3A7E" w:rsidP="0088115D">
      <w:pPr>
        <w:autoSpaceDE w:val="0"/>
        <w:autoSpaceDN w:val="0"/>
        <w:adjustRightInd w:val="0"/>
        <w:spacing w:after="120" w:line="320" w:lineRule="atLeast"/>
        <w:ind w:left="720"/>
        <w:jc w:val="both"/>
        <w:rPr>
          <w:color w:val="000000"/>
        </w:rPr>
      </w:pPr>
    </w:p>
    <w:p w:rsidR="0088115D" w:rsidRPr="00EB3A7E" w:rsidP="0088115D">
      <w:pPr>
        <w:autoSpaceDE w:val="0"/>
        <w:autoSpaceDN w:val="0"/>
        <w:adjustRightInd w:val="0"/>
        <w:spacing w:after="120" w:line="320" w:lineRule="atLeast"/>
        <w:ind w:left="720"/>
        <w:jc w:val="both"/>
        <w:rPr>
          <w:b/>
          <w:color w:val="000000"/>
        </w:rPr>
      </w:pPr>
      <w:r w:rsidRPr="00EB3A7E">
        <w:rPr>
          <w:b/>
          <w:color w:val="000000"/>
        </w:rPr>
        <w:t>/ALTERNATIVNĚ/</w:t>
      </w:r>
    </w:p>
    <w:p w:rsidR="0088115D" w:rsidRPr="00EB3A7E" w:rsidP="0088115D">
      <w:pPr>
        <w:autoSpaceDE w:val="0"/>
        <w:autoSpaceDN w:val="0"/>
        <w:adjustRightInd w:val="0"/>
        <w:spacing w:after="120" w:line="320" w:lineRule="atLeast"/>
        <w:ind w:left="720"/>
        <w:jc w:val="both"/>
        <w:rPr>
          <w:color w:val="000000"/>
        </w:rPr>
      </w:pPr>
    </w:p>
    <w:p w:rsidR="0088115D" w:rsidRPr="00EB3A7E" w:rsidP="0088115D">
      <w:pPr>
        <w:autoSpaceDE w:val="0"/>
        <w:autoSpaceDN w:val="0"/>
        <w:adjustRightInd w:val="0"/>
        <w:spacing w:after="120" w:line="320" w:lineRule="atLeast"/>
        <w:ind w:left="720"/>
        <w:jc w:val="both"/>
        <w:rPr>
          <w:color w:val="000000"/>
        </w:rPr>
      </w:pPr>
      <w:r w:rsidRPr="00EB3A7E">
        <w:rPr>
          <w:color w:val="000000"/>
        </w:rPr>
        <w:t>žádný z jeho statutárních orgánů nebo členů statutárních orgánů v posledních třech (3) letech od konce lhůty pro podání nabídek nebyl v pracovněprávním, funkčním či obdobném poměru u zadavatele;</w:t>
      </w:r>
    </w:p>
    <w:p w:rsidR="0088115D" w:rsidRPr="00EB3A7E" w:rsidP="0088115D">
      <w:pPr>
        <w:autoSpaceDE w:val="0"/>
        <w:autoSpaceDN w:val="0"/>
        <w:adjustRightInd w:val="0"/>
        <w:spacing w:after="120" w:line="320" w:lineRule="atLeast"/>
        <w:ind w:left="720"/>
        <w:jc w:val="both"/>
        <w:rPr>
          <w:color w:val="000000"/>
        </w:rPr>
      </w:pPr>
    </w:p>
    <w:p w:rsidR="0088115D" w:rsidP="0088115D">
      <w:pPr>
        <w:numPr>
          <w:ilvl w:val="0"/>
          <w:numId w:val="2"/>
        </w:numPr>
        <w:autoSpaceDE w:val="0"/>
        <w:autoSpaceDN w:val="0"/>
        <w:adjustRightInd w:val="0"/>
        <w:spacing w:after="120" w:line="320" w:lineRule="atLeast"/>
        <w:jc w:val="both"/>
        <w:rPr>
          <w:color w:val="000000"/>
        </w:rPr>
      </w:pPr>
      <w:r w:rsidRPr="00EB3A7E">
        <w:rPr>
          <w:color w:val="000000"/>
        </w:rPr>
        <w:t>má formu akciové společnosti a předkládá seznam vlastníků akcií, jejichž souhrnná jmenovitá hodnota přesahuje 10 % základního kapitálu, vyhotovený ve lhůtě pro podání nabídek:</w:t>
      </w:r>
    </w:p>
    <w:p w:rsidR="0088115D" w:rsidRPr="00EB3A7E" w:rsidP="0088115D">
      <w:pPr>
        <w:autoSpaceDE w:val="0"/>
        <w:autoSpaceDN w:val="0"/>
        <w:adjustRightInd w:val="0"/>
        <w:spacing w:after="120" w:line="320" w:lineRule="atLeast"/>
        <w:ind w:left="720"/>
        <w:jc w:val="both"/>
        <w:rPr>
          <w:color w:val="00000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83"/>
        <w:gridCol w:w="4283"/>
      </w:tblGrid>
      <w:tr w:rsidTr="004C03AE">
        <w:tblPrEx>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c>
          <w:tcPr>
            <w:tcW w:w="4283" w:type="dxa"/>
            <w:tcBorders>
              <w:top w:val="single" w:sz="4" w:space="0" w:color="auto"/>
              <w:left w:val="single" w:sz="4" w:space="0" w:color="auto"/>
              <w:bottom w:val="single" w:sz="4" w:space="0" w:color="auto"/>
              <w:right w:val="single" w:sz="4" w:space="0" w:color="auto"/>
            </w:tcBorders>
          </w:tcPr>
          <w:p w:rsidR="0088115D" w:rsidRPr="00EB3A7E" w:rsidP="004C03AE">
            <w:pPr>
              <w:autoSpaceDE w:val="0"/>
              <w:autoSpaceDN w:val="0"/>
              <w:adjustRightInd w:val="0"/>
              <w:spacing w:after="120" w:line="320" w:lineRule="atLeast"/>
              <w:jc w:val="both"/>
              <w:rPr>
                <w:color w:val="000000"/>
              </w:rPr>
            </w:pPr>
          </w:p>
        </w:tc>
        <w:tc>
          <w:tcPr>
            <w:tcW w:w="4283" w:type="dxa"/>
            <w:tcBorders>
              <w:top w:val="single" w:sz="4" w:space="0" w:color="auto"/>
              <w:left w:val="single" w:sz="4" w:space="0" w:color="auto"/>
              <w:bottom w:val="single" w:sz="4" w:space="0" w:color="auto"/>
              <w:right w:val="single" w:sz="4" w:space="0" w:color="auto"/>
            </w:tcBorders>
          </w:tcPr>
          <w:p w:rsidR="0088115D" w:rsidRPr="00EB3A7E" w:rsidP="004C03AE">
            <w:pPr>
              <w:autoSpaceDE w:val="0"/>
              <w:autoSpaceDN w:val="0"/>
              <w:adjustRightInd w:val="0"/>
              <w:spacing w:after="120" w:line="320" w:lineRule="atLeast"/>
              <w:jc w:val="both"/>
              <w:rPr>
                <w:color w:val="000000"/>
              </w:rPr>
            </w:pPr>
          </w:p>
        </w:tc>
      </w:tr>
      <w:tr w:rsidTr="004C03AE">
        <w:tblPrEx>
          <w:tblW w:w="0" w:type="auto"/>
          <w:tblInd w:w="720" w:type="dxa"/>
          <w:tblLook w:val="00A0"/>
        </w:tblPrEx>
        <w:tc>
          <w:tcPr>
            <w:tcW w:w="4283" w:type="dxa"/>
            <w:tcBorders>
              <w:top w:val="single" w:sz="4" w:space="0" w:color="auto"/>
              <w:left w:val="single" w:sz="4" w:space="0" w:color="auto"/>
              <w:bottom w:val="single" w:sz="4" w:space="0" w:color="auto"/>
              <w:right w:val="single" w:sz="4" w:space="0" w:color="auto"/>
            </w:tcBorders>
          </w:tcPr>
          <w:p w:rsidR="0088115D" w:rsidRPr="00EB3A7E" w:rsidP="004C03AE">
            <w:pPr>
              <w:autoSpaceDE w:val="0"/>
              <w:autoSpaceDN w:val="0"/>
              <w:adjustRightInd w:val="0"/>
              <w:spacing w:after="120" w:line="320" w:lineRule="atLeast"/>
              <w:jc w:val="both"/>
              <w:rPr>
                <w:color w:val="000000"/>
              </w:rPr>
            </w:pPr>
          </w:p>
        </w:tc>
        <w:tc>
          <w:tcPr>
            <w:tcW w:w="4283" w:type="dxa"/>
            <w:tcBorders>
              <w:top w:val="single" w:sz="4" w:space="0" w:color="auto"/>
              <w:left w:val="single" w:sz="4" w:space="0" w:color="auto"/>
              <w:bottom w:val="single" w:sz="4" w:space="0" w:color="auto"/>
              <w:right w:val="single" w:sz="4" w:space="0" w:color="auto"/>
            </w:tcBorders>
          </w:tcPr>
          <w:p w:rsidR="0088115D" w:rsidRPr="00EB3A7E" w:rsidP="004C03AE">
            <w:pPr>
              <w:autoSpaceDE w:val="0"/>
              <w:autoSpaceDN w:val="0"/>
              <w:adjustRightInd w:val="0"/>
              <w:spacing w:after="120" w:line="320" w:lineRule="atLeast"/>
              <w:jc w:val="both"/>
              <w:rPr>
                <w:color w:val="000000"/>
              </w:rPr>
            </w:pPr>
          </w:p>
        </w:tc>
      </w:tr>
      <w:tr w:rsidTr="004C03AE">
        <w:tblPrEx>
          <w:tblW w:w="0" w:type="auto"/>
          <w:tblInd w:w="720" w:type="dxa"/>
          <w:tblLook w:val="00A0"/>
        </w:tblPrEx>
        <w:tc>
          <w:tcPr>
            <w:tcW w:w="4283" w:type="dxa"/>
            <w:tcBorders>
              <w:top w:val="single" w:sz="4" w:space="0" w:color="auto"/>
              <w:left w:val="single" w:sz="4" w:space="0" w:color="auto"/>
              <w:bottom w:val="single" w:sz="4" w:space="0" w:color="auto"/>
              <w:right w:val="single" w:sz="4" w:space="0" w:color="auto"/>
            </w:tcBorders>
          </w:tcPr>
          <w:p w:rsidR="0088115D" w:rsidRPr="00EB3A7E" w:rsidP="004C03AE">
            <w:pPr>
              <w:autoSpaceDE w:val="0"/>
              <w:autoSpaceDN w:val="0"/>
              <w:adjustRightInd w:val="0"/>
              <w:spacing w:after="120" w:line="320" w:lineRule="atLeast"/>
              <w:jc w:val="both"/>
              <w:rPr>
                <w:color w:val="000000"/>
              </w:rPr>
            </w:pPr>
          </w:p>
        </w:tc>
        <w:tc>
          <w:tcPr>
            <w:tcW w:w="4283" w:type="dxa"/>
            <w:tcBorders>
              <w:top w:val="single" w:sz="4" w:space="0" w:color="auto"/>
              <w:left w:val="single" w:sz="4" w:space="0" w:color="auto"/>
              <w:bottom w:val="single" w:sz="4" w:space="0" w:color="auto"/>
              <w:right w:val="single" w:sz="4" w:space="0" w:color="auto"/>
            </w:tcBorders>
          </w:tcPr>
          <w:p w:rsidR="0088115D" w:rsidRPr="00EB3A7E" w:rsidP="004C03AE">
            <w:pPr>
              <w:autoSpaceDE w:val="0"/>
              <w:autoSpaceDN w:val="0"/>
              <w:adjustRightInd w:val="0"/>
              <w:spacing w:after="120" w:line="320" w:lineRule="atLeast"/>
              <w:jc w:val="both"/>
              <w:rPr>
                <w:color w:val="000000"/>
              </w:rPr>
            </w:pPr>
          </w:p>
        </w:tc>
      </w:tr>
    </w:tbl>
    <w:p w:rsidR="0088115D" w:rsidRPr="00EB3A7E" w:rsidP="0088115D">
      <w:pPr>
        <w:autoSpaceDE w:val="0"/>
        <w:autoSpaceDN w:val="0"/>
        <w:adjustRightInd w:val="0"/>
        <w:spacing w:after="120" w:line="320" w:lineRule="atLeast"/>
        <w:ind w:left="720"/>
        <w:jc w:val="both"/>
        <w:rPr>
          <w:b/>
          <w:color w:val="000000"/>
        </w:rPr>
      </w:pPr>
    </w:p>
    <w:p w:rsidR="0088115D" w:rsidRPr="00EB3A7E" w:rsidP="0088115D">
      <w:pPr>
        <w:autoSpaceDE w:val="0"/>
        <w:autoSpaceDN w:val="0"/>
        <w:adjustRightInd w:val="0"/>
        <w:spacing w:after="120" w:line="320" w:lineRule="atLeast"/>
        <w:ind w:left="720"/>
        <w:jc w:val="both"/>
        <w:rPr>
          <w:b/>
          <w:color w:val="000000"/>
        </w:rPr>
      </w:pPr>
      <w:r w:rsidRPr="00EB3A7E">
        <w:rPr>
          <w:b/>
          <w:color w:val="000000"/>
        </w:rPr>
        <w:t>/ALTERNATIVNĚ/</w:t>
      </w:r>
    </w:p>
    <w:p w:rsidR="0088115D" w:rsidRPr="00EB3A7E" w:rsidP="0088115D">
      <w:pPr>
        <w:autoSpaceDE w:val="0"/>
        <w:autoSpaceDN w:val="0"/>
        <w:adjustRightInd w:val="0"/>
        <w:spacing w:after="120" w:line="320" w:lineRule="atLeast"/>
        <w:ind w:left="720"/>
        <w:jc w:val="both"/>
        <w:rPr>
          <w:color w:val="000000"/>
        </w:rPr>
      </w:pPr>
      <w:r w:rsidRPr="00EB3A7E">
        <w:rPr>
          <w:color w:val="000000"/>
        </w:rPr>
        <w:t>nemá formu akciové společnosti;</w:t>
      </w:r>
    </w:p>
    <w:p w:rsidR="0088115D" w:rsidRPr="00EB3A7E" w:rsidP="0088115D">
      <w:pPr>
        <w:autoSpaceDE w:val="0"/>
        <w:autoSpaceDN w:val="0"/>
        <w:adjustRightInd w:val="0"/>
        <w:spacing w:after="120" w:line="320" w:lineRule="atLeast"/>
        <w:ind w:left="720"/>
        <w:jc w:val="both"/>
        <w:rPr>
          <w:color w:val="000000"/>
        </w:rPr>
      </w:pPr>
    </w:p>
    <w:p w:rsidR="0088115D" w:rsidRPr="00EB3A7E" w:rsidP="0088115D">
      <w:pPr>
        <w:autoSpaceDE w:val="0"/>
        <w:autoSpaceDN w:val="0"/>
        <w:adjustRightInd w:val="0"/>
        <w:spacing w:after="120" w:line="320" w:lineRule="atLeast"/>
        <w:ind w:left="720"/>
        <w:jc w:val="both"/>
        <w:rPr>
          <w:color w:val="000000"/>
        </w:rPr>
      </w:pPr>
    </w:p>
    <w:p w:rsidR="0088115D" w:rsidP="0088115D">
      <w:pPr>
        <w:numPr>
          <w:ilvl w:val="0"/>
          <w:numId w:val="2"/>
        </w:numPr>
        <w:autoSpaceDE w:val="0"/>
        <w:autoSpaceDN w:val="0"/>
        <w:adjustRightInd w:val="0"/>
        <w:spacing w:after="120" w:line="320" w:lineRule="atLeast"/>
        <w:jc w:val="both"/>
        <w:rPr>
          <w:rFonts w:ascii="Arial" w:hAnsi="Arial" w:cs="Arial"/>
          <w:color w:val="000000"/>
          <w:sz w:val="20"/>
          <w:szCs w:val="20"/>
        </w:rPr>
      </w:pPr>
      <w:r w:rsidRPr="00EB3A7E">
        <w:rPr>
          <w:color w:val="000000"/>
        </w:rPr>
        <w:t>neuzavřel a neuzavře zakázanou dohodu podle zvláštního právního předpisu</w:t>
      </w:r>
      <w:r>
        <w:rPr>
          <w:rStyle w:val="FootnoteReference"/>
          <w:color w:val="000000"/>
        </w:rPr>
        <w:footnoteReference w:id="4"/>
      </w:r>
      <w:r w:rsidRPr="00EB3A7E">
        <w:rPr>
          <w:color w:val="000000"/>
        </w:rPr>
        <w:t xml:space="preserve"> v souvislosti se zadávanou veřejnou zakázkou.</w:t>
      </w:r>
    </w:p>
    <w:p w:rsidR="0088115D" w:rsidP="0088115D">
      <w:pPr>
        <w:rPr>
          <w:rFonts w:ascii="Arial" w:hAnsi="Arial" w:cs="Arial"/>
          <w:sz w:val="20"/>
          <w:szCs w:val="20"/>
        </w:rPr>
      </w:pPr>
    </w:p>
    <w:p w:rsidR="0088115D" w:rsidP="0088115D">
      <w:pPr>
        <w:rPr>
          <w:rFonts w:ascii="Arial" w:hAnsi="Arial" w:cs="Arial"/>
          <w:sz w:val="20"/>
          <w:szCs w:val="20"/>
        </w:rPr>
      </w:pPr>
    </w:p>
    <w:p w:rsidR="0088115D" w:rsidRPr="00766B0A" w:rsidP="0088115D">
      <w:pPr>
        <w:jc w:val="both"/>
      </w:pPr>
    </w:p>
    <w:p w:rsidR="0088115D" w:rsidRPr="00766B0A" w:rsidP="0088115D">
      <w:pPr>
        <w:jc w:val="both"/>
      </w:pPr>
    </w:p>
    <w:p w:rsidR="0088115D" w:rsidRPr="00766B0A" w:rsidP="0088115D">
      <w:pPr>
        <w:autoSpaceDE w:val="0"/>
        <w:autoSpaceDN w:val="0"/>
        <w:adjustRightInd w:val="0"/>
        <w:spacing w:after="120"/>
        <w:rPr>
          <w:color w:val="000000"/>
        </w:rPr>
      </w:pPr>
      <w:r w:rsidRPr="00766B0A">
        <w:rPr>
          <w:color w:val="000000"/>
        </w:rPr>
        <w:t xml:space="preserve">V ………………….. dne …………….. </w:t>
      </w:r>
    </w:p>
    <w:p w:rsidR="0088115D" w:rsidRPr="00766B0A" w:rsidP="0088115D">
      <w:pPr>
        <w:autoSpaceDE w:val="0"/>
        <w:autoSpaceDN w:val="0"/>
        <w:adjustRightInd w:val="0"/>
        <w:spacing w:after="120"/>
        <w:rPr>
          <w:color w:val="000000"/>
        </w:rPr>
      </w:pPr>
    </w:p>
    <w:p w:rsidR="0088115D" w:rsidRPr="00766B0A" w:rsidP="0088115D">
      <w:pPr>
        <w:spacing w:after="120"/>
        <w:rPr>
          <w:color w:val="000000"/>
        </w:rPr>
      </w:pPr>
    </w:p>
    <w:p w:rsidR="0088115D" w:rsidRPr="00766B0A" w:rsidP="0088115D">
      <w:pPr>
        <w:spacing w:after="120"/>
        <w:rPr>
          <w:color w:val="000000"/>
        </w:rPr>
      </w:pPr>
      <w:r w:rsidRPr="00766B0A">
        <w:rPr>
          <w:color w:val="000000"/>
        </w:rPr>
        <w:t xml:space="preserve">Podpis osoby oprávněné jednat jménem </w:t>
      </w:r>
      <w:r>
        <w:rPr>
          <w:color w:val="000000"/>
        </w:rPr>
        <w:t xml:space="preserve">či za </w:t>
      </w:r>
      <w:r w:rsidRPr="00766B0A">
        <w:rPr>
          <w:color w:val="000000"/>
        </w:rPr>
        <w:t>uchazeče: ……………………………….</w:t>
      </w:r>
    </w:p>
    <w:p w:rsidR="0088115D" w:rsidRPr="00766B0A" w:rsidP="0088115D">
      <w:pPr>
        <w:pStyle w:val="BlockText"/>
        <w:ind w:right="72"/>
        <w:jc w:val="center"/>
        <w:rPr>
          <w:color w:val="auto"/>
          <w:szCs w:val="24"/>
        </w:rPr>
      </w:pPr>
    </w:p>
    <w:p w:rsidR="0088115D" w:rsidP="009C1A24">
      <w:pPr>
        <w:jc w:val="both"/>
      </w:pPr>
    </w:p>
    <w:p w:rsidR="0088115D" w:rsidP="009C1A24">
      <w:pPr>
        <w:jc w:val="both"/>
      </w:pPr>
    </w:p>
    <w:p w:rsidR="0088115D" w:rsidP="009C1A24">
      <w:pPr>
        <w:jc w:val="both"/>
      </w:pPr>
    </w:p>
    <w:p w:rsidR="0088115D" w:rsidRPr="004D715A" w:rsidP="0088115D">
      <w:pPr>
        <w:rPr>
          <w:b/>
          <w:iCs/>
        </w:rPr>
      </w:pPr>
      <w:r w:rsidRPr="004D715A">
        <w:rPr>
          <w:b/>
          <w:iCs/>
        </w:rPr>
        <w:t>Příloha č. 5</w:t>
      </w:r>
    </w:p>
    <w:p w:rsidR="0088115D" w:rsidRPr="004D715A" w:rsidP="0088115D">
      <w:pPr>
        <w:jc w:val="center"/>
        <w:rPr>
          <w:b/>
          <w:sz w:val="32"/>
          <w:szCs w:val="32"/>
        </w:rPr>
      </w:pPr>
      <w:r w:rsidRPr="004D715A">
        <w:rPr>
          <w:iCs/>
          <w:sz w:val="32"/>
          <w:szCs w:val="32"/>
        </w:rPr>
        <w:t>Platební a obchodní podmínky</w:t>
      </w:r>
    </w:p>
    <w:p w:rsidR="0088115D" w:rsidRPr="004F5B86" w:rsidP="0088115D">
      <w:pPr>
        <w:rPr>
          <w:b/>
          <w:i/>
          <w:iCs/>
        </w:rPr>
      </w:pPr>
      <w:r w:rsidRPr="004F5B86">
        <w:rPr>
          <w:b/>
        </w:rPr>
        <w:t>Platební podmínky</w:t>
      </w:r>
    </w:p>
    <w:p w:rsidR="0088115D" w:rsidRPr="004F5B86" w:rsidP="0088115D">
      <w:pPr>
        <w:rPr>
          <w:b/>
          <w:bCs/>
          <w:u w:val="single"/>
        </w:rPr>
      </w:pPr>
      <w:r w:rsidRPr="004F5B86">
        <w:rPr>
          <w:b/>
          <w:u w:val="single"/>
        </w:rPr>
        <w:t>Cena, platební podmínky a fakturace</w:t>
      </w:r>
      <w:r w:rsidRPr="004F5B86">
        <w:rPr>
          <w:b/>
          <w:bCs/>
          <w:u w:val="single"/>
        </w:rPr>
        <w:t xml:space="preserve"> </w:t>
      </w:r>
    </w:p>
    <w:p w:rsidR="0088115D" w:rsidRPr="004F5B86" w:rsidP="0088115D">
      <w:pPr>
        <w:numPr>
          <w:ilvl w:val="0"/>
          <w:numId w:val="3"/>
        </w:numPr>
        <w:spacing w:after="200" w:line="276" w:lineRule="auto"/>
        <w:jc w:val="both"/>
      </w:pPr>
      <w:r w:rsidRPr="004F5B86">
        <w:t xml:space="preserve">Celková cena uvedená ve smlouvě je sjednána dohodou smluvních stran podle zákona č. 526/1990 Sb., o cenách, ve znění pozdějších předpisů a </w:t>
      </w:r>
      <w:r w:rsidRPr="004F5B86">
        <w:rPr>
          <w:b/>
        </w:rPr>
        <w:t>je cenou nepřekročitelnou</w:t>
      </w:r>
      <w:r w:rsidRPr="004F5B86">
        <w:t>, která zahrnuje veškeré náklady spojené s realizací předmětu smlouvy, včetně nákladů souvisejících s případnými celními poplatky, dopravou do místa plnění apod.</w:t>
      </w:r>
    </w:p>
    <w:p w:rsidR="0088115D" w:rsidRPr="004F5B86" w:rsidP="0088115D">
      <w:pPr>
        <w:numPr>
          <w:ilvl w:val="0"/>
          <w:numId w:val="3"/>
        </w:numPr>
        <w:spacing w:after="200" w:line="276" w:lineRule="auto"/>
      </w:pPr>
      <w:r w:rsidRPr="004F5B86">
        <w:t xml:space="preserve">Celková dohodnutá smluvní cena za předmět plnění </w:t>
      </w:r>
      <w:r w:rsidRPr="004F5B86">
        <w:rPr>
          <w:b/>
          <w:u w:val="single"/>
        </w:rPr>
        <w:t>za celé období trvání smlouvy</w:t>
      </w:r>
      <w:r w:rsidRPr="004F5B86">
        <w:t xml:space="preserve"> činí:</w:t>
      </w:r>
    </w:p>
    <w:p w:rsidR="0088115D" w:rsidRPr="004F5B86" w:rsidP="0088115D">
      <w:pPr>
        <w:ind w:left="426"/>
        <w:rPr>
          <w:b/>
        </w:rPr>
      </w:pPr>
      <w:r w:rsidRPr="004F5B86">
        <w:rPr>
          <w:b/>
        </w:rPr>
        <w:t>bez DPH</w:t>
      </w:r>
      <w:r w:rsidRPr="004F5B86">
        <w:rPr>
          <w:b/>
        </w:rPr>
        <w:tab/>
      </w:r>
      <w:r>
        <w:rPr>
          <w:b/>
        </w:rPr>
        <w:t>.</w:t>
      </w:r>
      <w:r w:rsidRPr="004F5B86">
        <w:rPr>
          <w:b/>
        </w:rPr>
        <w:t>……………….,- Kč,</w:t>
      </w:r>
    </w:p>
    <w:p w:rsidR="0088115D" w:rsidRPr="004F5B86" w:rsidP="0088115D">
      <w:pPr>
        <w:ind w:left="426"/>
        <w:rPr>
          <w:b/>
          <w:bCs/>
        </w:rPr>
      </w:pPr>
      <w:r w:rsidRPr="004F5B86">
        <w:t>slovy (……………………………………………..),</w:t>
      </w:r>
    </w:p>
    <w:p w:rsidR="0088115D" w:rsidRPr="004F5B86" w:rsidP="0088115D">
      <w:pPr>
        <w:ind w:left="426"/>
        <w:rPr>
          <w:b/>
        </w:rPr>
      </w:pPr>
      <w:r w:rsidRPr="004F5B86">
        <w:rPr>
          <w:b/>
        </w:rPr>
        <w:t xml:space="preserve">DPH </w:t>
      </w:r>
      <w:r w:rsidRPr="004F5B86">
        <w:rPr>
          <w:b/>
        </w:rPr>
        <w:tab/>
        <w:t>. .  0% ……………….,- Kč,</w:t>
      </w:r>
    </w:p>
    <w:p w:rsidR="0088115D" w:rsidRPr="004F5B86" w:rsidP="0088115D">
      <w:pPr>
        <w:rPr>
          <w:b/>
          <w:bCs/>
        </w:rPr>
      </w:pPr>
      <w:r w:rsidRPr="004F5B86">
        <w:t xml:space="preserve">       slovy (……………………………………………..),</w:t>
      </w:r>
    </w:p>
    <w:p w:rsidR="0088115D" w:rsidRPr="004F5B86" w:rsidP="0088115D">
      <w:pPr>
        <w:ind w:left="426"/>
        <w:rPr>
          <w:b/>
        </w:rPr>
      </w:pPr>
      <w:r w:rsidRPr="004F5B86">
        <w:rPr>
          <w:b/>
        </w:rPr>
        <w:t>včetně DPH</w:t>
      </w:r>
      <w:r w:rsidRPr="004F5B86">
        <w:rPr>
          <w:b/>
        </w:rPr>
        <w:tab/>
        <w:t>……………….,- Kč,</w:t>
      </w:r>
    </w:p>
    <w:p w:rsidR="0088115D" w:rsidRPr="004F5B86" w:rsidP="0088115D">
      <w:pPr>
        <w:ind w:left="426"/>
        <w:rPr>
          <w:b/>
          <w:bCs/>
        </w:rPr>
      </w:pPr>
      <w:r w:rsidRPr="004F5B86">
        <w:t>slovy (……………………………………………..),</w:t>
      </w:r>
    </w:p>
    <w:p w:rsidR="0088115D" w:rsidRPr="004F5B86" w:rsidP="0088115D">
      <w:r w:rsidRPr="004F5B86">
        <w:t xml:space="preserve">     </w:t>
      </w:r>
    </w:p>
    <w:p w:rsidR="0088115D" w:rsidRPr="004F5B86" w:rsidP="0088115D">
      <w:pPr>
        <w:ind w:left="426" w:hanging="426"/>
      </w:pPr>
      <w:r w:rsidRPr="004F5B86">
        <w:t xml:space="preserve"> </w:t>
      </w:r>
      <w:r w:rsidRPr="004F5B86">
        <w:tab/>
        <w:t xml:space="preserve">Celková dohodnutá smluvní cena za </w:t>
      </w:r>
      <w:r w:rsidRPr="004F5B86">
        <w:rPr>
          <w:b/>
          <w:u w:val="single"/>
        </w:rPr>
        <w:t>roční plnění</w:t>
      </w:r>
      <w:r w:rsidRPr="004F5B86">
        <w:rPr>
          <w:b/>
        </w:rPr>
        <w:t xml:space="preserve"> </w:t>
      </w:r>
      <w:r w:rsidRPr="004F5B86">
        <w:t>činí:</w:t>
      </w:r>
    </w:p>
    <w:p w:rsidR="0088115D" w:rsidRPr="004F5B86" w:rsidP="0088115D">
      <w:pPr>
        <w:ind w:left="426"/>
        <w:rPr>
          <w:b/>
        </w:rPr>
      </w:pPr>
      <w:r w:rsidRPr="004F5B86">
        <w:rPr>
          <w:b/>
        </w:rPr>
        <w:t>bez DPH</w:t>
      </w:r>
      <w:r w:rsidRPr="004F5B86">
        <w:rPr>
          <w:b/>
        </w:rPr>
        <w:tab/>
        <w:t>……………….,- Kč,</w:t>
      </w:r>
    </w:p>
    <w:p w:rsidR="0088115D" w:rsidRPr="004F5B86" w:rsidP="0088115D">
      <w:pPr>
        <w:ind w:left="426"/>
        <w:rPr>
          <w:b/>
          <w:bCs/>
        </w:rPr>
      </w:pPr>
      <w:r w:rsidRPr="004F5B86">
        <w:t>slovy (……………………………………………..),</w:t>
      </w:r>
    </w:p>
    <w:p w:rsidR="0088115D" w:rsidRPr="004F5B86" w:rsidP="0088115D">
      <w:pPr>
        <w:ind w:left="426"/>
        <w:rPr>
          <w:b/>
        </w:rPr>
      </w:pPr>
      <w:r w:rsidRPr="004F5B86">
        <w:rPr>
          <w:b/>
        </w:rPr>
        <w:t xml:space="preserve">DPH </w:t>
      </w:r>
      <w:r w:rsidRPr="004F5B86">
        <w:rPr>
          <w:b/>
        </w:rPr>
        <w:tab/>
        <w:t>. .  0% ……………….,- Kč,</w:t>
      </w:r>
    </w:p>
    <w:p w:rsidR="0088115D" w:rsidRPr="004F5B86" w:rsidP="0088115D">
      <w:pPr>
        <w:ind w:left="426"/>
        <w:rPr>
          <w:b/>
          <w:bCs/>
        </w:rPr>
      </w:pPr>
      <w:r w:rsidRPr="004F5B86">
        <w:t>slovy (……………………………………………..),</w:t>
      </w:r>
    </w:p>
    <w:p w:rsidR="0088115D" w:rsidRPr="004F5B86" w:rsidP="0088115D">
      <w:pPr>
        <w:ind w:left="426"/>
        <w:rPr>
          <w:b/>
        </w:rPr>
      </w:pPr>
      <w:r w:rsidRPr="004F5B86">
        <w:rPr>
          <w:b/>
        </w:rPr>
        <w:t>včetně DPH</w:t>
      </w:r>
      <w:r w:rsidRPr="004F5B86">
        <w:rPr>
          <w:b/>
        </w:rPr>
        <w:tab/>
        <w:t>……………….,- Kč,</w:t>
      </w:r>
    </w:p>
    <w:p w:rsidR="0088115D" w:rsidRPr="004F5B86" w:rsidP="0088115D">
      <w:pPr>
        <w:ind w:left="426"/>
        <w:rPr>
          <w:b/>
          <w:bCs/>
        </w:rPr>
      </w:pPr>
      <w:r w:rsidRPr="004F5B86">
        <w:t>slovy (……………………………………………..),</w:t>
      </w:r>
    </w:p>
    <w:p w:rsidR="0088115D" w:rsidRPr="004F5B86" w:rsidP="0088115D">
      <w:pPr>
        <w:rPr>
          <w:i/>
        </w:rPr>
      </w:pPr>
    </w:p>
    <w:p w:rsidR="0088115D" w:rsidRPr="00CB0E07" w:rsidP="0088115D">
      <w:pPr>
        <w:numPr>
          <w:ilvl w:val="0"/>
          <w:numId w:val="9"/>
        </w:numPr>
        <w:spacing w:after="200" w:line="276" w:lineRule="auto"/>
        <w:jc w:val="both"/>
      </w:pPr>
      <w:r w:rsidRPr="004F5B86">
        <w:t>Právo fakturovat předmět plnění vzniká po jeho převzetí a potvrzení dodacího listu.</w:t>
      </w:r>
    </w:p>
    <w:p w:rsidR="0088115D" w:rsidRPr="00EE11FA" w:rsidP="0088115D">
      <w:pPr>
        <w:numPr>
          <w:ilvl w:val="0"/>
          <w:numId w:val="9"/>
        </w:numPr>
        <w:jc w:val="both"/>
      </w:pPr>
      <w:r w:rsidRPr="00EE11FA">
        <w:t>Vystavený daňový doklad/ faktura musí obsahovat:</w:t>
      </w:r>
    </w:p>
    <w:p w:rsidR="0088115D" w:rsidRPr="00EE11FA" w:rsidP="0088115D">
      <w:pPr>
        <w:numPr>
          <w:ilvl w:val="0"/>
          <w:numId w:val="4"/>
        </w:numPr>
        <w:jc w:val="both"/>
      </w:pPr>
      <w:r w:rsidRPr="00EE11FA">
        <w:t>rozpis položek předmětu plnění přesně dle smlouvy,</w:t>
      </w:r>
    </w:p>
    <w:p w:rsidR="0088115D" w:rsidRPr="00EE11FA" w:rsidP="0088115D">
      <w:pPr>
        <w:numPr>
          <w:ilvl w:val="0"/>
          <w:numId w:val="4"/>
        </w:numPr>
        <w:jc w:val="both"/>
      </w:pPr>
      <w:r w:rsidRPr="00EE11FA">
        <w:t xml:space="preserve">uvedení jejich jednotkových cen, </w:t>
      </w:r>
    </w:p>
    <w:p w:rsidR="0088115D" w:rsidRPr="00EE11FA" w:rsidP="0088115D">
      <w:pPr>
        <w:numPr>
          <w:ilvl w:val="0"/>
          <w:numId w:val="4"/>
        </w:numPr>
        <w:jc w:val="both"/>
      </w:pPr>
      <w:r w:rsidRPr="00EE11FA">
        <w:t xml:space="preserve">zakázkové číslo smlouvy, </w:t>
      </w:r>
    </w:p>
    <w:p w:rsidR="0088115D" w:rsidRPr="00EE11FA" w:rsidP="0088115D">
      <w:pPr>
        <w:numPr>
          <w:ilvl w:val="0"/>
          <w:numId w:val="4"/>
        </w:numPr>
        <w:jc w:val="both"/>
      </w:pPr>
      <w:r w:rsidRPr="00EE11FA">
        <w:t>úplné bankovní spojení dodavatele včetně zejména čísla účtu,</w:t>
      </w:r>
    </w:p>
    <w:p w:rsidR="0088115D" w:rsidRPr="00EE11FA" w:rsidP="0088115D">
      <w:pPr>
        <w:numPr>
          <w:ilvl w:val="0"/>
          <w:numId w:val="4"/>
        </w:numPr>
        <w:jc w:val="both"/>
      </w:pPr>
      <w:r w:rsidRPr="00EE11FA">
        <w:t>veškeré náležitosti dle § 28 odst. 2 zákona č. 235/2004 Sb., o dani z přidané hodnoty, ve znění pozdějších předpisů,</w:t>
      </w:r>
    </w:p>
    <w:p w:rsidR="0088115D" w:rsidRPr="00EE11FA" w:rsidP="0088115D">
      <w:pPr>
        <w:numPr>
          <w:ilvl w:val="0"/>
          <w:numId w:val="4"/>
        </w:numPr>
        <w:jc w:val="both"/>
        <w:rPr>
          <w:bCs/>
        </w:rPr>
      </w:pPr>
      <w:r w:rsidRPr="00EE11FA">
        <w:rPr>
          <w:bCs/>
        </w:rPr>
        <w:t>náležitosti obchodní listiny ve smyslu ustanovení § 13a obchodního zákoníku,</w:t>
      </w:r>
    </w:p>
    <w:p w:rsidR="0088115D" w:rsidRPr="00EE11FA" w:rsidP="0088115D">
      <w:pPr>
        <w:jc w:val="both"/>
        <w:rPr>
          <w:b/>
          <w:i/>
        </w:rPr>
      </w:pPr>
    </w:p>
    <w:p w:rsidR="0088115D" w:rsidRPr="00EE11FA" w:rsidP="0088115D">
      <w:pPr>
        <w:numPr>
          <w:ilvl w:val="0"/>
          <w:numId w:val="9"/>
        </w:numPr>
        <w:spacing w:after="200" w:line="276" w:lineRule="auto"/>
        <w:jc w:val="both"/>
        <w:rPr>
          <w:bCs/>
        </w:rPr>
      </w:pPr>
      <w:r w:rsidRPr="00EE11FA">
        <w:rPr>
          <w:bCs/>
        </w:rPr>
        <w:t xml:space="preserve">Společně </w:t>
      </w:r>
      <w:r w:rsidRPr="00EE11FA">
        <w:t>s</w:t>
      </w:r>
      <w:r w:rsidRPr="00EE11FA">
        <w:rPr>
          <w:bCs/>
        </w:rPr>
        <w:t xml:space="preserve"> fakturou – daňovým dokladem je Dodavatel povinen předložit dodací doklad, který musí obsahovat jednoznačné označení dodávky či služby, a to včetně přesných názvů položek, jejich počet, jednotkové ceny, značku (výrobce), typ, výrobní čísla a u nehmotného majetku čísla licencí. </w:t>
      </w:r>
      <w:r w:rsidRPr="00EE11FA">
        <w:t>Originál dodacího dokladu připojený k faktuře musí být s přede</w:t>
      </w:r>
      <w:r w:rsidRPr="00EE11FA">
        <w:softHyphen/>
        <w:t>psanými jmény zástupců obou smluvních stran a musí být těmito zástupci vlastnoručně čitelně podepsán.</w:t>
      </w:r>
    </w:p>
    <w:p w:rsidR="0088115D" w:rsidRPr="009E2491" w:rsidP="0088115D">
      <w:pPr>
        <w:numPr>
          <w:ilvl w:val="0"/>
          <w:numId w:val="9"/>
        </w:numPr>
        <w:spacing w:after="200" w:line="276" w:lineRule="auto"/>
        <w:jc w:val="both"/>
        <w:rPr>
          <w:bCs/>
        </w:rPr>
      </w:pPr>
      <w:r w:rsidRPr="00EE11FA">
        <w:t>Fakturace za služby spojené s předmětem smlouvy bude probíhat měsíčně, vždy po ukončení fakturačního období.</w:t>
      </w:r>
      <w:r>
        <w:t xml:space="preserve"> </w:t>
      </w:r>
      <w:r w:rsidRPr="009E2491">
        <w:t xml:space="preserve">V souladu s bodem 5.7. Příručky pro žadatele a příjemce v Operačním programu Technická pomoc bude financování z Operačního programu Technická pomoc ukončeno 30. 9. 2015. Pro období po tomto datu zadavatel zajistí financování z navazujícího projektu, případně ze státního rozpočtu.  </w:t>
      </w:r>
    </w:p>
    <w:p w:rsidR="0088115D" w:rsidRPr="004F5B86" w:rsidP="0088115D">
      <w:pPr>
        <w:numPr>
          <w:ilvl w:val="0"/>
          <w:numId w:val="9"/>
        </w:numPr>
        <w:spacing w:after="200" w:line="276" w:lineRule="auto"/>
        <w:jc w:val="both"/>
      </w:pPr>
      <w:r w:rsidRPr="004F5B86">
        <w:t>Splatnost řádně vystavené faktury – daňového dokladu činí 21 dnů ode dne doručení Objednateli.</w:t>
      </w:r>
    </w:p>
    <w:p w:rsidR="0088115D" w:rsidRPr="004F5B86" w:rsidP="0088115D">
      <w:pPr>
        <w:numPr>
          <w:ilvl w:val="0"/>
          <w:numId w:val="9"/>
        </w:numPr>
        <w:spacing w:after="200" w:line="276" w:lineRule="auto"/>
        <w:jc w:val="both"/>
      </w:pPr>
      <w:r w:rsidRPr="004F5B86">
        <w:t>V roce, v němž je uskutečňováno plnění, musí být faktura doručena Objednateli nejpozději do 15. 12., nedohodnou-li se smluvní strany jinak.</w:t>
      </w:r>
    </w:p>
    <w:p w:rsidR="0088115D" w:rsidRPr="004F5B86" w:rsidP="0088115D">
      <w:pPr>
        <w:numPr>
          <w:ilvl w:val="0"/>
          <w:numId w:val="9"/>
        </w:numPr>
        <w:spacing w:after="200" w:line="276" w:lineRule="auto"/>
        <w:jc w:val="both"/>
      </w:pPr>
      <w:r>
        <w:t>Zadavatel</w:t>
      </w:r>
      <w:r w:rsidRPr="004F5B86">
        <w:t xml:space="preserve"> má právo fakturu – daňový doklad </w:t>
      </w:r>
      <w:r>
        <w:t>Dodavateli</w:t>
      </w:r>
      <w:r w:rsidRPr="004F5B86">
        <w:t xml:space="preserve"> před uplynutím lhůty splatnosti vrátit, aniž by došlo k prodlení s její úhradou, obsahuje-li faktura nesprávné údaje, chybí-li na faktuře – daňovém dokladu některá z náležitostí, chybí-li originál dodacího dokladu nebo obsahuje-li jiné cenové údaje nebo jiný druh či množství předmětu plnění než dohodnuté ve smlouvě. Nová lhůta splatnosti v délce 21 dnů počne plynout ode dne doručení opravené faktury – daňového dokladu Objednateli. </w:t>
      </w:r>
    </w:p>
    <w:p w:rsidR="0088115D" w:rsidRPr="004F5B86" w:rsidP="0088115D">
      <w:pPr>
        <w:numPr>
          <w:ilvl w:val="0"/>
          <w:numId w:val="9"/>
        </w:numPr>
        <w:spacing w:after="200" w:line="276" w:lineRule="auto"/>
        <w:jc w:val="both"/>
      </w:pPr>
      <w:r w:rsidRPr="004F5B86">
        <w:t>Daň z přidané hodnoty bude účtována v souladu se zákonem č. 235/2004 Sb., o dani z přidané hodnoty, ve znění pozdějších předpisů, ke dni uskutečnění zdanitelného plnění.</w:t>
      </w:r>
    </w:p>
    <w:p w:rsidR="0088115D" w:rsidP="0088115D">
      <w:pPr>
        <w:numPr>
          <w:ilvl w:val="0"/>
          <w:numId w:val="9"/>
        </w:numPr>
        <w:spacing w:after="200" w:line="276" w:lineRule="auto"/>
        <w:jc w:val="both"/>
      </w:pPr>
      <w:r w:rsidRPr="004F5B86">
        <w:t>Platby budou probíhat výhradně v  korunách českých a rovněž veškeré cenové údaje budou uvedeny v této měně.</w:t>
      </w:r>
    </w:p>
    <w:p w:rsidR="0088115D" w:rsidRPr="00D01EBC" w:rsidP="0088115D">
      <w:pPr>
        <w:numPr>
          <w:ilvl w:val="0"/>
          <w:numId w:val="9"/>
        </w:numPr>
        <w:spacing w:after="200" w:line="276" w:lineRule="auto"/>
        <w:jc w:val="both"/>
      </w:pPr>
      <w:r w:rsidRPr="00D01EBC">
        <w:t xml:space="preserve">Při ukončení nájmu každého vozidla bude provedeno pronajímatelem vyúčtování na základě skutečného počtu ujetých kilometrů zjištěného při vrácení vozidla. V případě odchylky od dohodnutého průběhu kilometrů bude provedeno po ukončení doby nájmu příslušného vozidla vypořádání přejetých kilometrů. Sazba za přejetý kilometr bude definována v Krycím listu nabídky a následně uvedena ve smlouvě. Výsledná částka stanovená vynásobením příslušné ceny za jeden kilometr daného vozidla a rozdílu ve skutečně ujetých a předpokládaných kilometrech daného vozidla bude vyfakturována nájemci a bude splatná do </w:t>
      </w:r>
      <w:r>
        <w:t>21</w:t>
      </w:r>
      <w:r w:rsidRPr="00D01EBC">
        <w:t xml:space="preserve"> dnů od vystavení daňového dokladu - faktury.</w:t>
      </w:r>
    </w:p>
    <w:p w:rsidR="0088115D" w:rsidRPr="00053B52" w:rsidP="0088115D">
      <w:pPr>
        <w:jc w:val="both"/>
        <w:rPr>
          <w:b/>
        </w:rPr>
      </w:pPr>
      <w:r w:rsidRPr="004F5B86">
        <w:rPr>
          <w:b/>
        </w:rPr>
        <w:t>Obchodní podmínky</w:t>
      </w:r>
    </w:p>
    <w:p w:rsidR="0088115D" w:rsidRPr="004F5B86" w:rsidP="0088115D">
      <w:pPr>
        <w:jc w:val="both"/>
        <w:rPr>
          <w:b/>
          <w:u w:val="single"/>
        </w:rPr>
      </w:pPr>
      <w:r w:rsidRPr="004F5B86">
        <w:rPr>
          <w:b/>
          <w:u w:val="single"/>
        </w:rPr>
        <w:t>Dodání předmětu plnění smlouvy</w:t>
      </w:r>
    </w:p>
    <w:p w:rsidR="0088115D" w:rsidRPr="004D715A" w:rsidP="0088115D">
      <w:pPr>
        <w:numPr>
          <w:ilvl w:val="1"/>
          <w:numId w:val="4"/>
        </w:numPr>
        <w:tabs>
          <w:tab w:val="num" w:pos="567"/>
          <w:tab w:val="clear" w:pos="1440"/>
        </w:tabs>
        <w:spacing w:after="200" w:line="276" w:lineRule="auto"/>
        <w:ind w:left="426" w:hanging="426"/>
        <w:jc w:val="both"/>
      </w:pPr>
      <w:r>
        <w:t>Dodavatel</w:t>
      </w:r>
      <w:r w:rsidRPr="004F5B86">
        <w:t xml:space="preserve"> se zavazuje, že předmět plnění bude nový, nepoužívaný, věcně a právně bezvadný a odpovídající právním předpisům a závazným i doporučujícím normám platným v České republice.</w:t>
      </w:r>
    </w:p>
    <w:p w:rsidR="0088115D" w:rsidRPr="004D715A" w:rsidP="0088115D">
      <w:pPr>
        <w:numPr>
          <w:ilvl w:val="1"/>
          <w:numId w:val="4"/>
        </w:numPr>
        <w:tabs>
          <w:tab w:val="num" w:pos="567"/>
          <w:tab w:val="clear" w:pos="1440"/>
        </w:tabs>
        <w:spacing w:after="200" w:line="276" w:lineRule="auto"/>
        <w:ind w:left="426" w:hanging="426"/>
        <w:jc w:val="both"/>
      </w:pPr>
      <w:r w:rsidRPr="004F5B86">
        <w:t xml:space="preserve">Předmět plnění musí vyhovovat bezpečnostním standardům, jejichž použití je obvyklé u obdobných produktů, a musí svou technickou úrovní odpovídat zadávacím podmínkám </w:t>
      </w:r>
      <w:r>
        <w:t>Zadavatele.</w:t>
      </w:r>
    </w:p>
    <w:p w:rsidR="0088115D" w:rsidRPr="004D715A" w:rsidP="0088115D">
      <w:pPr>
        <w:numPr>
          <w:ilvl w:val="1"/>
          <w:numId w:val="4"/>
        </w:numPr>
        <w:tabs>
          <w:tab w:val="num" w:pos="567"/>
          <w:tab w:val="clear" w:pos="1440"/>
        </w:tabs>
        <w:spacing w:after="200" w:line="276" w:lineRule="auto"/>
        <w:ind w:left="426" w:hanging="426"/>
        <w:jc w:val="both"/>
      </w:pPr>
      <w:r w:rsidRPr="004F5B86">
        <w:t xml:space="preserve">Před uskutečněním předání předmětu plnění bude </w:t>
      </w:r>
      <w:r>
        <w:t>Dodavatel</w:t>
      </w:r>
      <w:r w:rsidRPr="004F5B86">
        <w:t xml:space="preserve"> prokazatelně informovat oprávněného zástupce </w:t>
      </w:r>
      <w:r>
        <w:t>Zadavatele</w:t>
      </w:r>
      <w:r w:rsidRPr="004F5B86">
        <w:t xml:space="preserve"> uvedeného ve smlouvě o připravenosti k předání. Datum převzetí musí být stanoveno po projednání se zástupcem </w:t>
      </w:r>
      <w:r>
        <w:t>Zadavatele</w:t>
      </w:r>
      <w:r w:rsidRPr="004F5B86">
        <w:t xml:space="preserve"> tak, aby mez</w:t>
      </w:r>
      <w:r>
        <w:t>i doručením oznámení</w:t>
      </w:r>
      <w:r w:rsidRPr="004F5B86">
        <w:t xml:space="preserve"> a datem převzetí uplynulo nejméně pět (5) pracovních dní. </w:t>
      </w:r>
    </w:p>
    <w:p w:rsidR="0088115D" w:rsidRPr="004D715A" w:rsidP="0088115D">
      <w:pPr>
        <w:numPr>
          <w:ilvl w:val="1"/>
          <w:numId w:val="4"/>
        </w:numPr>
        <w:tabs>
          <w:tab w:val="num" w:pos="567"/>
          <w:tab w:val="clear" w:pos="1440"/>
        </w:tabs>
        <w:spacing w:after="200" w:line="276" w:lineRule="auto"/>
        <w:ind w:left="426" w:hanging="426"/>
        <w:jc w:val="both"/>
      </w:pPr>
      <w:r w:rsidRPr="004F5B86">
        <w:t>Předání předmětu plnění bude doloženo dodacím dokladem</w:t>
      </w:r>
      <w:r w:rsidRPr="004F5B86">
        <w:t xml:space="preserve"> </w:t>
      </w:r>
      <w:r w:rsidRPr="004F5B86">
        <w:t xml:space="preserve">podepsaným oprávněným zástupcem </w:t>
      </w:r>
      <w:r>
        <w:t>Zadavatele</w:t>
      </w:r>
      <w:r w:rsidRPr="004F5B86">
        <w:t xml:space="preserve"> v místě plnění.</w:t>
      </w:r>
    </w:p>
    <w:p w:rsidR="0088115D" w:rsidRPr="004D715A" w:rsidP="0088115D">
      <w:pPr>
        <w:jc w:val="both"/>
        <w:rPr>
          <w:b/>
          <w:u w:val="single"/>
        </w:rPr>
      </w:pPr>
      <w:r w:rsidRPr="004F5B86">
        <w:rPr>
          <w:b/>
          <w:u w:val="single"/>
        </w:rPr>
        <w:t>Přechod vlastnictví a nebezpečí škody</w:t>
      </w:r>
    </w:p>
    <w:p w:rsidR="0088115D" w:rsidRPr="004D715A" w:rsidP="0088115D">
      <w:pPr>
        <w:numPr>
          <w:ilvl w:val="0"/>
          <w:numId w:val="5"/>
        </w:numPr>
        <w:tabs>
          <w:tab w:val="clear" w:pos="720"/>
          <w:tab w:val="num" w:pos="1134"/>
        </w:tabs>
        <w:spacing w:after="200" w:line="276" w:lineRule="auto"/>
        <w:ind w:left="426" w:hanging="436"/>
        <w:jc w:val="both"/>
      </w:pPr>
      <w:r>
        <w:t>Zadavatel</w:t>
      </w:r>
      <w:r w:rsidRPr="004F5B86">
        <w:t xml:space="preserve"> nabývá práva k užívání předmětu plnění</w:t>
      </w:r>
      <w:r>
        <w:t xml:space="preserve"> </w:t>
      </w:r>
      <w:r w:rsidRPr="004F5B86">
        <w:t xml:space="preserve">dnem převzetí předmětu plnění </w:t>
      </w:r>
      <w:r>
        <w:t>Zadavatelem</w:t>
      </w:r>
      <w:r w:rsidRPr="004F5B86">
        <w:t>.</w:t>
      </w:r>
    </w:p>
    <w:p w:rsidR="0088115D" w:rsidRPr="004D715A" w:rsidP="0088115D">
      <w:pPr>
        <w:numPr>
          <w:ilvl w:val="0"/>
          <w:numId w:val="5"/>
        </w:numPr>
        <w:tabs>
          <w:tab w:val="clear" w:pos="720"/>
          <w:tab w:val="num" w:pos="1134"/>
        </w:tabs>
        <w:spacing w:after="200" w:line="276" w:lineRule="auto"/>
        <w:ind w:left="426" w:hanging="436"/>
        <w:jc w:val="both"/>
      </w:pPr>
      <w:r>
        <w:t>Zadavatel</w:t>
      </w:r>
      <w:r w:rsidRPr="004F5B86">
        <w:t xml:space="preserve"> je oprávněn užívat předmět plnění od data jeho protokolárního převzetí a nebezpečí škody na předmětu plnění přechází na </w:t>
      </w:r>
      <w:r>
        <w:t>Zadavatele</w:t>
      </w:r>
      <w:r w:rsidRPr="004F5B86">
        <w:t xml:space="preserve"> převzetím tohoto plnění. Za užití předmětu plnění podle předchozí věty se však nepovažuje jeho ověřování a testování.</w:t>
      </w:r>
    </w:p>
    <w:p w:rsidR="0088115D" w:rsidRPr="004F5B86" w:rsidP="0088115D">
      <w:pPr>
        <w:jc w:val="both"/>
        <w:rPr>
          <w:b/>
          <w:u w:val="single"/>
        </w:rPr>
      </w:pPr>
      <w:r w:rsidRPr="004F5B86">
        <w:rPr>
          <w:b/>
          <w:u w:val="single"/>
        </w:rPr>
        <w:t>Sankce – smluvní pokuta a úrok z prodlení</w:t>
      </w:r>
    </w:p>
    <w:p w:rsidR="0088115D" w:rsidRPr="004F5B86" w:rsidP="0088115D">
      <w:pPr>
        <w:numPr>
          <w:ilvl w:val="0"/>
          <w:numId w:val="6"/>
        </w:numPr>
        <w:spacing w:after="200" w:line="276" w:lineRule="auto"/>
        <w:jc w:val="both"/>
        <w:rPr>
          <w:bCs/>
        </w:rPr>
      </w:pPr>
      <w:bookmarkStart w:id="1" w:name="OLE_LINK11"/>
      <w:bookmarkStart w:id="2" w:name="OLE_LINK12"/>
      <w:r w:rsidRPr="004F5B86">
        <w:rPr>
          <w:bCs/>
        </w:rPr>
        <w:t xml:space="preserve">V případě prodlení </w:t>
      </w:r>
      <w:r>
        <w:rPr>
          <w:bCs/>
        </w:rPr>
        <w:t>Dodavatele</w:t>
      </w:r>
      <w:r w:rsidRPr="004F5B86">
        <w:rPr>
          <w:bCs/>
        </w:rPr>
        <w:t xml:space="preserve"> s plněním jakékoliv povinnosti v termínu vyplývajícím z této smlouvy či právních předpisů </w:t>
      </w:r>
      <w:bookmarkStart w:id="3" w:name="OLE_LINK1"/>
      <w:r w:rsidRPr="004F5B86">
        <w:rPr>
          <w:bCs/>
        </w:rPr>
        <w:t xml:space="preserve">má </w:t>
      </w:r>
      <w:r>
        <w:rPr>
          <w:bCs/>
        </w:rPr>
        <w:t>Zadavatel</w:t>
      </w:r>
      <w:r w:rsidRPr="004F5B86">
        <w:rPr>
          <w:bCs/>
        </w:rPr>
        <w:t xml:space="preserve"> právo uplatnit vůči </w:t>
      </w:r>
      <w:r>
        <w:rPr>
          <w:bCs/>
        </w:rPr>
        <w:t>Dodavateli</w:t>
      </w:r>
      <w:r w:rsidRPr="004F5B86">
        <w:rPr>
          <w:bCs/>
        </w:rPr>
        <w:t xml:space="preserve"> smluvní pokutu ve výši 0,05 % (slovy: pět setin procenta) z celkové ceny předmětu plnění včetně DPH za každý i započatý den prodlení.</w:t>
      </w:r>
    </w:p>
    <w:p w:rsidR="0088115D" w:rsidRPr="004D715A" w:rsidP="0088115D">
      <w:pPr>
        <w:numPr>
          <w:ilvl w:val="0"/>
          <w:numId w:val="6"/>
        </w:numPr>
        <w:spacing w:after="200" w:line="276" w:lineRule="auto"/>
        <w:jc w:val="both"/>
        <w:rPr>
          <w:b/>
        </w:rPr>
      </w:pPr>
      <w:bookmarkStart w:id="4" w:name="OLE_LINK4"/>
      <w:bookmarkEnd w:id="1"/>
      <w:bookmarkEnd w:id="2"/>
      <w:bookmarkEnd w:id="3"/>
      <w:r w:rsidRPr="004F5B86">
        <w:t xml:space="preserve">Při nedodržení termínu splatnosti řádně vystavené faktury – daňového dokladu </w:t>
      </w:r>
      <w:r>
        <w:t>Zadavatelem,</w:t>
      </w:r>
      <w:r w:rsidRPr="004F5B86">
        <w:t xml:space="preserve"> je </w:t>
      </w:r>
      <w:r>
        <w:t>Dodavatel</w:t>
      </w:r>
      <w:r w:rsidRPr="004F5B86">
        <w:t xml:space="preserve"> oprávněn požadovat úhradu úroku z prodlení. Výše úroku z prodlení se řídí nařízením vlády č. 142/1994 Sb., kterým se stanoví výše úroků z prodlení a poplatku z prodlení podle občanského zákoníku, v platném znění.</w:t>
      </w:r>
      <w:bookmarkEnd w:id="4"/>
    </w:p>
    <w:p w:rsidR="0088115D" w:rsidRPr="004D715A" w:rsidP="0088115D">
      <w:pPr>
        <w:numPr>
          <w:ilvl w:val="0"/>
          <w:numId w:val="6"/>
        </w:numPr>
        <w:spacing w:after="200" w:line="276" w:lineRule="auto"/>
        <w:jc w:val="both"/>
        <w:rPr>
          <w:b/>
        </w:rPr>
      </w:pPr>
      <w:r w:rsidRPr="004F5B86">
        <w:t xml:space="preserve"> Jakékoliv omezování výše případných sankcí se nepřipouští.</w:t>
      </w:r>
    </w:p>
    <w:p w:rsidR="0088115D" w:rsidRPr="004D715A" w:rsidP="0088115D">
      <w:pPr>
        <w:numPr>
          <w:ilvl w:val="0"/>
          <w:numId w:val="6"/>
        </w:numPr>
        <w:spacing w:after="200" w:line="276" w:lineRule="auto"/>
        <w:jc w:val="both"/>
        <w:rPr>
          <w:b/>
        </w:rPr>
      </w:pPr>
      <w:bookmarkStart w:id="5" w:name="OLE_LINK5"/>
      <w:bookmarkStart w:id="6" w:name="OLE_LINK6"/>
      <w:r w:rsidRPr="004F5B86">
        <w:t xml:space="preserve">Žádná ze smluvních stran není odpovědná za prodlení svých závazků v rozsahu, v jakém je prodlení způsobeno prodlením s plněním závazků druhé smluvní strany, zejména v případě neposkytnutí požadované součinnosti vymezené ve smlouvě. </w:t>
      </w:r>
    </w:p>
    <w:p w:rsidR="0088115D" w:rsidRPr="004D715A" w:rsidP="0088115D">
      <w:pPr>
        <w:numPr>
          <w:ilvl w:val="0"/>
          <w:numId w:val="6"/>
        </w:numPr>
        <w:spacing w:after="200" w:line="276" w:lineRule="auto"/>
        <w:jc w:val="both"/>
        <w:rPr>
          <w:b/>
        </w:rPr>
      </w:pPr>
      <w:r w:rsidRPr="004F5B86">
        <w:t xml:space="preserve">Zaplacení smluvní pokuty nezbavuje </w:t>
      </w:r>
      <w:r>
        <w:t>Dodavatele</w:t>
      </w:r>
      <w:r w:rsidRPr="004F5B86">
        <w:t xml:space="preserve"> povinnosti splnit závazek stanovený touto smlouvou.</w:t>
      </w:r>
    </w:p>
    <w:p w:rsidR="0088115D" w:rsidRPr="004D715A" w:rsidP="0088115D">
      <w:pPr>
        <w:numPr>
          <w:ilvl w:val="0"/>
          <w:numId w:val="6"/>
        </w:numPr>
        <w:spacing w:after="200" w:line="276" w:lineRule="auto"/>
        <w:jc w:val="both"/>
        <w:rPr>
          <w:b/>
        </w:rPr>
      </w:pPr>
      <w:r w:rsidRPr="004F5B86">
        <w:t xml:space="preserve">Okolnosti vylučující odpovědnost podle § 374 obchodního zákoníku nemají v souladu s § 300 obchodního zákoníku vliv na povinnost platit smluvní pokutu. </w:t>
      </w:r>
    </w:p>
    <w:p w:rsidR="0088115D" w:rsidRPr="004D715A" w:rsidP="0088115D">
      <w:pPr>
        <w:numPr>
          <w:ilvl w:val="0"/>
          <w:numId w:val="6"/>
        </w:numPr>
        <w:spacing w:after="200" w:line="276" w:lineRule="auto"/>
        <w:jc w:val="both"/>
        <w:rPr>
          <w:b/>
        </w:rPr>
      </w:pPr>
      <w:r w:rsidRPr="004F5B86">
        <w:t>Zaplacením jakékoliv smluvní pokuty uvedené v této smlouvě není dotčeno právo smluvních stran na náhradu způsobené škody v plné výši.</w:t>
      </w:r>
    </w:p>
    <w:p w:rsidR="0088115D" w:rsidRPr="004F5B86" w:rsidP="0088115D">
      <w:pPr>
        <w:jc w:val="both"/>
        <w:rPr>
          <w:b/>
          <w:u w:val="single"/>
        </w:rPr>
      </w:pPr>
      <w:bookmarkEnd w:id="5"/>
      <w:bookmarkEnd w:id="6"/>
      <w:r w:rsidRPr="004F5B86">
        <w:rPr>
          <w:b/>
          <w:u w:val="single"/>
        </w:rPr>
        <w:t>Náhrada škody</w:t>
      </w:r>
    </w:p>
    <w:p w:rsidR="0088115D" w:rsidRPr="004D715A" w:rsidP="0088115D">
      <w:pPr>
        <w:numPr>
          <w:ilvl w:val="0"/>
          <w:numId w:val="7"/>
        </w:numPr>
        <w:spacing w:after="200" w:line="276" w:lineRule="auto"/>
        <w:jc w:val="both"/>
        <w:rPr>
          <w:bCs/>
        </w:rPr>
      </w:pPr>
      <w:r>
        <w:t>Dodavatel</w:t>
      </w:r>
      <w:r w:rsidRPr="004F5B86">
        <w:t xml:space="preserve"> odpovídá v plné výši za veškeré škody způsobené </w:t>
      </w:r>
      <w:r>
        <w:t>Zadavateli</w:t>
      </w:r>
      <w:r w:rsidRPr="004F5B86">
        <w:t xml:space="preserve"> porušením svých povinností. </w:t>
      </w:r>
      <w:r>
        <w:t>Dodavatel</w:t>
      </w:r>
      <w:r w:rsidRPr="004F5B86">
        <w:t xml:space="preserve"> odpovídá zejména za škody způsobené porušením ustanovení této smlouvy, škody způsobené jiným protiprávním jednáním a škody vzniklé v důsledku vad plnění. O náhradě škody platí obecná ustanovení obchodního zákoníku.</w:t>
      </w:r>
    </w:p>
    <w:p w:rsidR="0088115D" w:rsidRPr="004D715A" w:rsidP="0088115D">
      <w:pPr>
        <w:numPr>
          <w:ilvl w:val="0"/>
          <w:numId w:val="7"/>
        </w:numPr>
        <w:spacing w:after="200" w:line="276" w:lineRule="auto"/>
        <w:jc w:val="both"/>
      </w:pPr>
      <w:bookmarkStart w:id="7" w:name="OLE_LINK9"/>
      <w:bookmarkStart w:id="8" w:name="OLE_LINK10"/>
      <w:r w:rsidRPr="004F5B86">
        <w:t>Jakákoliv ustanovení týkající se omezení výše či druhu náhrady škody se nepřipouští.</w:t>
      </w:r>
      <w:bookmarkEnd w:id="7"/>
      <w:bookmarkEnd w:id="8"/>
    </w:p>
    <w:p w:rsidR="0088115D" w:rsidRPr="004F5B86" w:rsidP="0088115D">
      <w:pPr>
        <w:jc w:val="both"/>
        <w:rPr>
          <w:b/>
          <w:u w:val="single"/>
        </w:rPr>
      </w:pPr>
      <w:r w:rsidRPr="004F5B86">
        <w:rPr>
          <w:b/>
          <w:u w:val="single"/>
        </w:rPr>
        <w:t>Ochrana informací</w:t>
      </w:r>
    </w:p>
    <w:p w:rsidR="0088115D" w:rsidRPr="004F5B86" w:rsidP="0088115D">
      <w:pPr>
        <w:numPr>
          <w:ilvl w:val="0"/>
          <w:numId w:val="10"/>
        </w:numPr>
        <w:spacing w:after="200" w:line="276" w:lineRule="auto"/>
        <w:jc w:val="both"/>
      </w:pPr>
      <w:r w:rsidRPr="004F5B86">
        <w:t>Obě smluvní strany berou na vědomí, že originál podepsané smlouvy bude v </w:t>
      </w:r>
      <w:r w:rsidRPr="004F5B86">
        <w:rPr>
          <w:bCs/>
        </w:rPr>
        <w:t>elektronické</w:t>
      </w:r>
      <w:r w:rsidRPr="004F5B86">
        <w:t xml:space="preserve"> podobě zveřejněn na internetových stránkách Ministerstva financí a dle zákona o veřejných zakázkách na profilu Zadavatele, a to bez časového omezení. </w:t>
      </w:r>
    </w:p>
    <w:p w:rsidR="0088115D" w:rsidRPr="004F5B86" w:rsidP="0088115D">
      <w:pPr>
        <w:numPr>
          <w:ilvl w:val="0"/>
          <w:numId w:val="10"/>
        </w:numPr>
        <w:spacing w:after="200" w:line="276" w:lineRule="auto"/>
        <w:jc w:val="both"/>
      </w:pPr>
      <w:r w:rsidRPr="004F5B86">
        <w:t>Obě</w:t>
      </w:r>
      <w:r w:rsidRPr="004F5B86">
        <w:rPr>
          <w:bCs/>
        </w:rPr>
        <w:t xml:space="preserve"> </w:t>
      </w:r>
      <w:r w:rsidRPr="004F5B86">
        <w:t>smluvní</w:t>
      </w:r>
      <w:r w:rsidRPr="004F5B86">
        <w:rPr>
          <w:bCs/>
        </w:rPr>
        <w:t xml:space="preserve"> strany se zavazují udržovat v tajnosti a nezpřístupnit třetím osobám důvěrné </w:t>
      </w:r>
      <w:r w:rsidRPr="004F5B86">
        <w:t>informace</w:t>
      </w:r>
      <w:r w:rsidRPr="004F5B86">
        <w:rPr>
          <w:bCs/>
        </w:rPr>
        <w:t xml:space="preserve"> (jak jsou vymezeny níže). </w:t>
      </w:r>
      <w:r w:rsidRPr="004F5B86">
        <w:t>Povinnost poskytovat informace podle zákona č. 106/1999 Sb., o svobodném přístupu k informacím, ve znění pozdějších předpisů, není tímto ustanovením dotčena.</w:t>
      </w:r>
    </w:p>
    <w:p w:rsidR="0088115D" w:rsidRPr="004F5B86" w:rsidP="0088115D">
      <w:pPr>
        <w:numPr>
          <w:ilvl w:val="0"/>
          <w:numId w:val="10"/>
        </w:numPr>
        <w:jc w:val="both"/>
      </w:pPr>
      <w:r w:rsidRPr="004F5B86">
        <w:t>Za důvěrné informace se považují veškeré následující informace:</w:t>
      </w:r>
    </w:p>
    <w:p w:rsidR="0088115D" w:rsidRPr="004F5B86" w:rsidP="0088115D">
      <w:pPr>
        <w:numPr>
          <w:ilvl w:val="0"/>
          <w:numId w:val="11"/>
        </w:numPr>
        <w:jc w:val="both"/>
      </w:pPr>
      <w:r w:rsidRPr="004F5B86">
        <w:t xml:space="preserve">veškeré informace poskytnuté </w:t>
      </w:r>
      <w:r>
        <w:t>Zadavatelem</w:t>
      </w:r>
      <w:r w:rsidRPr="004F5B86">
        <w:t xml:space="preserve"> </w:t>
      </w:r>
      <w:r>
        <w:t>Dodavateli</w:t>
      </w:r>
      <w:r w:rsidRPr="004F5B86">
        <w:t xml:space="preserve"> v souvislosti s touto smlouvou;</w:t>
      </w:r>
    </w:p>
    <w:p w:rsidR="0088115D" w:rsidRPr="004F5B86" w:rsidP="0088115D">
      <w:pPr>
        <w:numPr>
          <w:ilvl w:val="0"/>
          <w:numId w:val="11"/>
        </w:numPr>
        <w:jc w:val="both"/>
      </w:pPr>
      <w:r w:rsidRPr="004F5B86">
        <w:t xml:space="preserve">informace, na která se vztahuje zákonem uložená povinnost mlčenlivosti </w:t>
      </w:r>
      <w:r>
        <w:t>Zadavatele</w:t>
      </w:r>
      <w:r w:rsidRPr="004F5B86">
        <w:t>;</w:t>
      </w:r>
    </w:p>
    <w:p w:rsidR="0088115D" w:rsidP="0088115D">
      <w:pPr>
        <w:numPr>
          <w:ilvl w:val="0"/>
          <w:numId w:val="11"/>
        </w:numPr>
        <w:jc w:val="both"/>
      </w:pPr>
      <w:r w:rsidRPr="004F5B86">
        <w:t xml:space="preserve">veškeré další informace, které budou </w:t>
      </w:r>
      <w:r>
        <w:t>Zadavatelem</w:t>
      </w:r>
      <w:r w:rsidRPr="004F5B86">
        <w:t xml:space="preserve"> označeny jako důvěrné ve smyslu ustanovení § 152 zákona č. 137/2006 Sb., o veřejných zakázkách, ve znění pozdějších předpisů.</w:t>
      </w:r>
    </w:p>
    <w:p w:rsidR="0088115D" w:rsidRPr="004F5B86" w:rsidP="0088115D">
      <w:pPr>
        <w:ind w:left="907"/>
        <w:jc w:val="both"/>
      </w:pPr>
    </w:p>
    <w:p w:rsidR="0088115D" w:rsidRPr="004F5B86" w:rsidP="0088115D">
      <w:pPr>
        <w:numPr>
          <w:ilvl w:val="0"/>
          <w:numId w:val="10"/>
        </w:numPr>
        <w:jc w:val="both"/>
      </w:pPr>
      <w:r w:rsidRPr="004F5B86">
        <w:t>Povinnost zachovávat mlčenlivost uvedená v tomto článku se nevztahuje na informace:</w:t>
      </w:r>
    </w:p>
    <w:p w:rsidR="0088115D" w:rsidRPr="004F5B86" w:rsidP="0088115D">
      <w:pPr>
        <w:numPr>
          <w:ilvl w:val="0"/>
          <w:numId w:val="12"/>
        </w:numPr>
        <w:jc w:val="both"/>
      </w:pPr>
      <w:r w:rsidRPr="004F5B86">
        <w:t xml:space="preserve">které je </w:t>
      </w:r>
      <w:r>
        <w:t>Zadavatel</w:t>
      </w:r>
      <w:r w:rsidRPr="004F5B86">
        <w:t xml:space="preserve"> povinen poskytnout třetím osobám podle zákona č. 106/1999 Sb., o svobodném přístupu k informacím, ve znění pozdějších předpisů</w:t>
      </w:r>
    </w:p>
    <w:p w:rsidR="0088115D" w:rsidRPr="004F5B86" w:rsidP="0088115D">
      <w:pPr>
        <w:numPr>
          <w:ilvl w:val="0"/>
          <w:numId w:val="12"/>
        </w:numPr>
        <w:jc w:val="both"/>
      </w:pPr>
      <w:r w:rsidRPr="004F5B86">
        <w:t xml:space="preserve">které jsou nebo se stanou všeobecně a veřejně přístupnými jinak, než porušením právních povinností ze strany </w:t>
      </w:r>
      <w:r>
        <w:t>Dodavatele</w:t>
      </w:r>
      <w:r w:rsidRPr="004F5B86">
        <w:t>;</w:t>
      </w:r>
    </w:p>
    <w:p w:rsidR="0088115D" w:rsidRPr="004F5B86" w:rsidP="0088115D">
      <w:pPr>
        <w:numPr>
          <w:ilvl w:val="0"/>
          <w:numId w:val="12"/>
        </w:numPr>
        <w:jc w:val="both"/>
      </w:pPr>
      <w:r w:rsidRPr="004F5B86">
        <w:t xml:space="preserve">u nichž je </w:t>
      </w:r>
      <w:r>
        <w:t>Dodavatel</w:t>
      </w:r>
      <w:r w:rsidRPr="004F5B86">
        <w:t xml:space="preserve"> schopen prokázat, že mu byly známy ještě před přijetím těchto informací od </w:t>
      </w:r>
      <w:r>
        <w:t>Zadavatele</w:t>
      </w:r>
      <w:r w:rsidRPr="004F5B86">
        <w:t>, avšak pouze za podmínky, že se na tyto informace nevztahuje povinnost mlčenlivosti z jiných důvodů;</w:t>
      </w:r>
    </w:p>
    <w:p w:rsidR="0088115D" w:rsidRPr="004F5B86" w:rsidP="0088115D">
      <w:pPr>
        <w:numPr>
          <w:ilvl w:val="0"/>
          <w:numId w:val="12"/>
        </w:numPr>
        <w:jc w:val="both"/>
      </w:pPr>
      <w:r w:rsidRPr="004F5B86">
        <w:t xml:space="preserve">které budou </w:t>
      </w:r>
      <w:r>
        <w:t>Dodavateli</w:t>
      </w:r>
      <w:r w:rsidRPr="004F5B86">
        <w:t xml:space="preserve"> po uzavření této smlouvy sděleny bez závazku mlčenlivosti třetí stranou, jež rovněž není ve vztahu k nim nijak vázána;</w:t>
      </w:r>
    </w:p>
    <w:p w:rsidR="0088115D" w:rsidP="0088115D">
      <w:pPr>
        <w:numPr>
          <w:ilvl w:val="0"/>
          <w:numId w:val="12"/>
        </w:numPr>
        <w:jc w:val="both"/>
      </w:pPr>
      <w:r w:rsidRPr="004F5B86">
        <w:t>jejichž sdělení se vyžaduje ze zákona.</w:t>
      </w:r>
    </w:p>
    <w:p w:rsidR="0088115D" w:rsidRPr="004F5B86" w:rsidP="0088115D">
      <w:pPr>
        <w:ind w:left="907"/>
        <w:jc w:val="both"/>
      </w:pPr>
    </w:p>
    <w:p w:rsidR="0088115D" w:rsidP="0088115D">
      <w:pPr>
        <w:numPr>
          <w:ilvl w:val="0"/>
          <w:numId w:val="10"/>
        </w:numPr>
        <w:jc w:val="both"/>
      </w:pPr>
      <w:r w:rsidRPr="004F5B86">
        <w:t xml:space="preserve">Důvěrné informace zahrnují rovněž veškeré informace získané náhodně nebo bez vědomí </w:t>
      </w:r>
      <w:r>
        <w:t>Zadavatele</w:t>
      </w:r>
      <w:r w:rsidRPr="004F5B86">
        <w:t xml:space="preserve"> a dále veškeré informace získané od jakékoliv třetí strany, které se týkají </w:t>
      </w:r>
      <w:r>
        <w:t>Zadavatele či plnění této smlouvy.</w:t>
      </w:r>
    </w:p>
    <w:p w:rsidR="0088115D" w:rsidRPr="004F5B86" w:rsidP="0088115D">
      <w:pPr>
        <w:ind w:left="454"/>
        <w:jc w:val="both"/>
      </w:pPr>
    </w:p>
    <w:p w:rsidR="0088115D" w:rsidP="0088115D">
      <w:pPr>
        <w:numPr>
          <w:ilvl w:val="0"/>
          <w:numId w:val="10"/>
        </w:numPr>
        <w:jc w:val="both"/>
      </w:pPr>
      <w:r w:rsidRPr="004F5B86">
        <w:t xml:space="preserve">Smluvní strany se zavazují, že nezpřístupní jakékoliv třetí osobě důvěrné informace druhé strany bez jejího souhlasu, a to v jakékoliv formě, a že podniknou všechny nezbytné kroky k zabezpečení těchto informací. </w:t>
      </w:r>
      <w:r>
        <w:t>Dodavatel</w:t>
      </w:r>
      <w:r w:rsidRPr="004F5B86">
        <w:t xml:space="preserve"> je povinen zabezpečit veškeré důvěrné informace </w:t>
      </w:r>
      <w:r>
        <w:t>Zadavatele</w:t>
      </w:r>
      <w:r w:rsidRPr="004F5B86">
        <w:t xml:space="preserve"> proti odcizení nebo jinému zneužití. </w:t>
      </w:r>
    </w:p>
    <w:p w:rsidR="0088115D" w:rsidRPr="004F5B86" w:rsidP="0088115D">
      <w:pPr>
        <w:ind w:left="454"/>
        <w:jc w:val="both"/>
      </w:pPr>
    </w:p>
    <w:p w:rsidR="0088115D" w:rsidP="0088115D">
      <w:pPr>
        <w:numPr>
          <w:ilvl w:val="0"/>
          <w:numId w:val="10"/>
        </w:numPr>
        <w:jc w:val="both"/>
      </w:pPr>
      <w:r>
        <w:t>Dodavatel</w:t>
      </w:r>
      <w:r w:rsidRPr="004F5B86">
        <w:t xml:space="preserve"> se zavazuje, že důvěrné informace užije pouze za účelem plnění této smlouvy. Jiná použití nejsou bez písemného svolení </w:t>
      </w:r>
      <w:r>
        <w:t>Zadavatele</w:t>
      </w:r>
      <w:r w:rsidRPr="004F5B86">
        <w:t xml:space="preserve"> přípustná.</w:t>
      </w:r>
    </w:p>
    <w:p w:rsidR="0088115D" w:rsidRPr="004F5B86" w:rsidP="0088115D">
      <w:pPr>
        <w:ind w:left="454"/>
        <w:jc w:val="both"/>
      </w:pPr>
    </w:p>
    <w:p w:rsidR="0088115D" w:rsidP="0088115D">
      <w:pPr>
        <w:numPr>
          <w:ilvl w:val="0"/>
          <w:numId w:val="10"/>
        </w:numPr>
        <w:jc w:val="both"/>
      </w:pPr>
      <w:r>
        <w:t>Dodavatel</w:t>
      </w:r>
      <w:r w:rsidRPr="004F5B86">
        <w:t xml:space="preserve"> je povinen svého případného subdodavatele zavázat povinností mlčenlivosti a respektováním práv </w:t>
      </w:r>
      <w:r>
        <w:t>Zadavatele</w:t>
      </w:r>
      <w:r w:rsidRPr="004F5B86">
        <w:t xml:space="preserve"> nejméně ve stejném rozsahu, v jakém je v tomto závazkovém vztahu zavázán sám.</w:t>
      </w:r>
    </w:p>
    <w:p w:rsidR="0088115D" w:rsidRPr="004F5B86" w:rsidP="0088115D">
      <w:pPr>
        <w:ind w:left="454"/>
        <w:jc w:val="both"/>
      </w:pPr>
    </w:p>
    <w:p w:rsidR="0088115D" w:rsidRPr="004F5B86" w:rsidP="0088115D">
      <w:pPr>
        <w:numPr>
          <w:ilvl w:val="0"/>
          <w:numId w:val="10"/>
        </w:numPr>
        <w:jc w:val="both"/>
      </w:pPr>
      <w:r w:rsidRPr="004F5B86">
        <w:t>Trvání povinnosti mlčenlivosti podle tohoto článku je stanoveno následovně:</w:t>
      </w:r>
    </w:p>
    <w:p w:rsidR="0088115D" w:rsidRPr="004F5B86" w:rsidP="0088115D">
      <w:pPr>
        <w:numPr>
          <w:ilvl w:val="0"/>
          <w:numId w:val="13"/>
        </w:numPr>
        <w:jc w:val="both"/>
      </w:pPr>
      <w:r w:rsidRPr="004F5B86">
        <w:t>v případě smluv, jejichž předmětem je opakované plnění, po dobu 5 let od ukončení smluvního vztahu;</w:t>
      </w:r>
    </w:p>
    <w:p w:rsidR="0088115D" w:rsidP="0088115D">
      <w:pPr>
        <w:numPr>
          <w:ilvl w:val="0"/>
          <w:numId w:val="13"/>
        </w:numPr>
        <w:jc w:val="both"/>
      </w:pPr>
      <w:r w:rsidRPr="004F5B86">
        <w:t>v případě smluv s jednorázovým plněním po dobu 5 let od skončení záruční doby.</w:t>
      </w:r>
    </w:p>
    <w:p w:rsidR="0088115D" w:rsidRPr="004F5B86" w:rsidP="0088115D">
      <w:pPr>
        <w:ind w:left="907"/>
        <w:jc w:val="both"/>
      </w:pPr>
    </w:p>
    <w:p w:rsidR="0088115D" w:rsidRPr="004F5B86" w:rsidP="0088115D">
      <w:pPr>
        <w:numPr>
          <w:ilvl w:val="0"/>
          <w:numId w:val="10"/>
        </w:numPr>
        <w:spacing w:after="200" w:line="276" w:lineRule="auto"/>
        <w:jc w:val="both"/>
      </w:pPr>
      <w:r w:rsidRPr="004F5B86">
        <w:t xml:space="preserve">Závazky vyplývající z tohoto článku včetně závazů vyplývajících z odst. 1 není </w:t>
      </w:r>
      <w:r>
        <w:t>Dodavatel</w:t>
      </w:r>
      <w:r w:rsidRPr="004F5B86">
        <w:t xml:space="preserve"> oprávněn vypovědět ani jiným způsobem jednostranně ukončit.</w:t>
      </w:r>
    </w:p>
    <w:p w:rsidR="0088115D" w:rsidRPr="004D715A" w:rsidP="0088115D">
      <w:pPr>
        <w:numPr>
          <w:ilvl w:val="0"/>
          <w:numId w:val="10"/>
        </w:numPr>
        <w:spacing w:after="200" w:line="276" w:lineRule="auto"/>
        <w:jc w:val="both"/>
      </w:pPr>
      <w:r w:rsidRPr="004F5B86">
        <w:t>V případě, že některá ze smluvních stran poruší některou z povinností vyplývajících z tohoto článku, je druhá smluvní strana oprávněna požadovat úhradu smluvní pokuty ve výši 100.000 Kč (slovy: jedno sto tisíc korun českých) za každý případ porušení.</w:t>
      </w:r>
    </w:p>
    <w:p w:rsidR="0088115D" w:rsidRPr="004F5B86" w:rsidP="0088115D">
      <w:pPr>
        <w:jc w:val="both"/>
        <w:rPr>
          <w:b/>
          <w:u w:val="single"/>
        </w:rPr>
      </w:pPr>
      <w:r w:rsidRPr="004F5B86">
        <w:rPr>
          <w:b/>
          <w:u w:val="single"/>
        </w:rPr>
        <w:t xml:space="preserve">Ukončení smluvního vztahu  </w:t>
      </w:r>
    </w:p>
    <w:p w:rsidR="0088115D" w:rsidRPr="004F5B86" w:rsidP="0088115D">
      <w:pPr>
        <w:numPr>
          <w:ilvl w:val="0"/>
          <w:numId w:val="14"/>
        </w:numPr>
        <w:spacing w:after="200" w:line="276" w:lineRule="auto"/>
        <w:jc w:val="both"/>
      </w:pPr>
      <w:r w:rsidRPr="004F5B86">
        <w:t>Smlouva se uzavírá na dobu určitou a to:</w:t>
      </w:r>
    </w:p>
    <w:p w:rsidR="0088115D" w:rsidRPr="004F5B86" w:rsidP="0088115D">
      <w:pPr>
        <w:numPr>
          <w:ilvl w:val="0"/>
          <w:numId w:val="8"/>
        </w:numPr>
        <w:spacing w:after="200" w:line="276" w:lineRule="auto"/>
        <w:jc w:val="both"/>
      </w:pPr>
      <w:r w:rsidRPr="004F5B86">
        <w:t xml:space="preserve">od data </w:t>
      </w:r>
      <w:r>
        <w:t xml:space="preserve">účinnosti </w:t>
      </w:r>
      <w:r w:rsidRPr="004F5B86">
        <w:t xml:space="preserve"> smlouvy</w:t>
      </w:r>
      <w:r>
        <w:t xml:space="preserve"> do ……………</w:t>
      </w:r>
    </w:p>
    <w:p w:rsidR="0088115D" w:rsidRPr="004F5B86" w:rsidP="0088115D">
      <w:pPr>
        <w:numPr>
          <w:ilvl w:val="0"/>
          <w:numId w:val="14"/>
        </w:numPr>
        <w:spacing w:after="200" w:line="276" w:lineRule="auto"/>
        <w:jc w:val="both"/>
      </w:pPr>
      <w:r w:rsidRPr="004F5B86">
        <w:t xml:space="preserve">Smluvní vztah vzniklý na základě této smlouvy skončí uplynutím doby uvedené v odst. 1 tohoto článku. Uplynutím doby trvání smlouvy nejsou dotčena práva z poskytnutí licencí na dobu neurčitou, práva z odpovědnosti za vady, povinnost mlčenlivosti a další ustanovení smlouvy, která podle svého obsahu mají trvat i po zániku smluvního vztahu. </w:t>
      </w:r>
    </w:p>
    <w:p w:rsidR="0088115D" w:rsidRPr="004F5B86" w:rsidP="0088115D">
      <w:pPr>
        <w:numPr>
          <w:ilvl w:val="0"/>
          <w:numId w:val="14"/>
        </w:numPr>
        <w:spacing w:after="200" w:line="276" w:lineRule="auto"/>
        <w:jc w:val="both"/>
      </w:pPr>
      <w:r w:rsidRPr="004F5B86">
        <w:t>Smluvní vztah založený touto smlouvou lze ukončit před uplynutím doby uvedené v odstavci 1 tohoto článku písemnou dohodou obou smluvních stran a dalšími způsoby stanovenými právními předpisy.</w:t>
      </w:r>
    </w:p>
    <w:p w:rsidR="0088115D" w:rsidRPr="004F5B86" w:rsidP="0088115D">
      <w:pPr>
        <w:numPr>
          <w:ilvl w:val="0"/>
          <w:numId w:val="14"/>
        </w:numPr>
        <w:spacing w:after="200" w:line="276" w:lineRule="auto"/>
        <w:jc w:val="both"/>
      </w:pPr>
      <w:r w:rsidRPr="004F5B86">
        <w:t>Smluvní strany jsou oprávněny odstoupit od smlouvy z důvodů uvedených v této smlouvě a dále z důvodů uvedených v zákoně, zejména v případě podstatného porušení smlouvy ve smyslu ustanovení § 345 obchodního zákoníku, pokud podstatné porušení smlouvy, které je důvodem pro odstoupení od smlouvy, nebylo způsobeno okolnostmi vylučujícími odpovědnost dle ustanovení § 374 obchodního zákoníku.</w:t>
      </w:r>
    </w:p>
    <w:p w:rsidR="0088115D" w:rsidRPr="004F5B86" w:rsidP="0088115D">
      <w:pPr>
        <w:numPr>
          <w:ilvl w:val="0"/>
          <w:numId w:val="14"/>
        </w:numPr>
        <w:jc w:val="both"/>
      </w:pPr>
      <w:r>
        <w:t>Zadavatel</w:t>
      </w:r>
      <w:r w:rsidRPr="004F5B86">
        <w:t xml:space="preserve"> je oprávněn od smlouvy odstoupit v následujících případech:</w:t>
      </w:r>
    </w:p>
    <w:p w:rsidR="0088115D" w:rsidRPr="004F5B86" w:rsidP="0088115D">
      <w:pPr>
        <w:numPr>
          <w:ilvl w:val="0"/>
          <w:numId w:val="15"/>
        </w:numPr>
        <w:jc w:val="both"/>
      </w:pPr>
      <w:r w:rsidRPr="004F5B86">
        <w:t xml:space="preserve">bude rozhodnuto o likvidaci </w:t>
      </w:r>
      <w:r>
        <w:t>Dodavatele</w:t>
      </w:r>
      <w:r w:rsidRPr="004F5B86">
        <w:t>;</w:t>
      </w:r>
    </w:p>
    <w:p w:rsidR="0088115D" w:rsidRPr="004F5B86" w:rsidP="0088115D">
      <w:pPr>
        <w:numPr>
          <w:ilvl w:val="0"/>
          <w:numId w:val="15"/>
        </w:numPr>
        <w:tabs>
          <w:tab w:val="num" w:pos="454"/>
        </w:tabs>
        <w:jc w:val="both"/>
      </w:pPr>
      <w:r>
        <w:t>Dodavatel</w:t>
      </w:r>
      <w:r w:rsidRPr="004F5B86">
        <w:t xml:space="preserve"> podá insolvenční návrh jako dlužník, insolvenční návrh podaný proti </w:t>
      </w:r>
      <w:r>
        <w:t>Dodavateli</w:t>
      </w:r>
      <w:r w:rsidRPr="004F5B86">
        <w:t xml:space="preserve"> bude zamítnut pro nedostatek majetku, bude rozhodnuto o úpadku </w:t>
      </w:r>
      <w:r>
        <w:t>Dodavatele</w:t>
      </w:r>
      <w:r w:rsidRPr="004F5B86">
        <w:t xml:space="preserve"> nebo bude </w:t>
      </w:r>
      <w:r>
        <w:t>ve vztahu k</w:t>
      </w:r>
      <w:r w:rsidRPr="004F5B86">
        <w:t xml:space="preserve"> </w:t>
      </w:r>
      <w:r>
        <w:t>Dodavateli</w:t>
      </w:r>
      <w:r w:rsidRPr="004F5B86">
        <w:t xml:space="preserve"> vydáno jiné rozhodnutí s obdobnými účinky;</w:t>
      </w:r>
    </w:p>
    <w:p w:rsidR="0088115D" w:rsidP="0088115D">
      <w:pPr>
        <w:numPr>
          <w:ilvl w:val="0"/>
          <w:numId w:val="15"/>
        </w:numPr>
        <w:tabs>
          <w:tab w:val="num" w:pos="454"/>
        </w:tabs>
        <w:jc w:val="both"/>
      </w:pPr>
      <w:r>
        <w:t>Dodavatel</w:t>
      </w:r>
      <w:r w:rsidRPr="004F5B86">
        <w:t xml:space="preserve"> bude odsouzen za úmyslný trestný čin.</w:t>
      </w:r>
    </w:p>
    <w:p w:rsidR="0088115D" w:rsidRPr="004F5B86" w:rsidP="0088115D">
      <w:pPr>
        <w:ind w:left="907"/>
        <w:jc w:val="both"/>
      </w:pPr>
    </w:p>
    <w:p w:rsidR="0088115D" w:rsidRPr="004F5B86" w:rsidP="0088115D">
      <w:pPr>
        <w:numPr>
          <w:ilvl w:val="0"/>
          <w:numId w:val="14"/>
        </w:numPr>
        <w:jc w:val="both"/>
      </w:pPr>
      <w:r w:rsidRPr="004F5B86">
        <w:t xml:space="preserve">Za podstatné porušení smlouvy </w:t>
      </w:r>
      <w:r>
        <w:t>Dodavatelem</w:t>
      </w:r>
      <w:r w:rsidRPr="004F5B86">
        <w:t xml:space="preserve">, které je důvodem pro odstoupení smlouvy ze strany </w:t>
      </w:r>
      <w:r>
        <w:t>Zadavatele</w:t>
      </w:r>
      <w:r w:rsidRPr="004F5B86">
        <w:t>, se považuje zejména:</w:t>
      </w:r>
    </w:p>
    <w:p w:rsidR="0088115D" w:rsidRPr="004F5B86" w:rsidP="0088115D">
      <w:pPr>
        <w:numPr>
          <w:ilvl w:val="0"/>
          <w:numId w:val="16"/>
        </w:numPr>
        <w:jc w:val="both"/>
      </w:pPr>
      <w:r w:rsidRPr="004F5B86">
        <w:t xml:space="preserve">prodlení </w:t>
      </w:r>
      <w:r>
        <w:t>Dodavatele</w:t>
      </w:r>
      <w:r w:rsidRPr="004F5B86">
        <w:t xml:space="preserve"> s dodáním předmětu plnění o více jak 30 kalendářních dní po termínu plnění;</w:t>
      </w:r>
    </w:p>
    <w:p w:rsidR="0088115D" w:rsidRPr="004F5B86" w:rsidP="0088115D">
      <w:pPr>
        <w:numPr>
          <w:ilvl w:val="0"/>
          <w:numId w:val="16"/>
        </w:numPr>
        <w:jc w:val="both"/>
      </w:pPr>
      <w:r w:rsidRPr="004F5B86">
        <w:t xml:space="preserve">porušení povinnosti </w:t>
      </w:r>
      <w:r>
        <w:t>Dodavatele</w:t>
      </w:r>
      <w:r w:rsidRPr="004F5B86">
        <w:t xml:space="preserve"> odstranit vady předmětu plnění ve lhůtě 30 kalendářních dní od jejich oznámení </w:t>
      </w:r>
      <w:r>
        <w:t>Zadavatelem</w:t>
      </w:r>
      <w:r w:rsidRPr="004F5B86">
        <w:t>;</w:t>
      </w:r>
    </w:p>
    <w:p w:rsidR="0088115D" w:rsidRPr="004F5B86" w:rsidP="0088115D">
      <w:pPr>
        <w:numPr>
          <w:ilvl w:val="0"/>
          <w:numId w:val="16"/>
        </w:numPr>
        <w:jc w:val="both"/>
      </w:pPr>
      <w:r w:rsidRPr="004F5B86">
        <w:t xml:space="preserve">realizace předmětu smlouvy v rozporu se smlouvou či právními předpisy; </w:t>
      </w:r>
    </w:p>
    <w:p w:rsidR="0088115D" w:rsidRPr="004F5B86" w:rsidP="0088115D">
      <w:pPr>
        <w:numPr>
          <w:ilvl w:val="0"/>
          <w:numId w:val="16"/>
        </w:numPr>
        <w:jc w:val="both"/>
      </w:pPr>
      <w:r w:rsidRPr="004F5B86">
        <w:t xml:space="preserve">nedodržování jiných závazných dokumentů či předpisů </w:t>
      </w:r>
      <w:r>
        <w:t>Dodavatelem</w:t>
      </w:r>
      <w:r w:rsidRPr="004F5B86">
        <w:t xml:space="preserve"> (zejména předpisů upravujících bezpečnost a ochranu zdraví při práci, požární bezpečnost apod.); </w:t>
      </w:r>
    </w:p>
    <w:p w:rsidR="0088115D" w:rsidP="0088115D">
      <w:pPr>
        <w:numPr>
          <w:ilvl w:val="0"/>
          <w:numId w:val="16"/>
        </w:numPr>
        <w:jc w:val="both"/>
      </w:pPr>
      <w:r w:rsidRPr="004F5B86">
        <w:t xml:space="preserve">jiné porušení povinností </w:t>
      </w:r>
      <w:r>
        <w:t>Dodavatelem</w:t>
      </w:r>
      <w:r w:rsidRPr="004F5B86">
        <w:t xml:space="preserve">, které nebude odstraněno ani do 30 kalendářních dní od doručení výzvy </w:t>
      </w:r>
      <w:r>
        <w:t>Zadavatele</w:t>
      </w:r>
      <w:r w:rsidRPr="004F5B86">
        <w:t>.</w:t>
      </w:r>
    </w:p>
    <w:p w:rsidR="0088115D" w:rsidRPr="004F5B86" w:rsidP="0088115D">
      <w:pPr>
        <w:ind w:left="907"/>
        <w:jc w:val="both"/>
      </w:pPr>
    </w:p>
    <w:p w:rsidR="0088115D" w:rsidRPr="004F5B86" w:rsidP="0088115D">
      <w:pPr>
        <w:numPr>
          <w:ilvl w:val="0"/>
          <w:numId w:val="14"/>
        </w:numPr>
        <w:spacing w:after="200" w:line="276" w:lineRule="auto"/>
        <w:jc w:val="both"/>
      </w:pPr>
      <w:r w:rsidRPr="004F5B86">
        <w:t xml:space="preserve">Za podstatné porušení smlouvy </w:t>
      </w:r>
      <w:r>
        <w:t>Zadavatelem</w:t>
      </w:r>
      <w:r w:rsidRPr="004F5B86">
        <w:t xml:space="preserve">, které je důvodem pro odstoupení smlouvy ze strany </w:t>
      </w:r>
      <w:r>
        <w:t>Dodavatele</w:t>
      </w:r>
      <w:r w:rsidRPr="004F5B86">
        <w:t>, se považuje:</w:t>
      </w:r>
    </w:p>
    <w:p w:rsidR="0088115D" w:rsidRPr="004F5B86" w:rsidP="0088115D">
      <w:pPr>
        <w:numPr>
          <w:ilvl w:val="0"/>
          <w:numId w:val="17"/>
        </w:numPr>
        <w:jc w:val="both"/>
      </w:pPr>
      <w:r w:rsidRPr="004F5B86">
        <w:t xml:space="preserve">prodlení </w:t>
      </w:r>
      <w:r>
        <w:t>Zadavatele</w:t>
      </w:r>
      <w:r w:rsidRPr="004F5B86">
        <w:t xml:space="preserve"> s úhradou faktury – daňového dokladu o více jak 30 kalendářních dní, přičemž nárok na úrok z prodlení není tímto ustanovením dotčen;</w:t>
      </w:r>
    </w:p>
    <w:p w:rsidR="0088115D" w:rsidP="0088115D">
      <w:pPr>
        <w:numPr>
          <w:ilvl w:val="0"/>
          <w:numId w:val="17"/>
        </w:numPr>
        <w:jc w:val="both"/>
      </w:pPr>
      <w:r w:rsidRPr="004F5B86">
        <w:t xml:space="preserve">prodlení </w:t>
      </w:r>
      <w:r>
        <w:t>Zadavatele</w:t>
      </w:r>
      <w:r w:rsidRPr="004F5B86">
        <w:t xml:space="preserve"> s poskytnutím součinnosti o více než 30 kalendářních dní od prokazatelného doručení písemné výzvy </w:t>
      </w:r>
      <w:r>
        <w:t>Dodavatele</w:t>
      </w:r>
      <w:r w:rsidRPr="004F5B86">
        <w:t xml:space="preserve">. </w:t>
      </w:r>
    </w:p>
    <w:p w:rsidR="0088115D" w:rsidRPr="004F5B86" w:rsidP="0088115D">
      <w:pPr>
        <w:ind w:left="907"/>
        <w:jc w:val="both"/>
      </w:pPr>
    </w:p>
    <w:p w:rsidR="0088115D" w:rsidRPr="004F5B86" w:rsidP="0088115D">
      <w:pPr>
        <w:numPr>
          <w:ilvl w:val="0"/>
          <w:numId w:val="14"/>
        </w:numPr>
        <w:spacing w:after="200" w:line="276" w:lineRule="auto"/>
        <w:jc w:val="both"/>
      </w:pPr>
      <w:r w:rsidRPr="004F5B86">
        <w:t xml:space="preserve">V případě odstoupení podle článku odst. 6 písm. a), b), d) či e) je po marném uplynutí příslušné 30denní lhůty </w:t>
      </w:r>
      <w:r>
        <w:t>Zadavatel</w:t>
      </w:r>
      <w:r w:rsidRPr="004F5B86">
        <w:t xml:space="preserve"> oprávněn od smlouvy jednostranně odstoupit, a to bez jakýchkoliv sankcí ze strany </w:t>
      </w:r>
      <w:r>
        <w:t>Dodavatele</w:t>
      </w:r>
      <w:r w:rsidRPr="004F5B86">
        <w:t xml:space="preserve">. </w:t>
      </w:r>
    </w:p>
    <w:p w:rsidR="0088115D" w:rsidRPr="004F5B86" w:rsidP="0088115D">
      <w:pPr>
        <w:numPr>
          <w:ilvl w:val="0"/>
          <w:numId w:val="14"/>
        </w:numPr>
        <w:spacing w:after="200"/>
        <w:jc w:val="both"/>
      </w:pPr>
      <w:r>
        <w:t>Zadavatel</w:t>
      </w:r>
      <w:r w:rsidRPr="004F5B86">
        <w:t xml:space="preserve"> je v případě odstoupení od této smlouvy oprávněn podle své volby buď odstoupit od smlouvy jako celku nebo odstoupit pouze od části smlouvy, která bude v době odstoupení nesplněna. V případě částečného odstoupení od smlouvy se cena </w:t>
      </w:r>
      <w:r>
        <w:t>plnění</w:t>
      </w:r>
      <w:r w:rsidRPr="004F5B86">
        <w:t xml:space="preserve"> snižuje o částky připadající na plnění, která v důsledku odstoupení </w:t>
      </w:r>
      <w:r>
        <w:t>Dodavatel</w:t>
      </w:r>
      <w:r w:rsidRPr="004F5B86">
        <w:t xml:space="preserve"> není povinen provést či poskytnout. V případě úplného či částečného odstoupení do smlouvy je </w:t>
      </w:r>
      <w:r>
        <w:t>Dodavatel</w:t>
      </w:r>
      <w:r w:rsidRPr="004F5B86">
        <w:t xml:space="preserve"> povinen vrátit </w:t>
      </w:r>
      <w:r>
        <w:t>Zadavateli cenu plnění</w:t>
      </w:r>
      <w:r w:rsidRPr="004F5B86">
        <w:t xml:space="preserve"> (byla-li již uhrazena) sníženou o hodnotu plnění, která nejsou dotčena odstoupením.</w:t>
      </w:r>
    </w:p>
    <w:p w:rsidR="0088115D" w:rsidRPr="004F5B86" w:rsidP="0088115D">
      <w:pPr>
        <w:numPr>
          <w:ilvl w:val="0"/>
          <w:numId w:val="14"/>
        </w:numPr>
        <w:spacing w:after="200"/>
        <w:jc w:val="both"/>
      </w:pPr>
      <w:r>
        <w:t>Zadavatel</w:t>
      </w:r>
      <w:r w:rsidRPr="004F5B86">
        <w:t xml:space="preserve"> má v případě odstoupení od smlouvy (kromě jiného) nárok na náhradu škody spočívající v náhradě prokazatelných nákladů, které mu vzniknou v souvislosti se zajištěním náhradního plnění.</w:t>
      </w:r>
    </w:p>
    <w:p w:rsidR="0088115D" w:rsidRPr="004F5B86" w:rsidP="0088115D">
      <w:pPr>
        <w:numPr>
          <w:ilvl w:val="0"/>
          <w:numId w:val="14"/>
        </w:numPr>
        <w:spacing w:after="200"/>
        <w:jc w:val="both"/>
      </w:pPr>
      <w:r w:rsidRPr="004F5B86">
        <w:t>Odstoupení od této smlouvy musí být písemné a musí v něm být uveden odkaz na ustanovení této smlouvy či právních předpisů, které zakládá oprávnění od smlouvy odstoupit.</w:t>
      </w:r>
    </w:p>
    <w:p w:rsidR="0088115D" w:rsidRPr="004F5B86" w:rsidP="0088115D">
      <w:pPr>
        <w:numPr>
          <w:ilvl w:val="0"/>
          <w:numId w:val="14"/>
        </w:numPr>
        <w:spacing w:after="200" w:line="276" w:lineRule="auto"/>
        <w:jc w:val="both"/>
      </w:pPr>
      <w:r w:rsidRPr="004F5B86">
        <w:t>Práva smluvních stran vzniklá před platným odstoupením od smlouvy nejsou odstoupením dotčena.</w:t>
      </w:r>
    </w:p>
    <w:p w:rsidR="0088115D" w:rsidRPr="004F5B86" w:rsidP="0088115D">
      <w:pPr>
        <w:numPr>
          <w:ilvl w:val="0"/>
          <w:numId w:val="14"/>
        </w:numPr>
        <w:spacing w:after="200"/>
        <w:jc w:val="both"/>
      </w:pPr>
      <w:r w:rsidRPr="004F5B86">
        <w:t xml:space="preserve">V případě částečného odstoupení od této smlouvy zůstává tato smlouva v platnosti ohledně těch částí díla, které nejsou dotčeny odstoupením. </w:t>
      </w:r>
    </w:p>
    <w:p w:rsidR="0088115D" w:rsidRPr="004F5B86" w:rsidP="0088115D">
      <w:pPr>
        <w:numPr>
          <w:ilvl w:val="0"/>
          <w:numId w:val="14"/>
        </w:numPr>
        <w:spacing w:after="200"/>
        <w:jc w:val="both"/>
      </w:pPr>
      <w:r w:rsidRPr="004F5B86">
        <w:t xml:space="preserve">V případě částečného odstoupení od této smlouvy </w:t>
      </w:r>
      <w:r>
        <w:t>Zadavatelem</w:t>
      </w:r>
      <w:r w:rsidRPr="004F5B86">
        <w:t xml:space="preserve"> je </w:t>
      </w:r>
      <w:r>
        <w:t>Dodavatel</w:t>
      </w:r>
      <w:r w:rsidRPr="004F5B86">
        <w:t xml:space="preserve"> povinen do 5 pracovních dnů od prokazatelného doručení oznámení o odstoupení předat </w:t>
      </w:r>
      <w:r>
        <w:t>Zadavateli</w:t>
      </w:r>
      <w:r w:rsidRPr="004F5B86">
        <w:t xml:space="preserve"> ty části díla, kt</w:t>
      </w:r>
      <w:r>
        <w:t>eré nebyly dotčeny odstoupením.</w:t>
      </w:r>
    </w:p>
    <w:p w:rsidR="0088115D" w:rsidRPr="004F5B86" w:rsidP="0088115D">
      <w:pPr>
        <w:numPr>
          <w:ilvl w:val="0"/>
          <w:numId w:val="14"/>
        </w:numPr>
        <w:spacing w:after="200"/>
        <w:jc w:val="both"/>
      </w:pPr>
      <w:r w:rsidRPr="004F5B86">
        <w:t>Smluvní vztah skončí dnem doručení oznámení o odstoupení od Smlouvy druhé smluvní straně, nebo dnem uvedeným v oznámení.</w:t>
      </w:r>
    </w:p>
    <w:p w:rsidR="0088115D" w:rsidP="0088115D">
      <w:pPr>
        <w:numPr>
          <w:ilvl w:val="0"/>
          <w:numId w:val="14"/>
        </w:numPr>
        <w:spacing w:after="200"/>
        <w:jc w:val="both"/>
      </w:pPr>
      <w:r w:rsidRPr="004F5B86">
        <w:t>Odstoupení od této smlouvy či jiné ukončení smluvního vztahu založeného touto smlouvou se nedotýká nároku na náhradu škody, smluvních pokut, ochrany důvěrných informací, zajištění pohledávky kterékoliv ze stran, řešení sporů a ustanovení týkající se těch práv a povinností, z jejichž povahy toto vyplývá.</w:t>
      </w:r>
    </w:p>
    <w:p w:rsidR="0088115D" w:rsidRPr="006E1502" w:rsidP="0088115D">
      <w:pPr>
        <w:jc w:val="both"/>
      </w:pPr>
    </w:p>
    <w:p w:rsidR="0088115D" w:rsidRPr="004F5B86" w:rsidP="0088115D">
      <w:pPr>
        <w:jc w:val="both"/>
        <w:rPr>
          <w:b/>
          <w:u w:val="single"/>
        </w:rPr>
      </w:pPr>
      <w:r w:rsidRPr="004F5B86">
        <w:rPr>
          <w:b/>
          <w:u w:val="single"/>
        </w:rPr>
        <w:t>Rozhodné právo, řešení sporů</w:t>
      </w:r>
    </w:p>
    <w:p w:rsidR="0088115D" w:rsidRPr="004F5B86" w:rsidP="0088115D">
      <w:pPr>
        <w:numPr>
          <w:ilvl w:val="0"/>
          <w:numId w:val="18"/>
        </w:numPr>
        <w:spacing w:after="200" w:line="276" w:lineRule="auto"/>
        <w:jc w:val="both"/>
      </w:pPr>
      <w:r w:rsidRPr="004F5B86">
        <w:t>Tato smlouva se řídí právním řádem České republiky.</w:t>
      </w:r>
    </w:p>
    <w:p w:rsidR="0088115D" w:rsidRPr="004F5B86" w:rsidP="0088115D">
      <w:pPr>
        <w:numPr>
          <w:ilvl w:val="0"/>
          <w:numId w:val="18"/>
        </w:numPr>
        <w:spacing w:after="200" w:line="276" w:lineRule="auto"/>
        <w:jc w:val="both"/>
      </w:pPr>
      <w:r w:rsidRPr="004F5B86">
        <w:t>V souladu s § 262 odst. 1 obchodního zákoníku smluvní strany sjednávají, že závazkový vztah založený touto smlouvou se řídí obchodním zákoníkem.</w:t>
      </w:r>
    </w:p>
    <w:p w:rsidR="0088115D" w:rsidRPr="004F5B86" w:rsidP="0088115D">
      <w:pPr>
        <w:numPr>
          <w:ilvl w:val="0"/>
          <w:numId w:val="18"/>
        </w:numPr>
        <w:spacing w:after="200" w:line="276" w:lineRule="auto"/>
        <w:jc w:val="both"/>
      </w:pPr>
      <w:r w:rsidRPr="004F5B86">
        <w:t>Veškeré spory mezi smluvními stranami vyplývající z této smlouvy nebo z jejího porušení, ukončení nebo neplatnosti budou rozhodovány obecnými soudy České republiky.</w:t>
      </w:r>
    </w:p>
    <w:p w:rsidR="0088115D" w:rsidRPr="004D715A" w:rsidP="0088115D">
      <w:pPr>
        <w:numPr>
          <w:ilvl w:val="0"/>
          <w:numId w:val="18"/>
        </w:numPr>
        <w:spacing w:after="200" w:line="276" w:lineRule="auto"/>
        <w:jc w:val="both"/>
      </w:pPr>
      <w:r w:rsidRPr="004F5B86">
        <w:t>Smluvní strany podle § 89a občanského soudního řádu určují jako místně příslušný soud Obvodní soud pro Prahu 1; v případě, že podle procesních předpisů je k rozhodování věci v prvním stupni příslušný krajský soud, určují smluvní strany jako místně příslušný soud Městský soud v Praze.</w:t>
      </w:r>
    </w:p>
    <w:p w:rsidR="0088115D" w:rsidRPr="004F5B86" w:rsidP="0088115D">
      <w:pPr>
        <w:jc w:val="both"/>
        <w:rPr>
          <w:b/>
          <w:u w:val="single"/>
        </w:rPr>
      </w:pPr>
      <w:r w:rsidRPr="004F5B86">
        <w:rPr>
          <w:b/>
          <w:u w:val="single"/>
        </w:rPr>
        <w:t>Záruční podmínky a sankce za prodlení s odstraněním vady předmětu plnění</w:t>
      </w:r>
    </w:p>
    <w:p w:rsidR="0088115D" w:rsidRPr="00EE11FA" w:rsidP="0088115D">
      <w:pPr>
        <w:numPr>
          <w:ilvl w:val="0"/>
          <w:numId w:val="19"/>
        </w:numPr>
        <w:spacing w:after="200" w:line="276" w:lineRule="auto"/>
        <w:jc w:val="both"/>
      </w:pPr>
      <w:r w:rsidRPr="004F5B86">
        <w:t xml:space="preserve">V případě prodlení </w:t>
      </w:r>
      <w:r>
        <w:t>Dodavatele</w:t>
      </w:r>
      <w:r w:rsidRPr="004F5B86">
        <w:t xml:space="preserve"> s odstraněním vady předmětu plnění nebo nahrazením vadného předmětu plnění shodným předmětem plnění novým, bezvadným ve lhůtě dle odst. 2 tohoto článku je </w:t>
      </w:r>
      <w:r>
        <w:t>Dodavatel</w:t>
      </w:r>
      <w:r w:rsidRPr="004F5B86">
        <w:t xml:space="preserve"> povinen uhradit </w:t>
      </w:r>
      <w:r>
        <w:t>Zadavateli</w:t>
      </w:r>
      <w:r w:rsidRPr="004F5B86">
        <w:t xml:space="preserve"> smluvní pokutu uvedenou v odst. 1 článku Sankce – smluvní pokuta a úrok z prodlení. </w:t>
      </w:r>
    </w:p>
    <w:p w:rsidR="0088115D" w:rsidRPr="004D715A" w:rsidP="0088115D">
      <w:pPr>
        <w:numPr>
          <w:ilvl w:val="0"/>
          <w:numId w:val="19"/>
        </w:numPr>
        <w:spacing w:after="200" w:line="276" w:lineRule="auto"/>
        <w:jc w:val="both"/>
      </w:pPr>
      <w:r>
        <w:t>Zadavatel</w:t>
      </w:r>
      <w:r w:rsidRPr="004F5B86">
        <w:t xml:space="preserve"> je oprávněn uplatnit vady předmětu plnění u </w:t>
      </w:r>
      <w:r>
        <w:t>Dodavatele</w:t>
      </w:r>
      <w:r w:rsidRPr="004F5B86">
        <w:t xml:space="preserve"> kdykoliv během záruční doby</w:t>
      </w:r>
      <w:r>
        <w:t>.</w:t>
      </w:r>
      <w:r w:rsidRPr="004F5B86">
        <w:t xml:space="preserve"> </w:t>
      </w:r>
    </w:p>
    <w:p w:rsidR="0088115D" w:rsidRPr="004F5B86" w:rsidP="0088115D">
      <w:pPr>
        <w:jc w:val="both"/>
        <w:rPr>
          <w:b/>
          <w:u w:val="single"/>
        </w:rPr>
      </w:pPr>
      <w:r w:rsidRPr="004F5B86">
        <w:rPr>
          <w:b/>
          <w:u w:val="single"/>
        </w:rPr>
        <w:t xml:space="preserve">Změny smlouvy </w:t>
      </w:r>
    </w:p>
    <w:p w:rsidR="0088115D" w:rsidP="0088115D">
      <w:pPr>
        <w:jc w:val="both"/>
      </w:pPr>
      <w:r w:rsidRPr="004F5B86">
        <w:t>Tuto smlouvu lze měnit, doplňovat či zrušit pouze dohodou smluvních stran, a to písemnými dodatky takto označovanými a číslovanými vzestupnou řadou, podepsanými oprávněnými zástupci smluvních stran. Jiná ujednání jsou neplatná.</w:t>
      </w:r>
    </w:p>
    <w:p w:rsidR="0088115D" w:rsidRPr="004D715A" w:rsidP="0088115D">
      <w:pPr>
        <w:jc w:val="both"/>
      </w:pPr>
    </w:p>
    <w:p w:rsidR="0088115D" w:rsidRPr="004F5B86" w:rsidP="0088115D">
      <w:pPr>
        <w:jc w:val="both"/>
        <w:rPr>
          <w:b/>
          <w:u w:val="single"/>
        </w:rPr>
      </w:pPr>
      <w:r w:rsidRPr="004F5B86">
        <w:rPr>
          <w:b/>
          <w:u w:val="single"/>
        </w:rPr>
        <w:t>Závěrečná ustanovení</w:t>
      </w:r>
    </w:p>
    <w:p w:rsidR="0088115D" w:rsidP="0088115D">
      <w:pPr>
        <w:numPr>
          <w:ilvl w:val="0"/>
          <w:numId w:val="20"/>
        </w:numPr>
        <w:spacing w:after="200" w:line="276" w:lineRule="auto"/>
        <w:jc w:val="both"/>
      </w:pPr>
      <w:r w:rsidRPr="004F5B86">
        <w:t>Tato smlouva nabývá platnosti dnem jejího podpisu oběma smluvními stranami.</w:t>
      </w:r>
      <w:r>
        <w:t xml:space="preserve"> Účinnosti nabývá dne ………………….</w:t>
      </w:r>
    </w:p>
    <w:p w:rsidR="0088115D" w:rsidRPr="00CE2186" w:rsidP="0088115D">
      <w:pPr>
        <w:numPr>
          <w:ilvl w:val="0"/>
          <w:numId w:val="20"/>
        </w:numPr>
        <w:spacing w:after="200"/>
        <w:jc w:val="both"/>
      </w:pPr>
      <w:r w:rsidRPr="00CE2186">
        <w:t>V souladu s § 147a odst. 4 a odst. 5 zákona o veřejných zakázkách má dodavatel povinnost osobě jednající jménem zadavatele předložit seznam subdodavatelů, kteří se podíleli na plnění této smlouvy, a to do 60 dnů od splnění smlouvy nebo do 28. února následujícího kalendářního roku v případě, že plnění smlouvy přesahuje 1 rok.</w:t>
      </w:r>
    </w:p>
    <w:p w:rsidR="0088115D" w:rsidRPr="004D715A" w:rsidP="0088115D">
      <w:pPr>
        <w:numPr>
          <w:ilvl w:val="0"/>
          <w:numId w:val="20"/>
        </w:numPr>
        <w:spacing w:after="200" w:line="276" w:lineRule="auto"/>
        <w:jc w:val="both"/>
      </w:pPr>
      <w:r>
        <w:t>Dodavatel</w:t>
      </w:r>
      <w:r w:rsidRPr="004F5B86">
        <w:t xml:space="preserve"> není oprávněn postoupit práva ani převést povinnosti vyplývající z této smlouvy na třetí osobu bez předchozího písemného souhlasu </w:t>
      </w:r>
      <w:r>
        <w:t>Zadavatele</w:t>
      </w:r>
      <w:r w:rsidRPr="004F5B86">
        <w:t>.</w:t>
      </w:r>
    </w:p>
    <w:p w:rsidR="0088115D" w:rsidRPr="004D715A" w:rsidP="0088115D">
      <w:pPr>
        <w:numPr>
          <w:ilvl w:val="0"/>
          <w:numId w:val="20"/>
        </w:numPr>
        <w:spacing w:after="200" w:line="276" w:lineRule="auto"/>
        <w:jc w:val="both"/>
      </w:pPr>
      <w:r w:rsidRPr="004F5B86">
        <w:t>V případě, že by některé ustanovení této smlouvy bylo z jakýchkoliv důvodů neplatné či neúčinné, nezpůsobuje tato skutečnost neplatnost ani neúčinnost ostatních částí smlouvy. Smluvní strany se zavazují nahradit po vzájemné dohodě dotčené ustanovení jiným ustanovením, blížícím se svým obsahem nejvíce účelu neplatného či neúčinného ustanovení.</w:t>
      </w:r>
    </w:p>
    <w:p w:rsidR="0088115D" w:rsidRPr="004D715A" w:rsidP="0088115D">
      <w:pPr>
        <w:numPr>
          <w:ilvl w:val="0"/>
          <w:numId w:val="20"/>
        </w:numPr>
        <w:spacing w:after="200" w:line="276" w:lineRule="auto"/>
        <w:jc w:val="both"/>
      </w:pPr>
      <w:r w:rsidRPr="004F5B86">
        <w:t>V případě rozporu této smlouvy a jejích příloh mají vždy přednost ustanovení smlouvy.</w:t>
      </w:r>
    </w:p>
    <w:p w:rsidR="0088115D" w:rsidRPr="004D715A" w:rsidP="0088115D">
      <w:pPr>
        <w:numPr>
          <w:ilvl w:val="0"/>
          <w:numId w:val="20"/>
        </w:numPr>
        <w:spacing w:after="200" w:line="276" w:lineRule="auto"/>
        <w:jc w:val="both"/>
      </w:pPr>
      <w:r w:rsidRPr="004F5B86">
        <w:t xml:space="preserve">Tato smlouva je vyhotovena ve dvou (2) stejnopisech s platností originálu, z nichž každá ze smluvních stran obdrží po jednom (1) stejnopise. </w:t>
      </w:r>
    </w:p>
    <w:p w:rsidR="0088115D" w:rsidRPr="004F5B86" w:rsidP="0088115D">
      <w:pPr>
        <w:numPr>
          <w:ilvl w:val="0"/>
          <w:numId w:val="20"/>
        </w:numPr>
        <w:spacing w:after="200" w:line="276" w:lineRule="auto"/>
        <w:jc w:val="both"/>
      </w:pPr>
      <w:r w:rsidRPr="004F5B86">
        <w:t>Tato smlouva představuje úplnou dohodu smluvních stran ohledně vzájemných vztahů, které upravuje, a nahrazuje veškerá předcházející ujednání a dohody v této předmětné věci, ať už ústní či písemné.</w:t>
      </w:r>
    </w:p>
    <w:p w:rsidR="0088115D" w:rsidRPr="004F5B86" w:rsidP="0088115D">
      <w:pPr>
        <w:jc w:val="both"/>
      </w:pPr>
    </w:p>
    <w:p w:rsidR="0088115D" w:rsidP="009C1A24">
      <w:pPr>
        <w:jc w:val="both"/>
      </w:pPr>
    </w:p>
    <w:p w:rsidR="0088115D" w:rsidP="009C1A24">
      <w:pPr>
        <w:jc w:val="both"/>
      </w:pPr>
    </w:p>
    <w:p w:rsidR="0088115D" w:rsidP="009C1A24">
      <w:pPr>
        <w:jc w:val="both"/>
      </w:pPr>
    </w:p>
    <w:sectPr w:rsidSect="006C2D69">
      <w:headerReference w:type="default" r:id="rI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F4723">
      <w:r>
        <w:separator/>
      </w:r>
    </w:p>
  </w:footnote>
  <w:footnote w:type="continuationSeparator" w:id="1">
    <w:p w:rsidR="004F4723">
      <w:r>
        <w:continuationSeparator/>
      </w:r>
    </w:p>
  </w:footnote>
  <w:footnote w:id="2">
    <w:p w:rsidR="0088115D" w:rsidP="0088115D">
      <w:pPr>
        <w:pStyle w:val="FootnoteText"/>
      </w:pPr>
      <w:r w:rsidRPr="00766B0A">
        <w:rPr>
          <w:rStyle w:val="FootnoteReference"/>
          <w:sz w:val="18"/>
          <w:szCs w:val="18"/>
        </w:rPr>
        <w:footnoteRef/>
      </w:r>
      <w:r w:rsidRPr="00766B0A">
        <w:rPr>
          <w:rFonts w:ascii="Times New Roman" w:hAnsi="Times New Roman"/>
          <w:sz w:val="18"/>
          <w:szCs w:val="18"/>
        </w:rPr>
        <w:t xml:space="preserve"> Identifikační údaje doplní uchazeč dle skutečnosti, zda se jedná o uchazeče – fyzickou či právnickou osobu</w:t>
      </w:r>
      <w:r>
        <w:rPr>
          <w:rFonts w:ascii="Calibri" w:hAnsi="Calibri"/>
          <w:sz w:val="18"/>
          <w:szCs w:val="18"/>
        </w:rPr>
        <w:t xml:space="preserve">. </w:t>
      </w:r>
    </w:p>
  </w:footnote>
  <w:footnote w:id="3">
    <w:p w:rsidR="0088115D" w:rsidP="0088115D">
      <w:pPr>
        <w:pStyle w:val="FootnoteText"/>
      </w:pPr>
      <w:r w:rsidRPr="00766B0A">
        <w:rPr>
          <w:rStyle w:val="FootnoteReference"/>
          <w:sz w:val="18"/>
          <w:szCs w:val="18"/>
        </w:rPr>
        <w:footnoteRef/>
      </w:r>
      <w:r w:rsidRPr="00766B0A">
        <w:rPr>
          <w:rFonts w:ascii="Times New Roman" w:hAnsi="Times New Roman"/>
          <w:sz w:val="18"/>
          <w:szCs w:val="18"/>
        </w:rPr>
        <w:t xml:space="preserve"> Identifikační údaje doplní uchazeč dle skutečnosti, zda se jedná o uchazeče – fyzickou či právnickou osobu</w:t>
      </w:r>
      <w:r>
        <w:rPr>
          <w:rFonts w:ascii="Calibri" w:hAnsi="Calibri"/>
          <w:sz w:val="18"/>
          <w:szCs w:val="18"/>
        </w:rPr>
        <w:t xml:space="preserve">. </w:t>
      </w:r>
    </w:p>
  </w:footnote>
  <w:footnote w:id="4">
    <w:p w:rsidR="0088115D" w:rsidRPr="00EB3A7E" w:rsidP="0088115D">
      <w:pPr>
        <w:pStyle w:val="FootnoteText"/>
        <w:rPr>
          <w:rFonts w:ascii="Times New Roman" w:hAnsi="Times New Roman"/>
          <w:sz w:val="18"/>
          <w:szCs w:val="18"/>
        </w:rPr>
      </w:pPr>
      <w:r w:rsidRPr="00EB3A7E">
        <w:rPr>
          <w:rStyle w:val="FootnoteReference"/>
          <w:sz w:val="18"/>
          <w:szCs w:val="18"/>
        </w:rPr>
        <w:footnoteRef/>
      </w:r>
      <w:r w:rsidRPr="00EB3A7E">
        <w:rPr>
          <w:rFonts w:ascii="Times New Roman" w:hAnsi="Times New Roman"/>
          <w:sz w:val="18"/>
          <w:szCs w:val="18"/>
        </w:rPr>
        <w:t xml:space="preserve"> Zákon č. 143/2001 Sb., o ochraně hospodářské soutěže a o změně některých zákonů (zákon o ochraně hospodářské soutěže), ve znění pozdějších předpisů.</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470DF" w:rsidP="009C1613">
    <w:pPr>
      <w:pStyle w:val="Header"/>
    </w:pPr>
    <w:r w:rsidRPr="006620F5">
      <w:rPr>
        <w:noProof/>
      </w:rPr>
      <w:drawing>
        <wp:inline distT="0" distB="0" distL="0" distR="0">
          <wp:extent cx="5760720" cy="790575"/>
          <wp:effectExtent l="0" t="0" r="0" b="9525"/>
          <wp:docPr id="11" name="Obrázek 1" descr="C:\Users\14313\AppData\Local\Temp\Rar$DI08.619\OPTP_EU_texty - cz c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4313\AppData\Local\Temp\Rar$DI08.619\OPTP_EU_texty - cz cb.jpg"/>
                  <pic:cNvPicPr>
                    <a:picLocks noChangeAspect="1" noChangeArrowheads="1"/>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5760720" cy="790575"/>
                  </a:xfrm>
                  <a:prstGeom prst="rect">
                    <a:avLst/>
                  </a:prstGeom>
                  <a:noFill/>
                  <a:ln>
                    <a:noFill/>
                  </a:ln>
                </pic:spPr>
              </pic:pic>
            </a:graphicData>
          </a:graphic>
        </wp:inline>
      </w:drawing>
    </w:r>
  </w:p>
  <w:p w:rsidR="00F80921" w:rsidP="009C1613">
    <w:pPr>
      <w:pStyle w:val="Header"/>
    </w:pPr>
  </w:p>
  <w:p w:rsidR="00F80921" w:rsidRPr="009C1613" w:rsidP="009C16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67C6C2F"/>
    <w:multiLevelType w:val="multilevel"/>
    <w:tmpl w:val="74240C86"/>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
    <w:nsid w:val="0A2B3247"/>
    <w:multiLevelType w:val="multilevel"/>
    <w:tmpl w:val="B27E1732"/>
    <w:lvl w:ilvl="0">
      <w:start w:val="1"/>
      <w:numFmt w:val="decimal"/>
      <w:lvlText w:val="%1."/>
      <w:lvlJc w:val="left"/>
      <w:pPr>
        <w:tabs>
          <w:tab w:val="num" w:pos="720"/>
        </w:tabs>
        <w:ind w:left="720" w:hanging="360"/>
      </w:pPr>
      <w:rPr>
        <w:rFonts w:hint="default"/>
      </w:rPr>
    </w:lvl>
    <w:lvl w:ilvl="1">
      <w:start w:val="2"/>
      <w:numFmt w:val="none"/>
      <w:isLgl/>
      <w:lvlText w:val="4.2"/>
      <w:lvlJc w:val="left"/>
      <w:pPr>
        <w:tabs>
          <w:tab w:val="num" w:pos="1260"/>
        </w:tabs>
        <w:ind w:left="1260" w:hanging="360"/>
      </w:pPr>
      <w:rPr>
        <w:rFonts w:hint="default"/>
      </w:rPr>
    </w:lvl>
    <w:lvl w:ilvl="2">
      <w:start w:val="1"/>
      <w:numFmt w:val="decimal"/>
      <w:isLgl/>
      <w:lvlText w:val="%1.%2.%3"/>
      <w:lvlJc w:val="left"/>
      <w:pPr>
        <w:tabs>
          <w:tab w:val="num" w:pos="2520"/>
        </w:tabs>
        <w:ind w:left="2520" w:hanging="720"/>
      </w:pPr>
      <w:rPr>
        <w:rFonts w:hint="default"/>
      </w:rPr>
    </w:lvl>
    <w:lvl w:ilvl="3">
      <w:start w:val="1"/>
      <w:numFmt w:val="decimal"/>
      <w:isLgl/>
      <w:lvlText w:val="%1.%2.%3.%4"/>
      <w:lvlJc w:val="left"/>
      <w:pPr>
        <w:tabs>
          <w:tab w:val="num" w:pos="3240"/>
        </w:tabs>
        <w:ind w:left="3240" w:hanging="720"/>
      </w:pPr>
      <w:rPr>
        <w:rFonts w:hint="default"/>
      </w:rPr>
    </w:lvl>
    <w:lvl w:ilvl="4">
      <w:start w:val="1"/>
      <w:numFmt w:val="decimal"/>
      <w:isLgl/>
      <w:lvlText w:val="%1.%2.%3.%4.%5"/>
      <w:lvlJc w:val="left"/>
      <w:pPr>
        <w:tabs>
          <w:tab w:val="num" w:pos="4320"/>
        </w:tabs>
        <w:ind w:left="4320" w:hanging="1080"/>
      </w:pPr>
      <w:rPr>
        <w:rFonts w:hint="default"/>
      </w:rPr>
    </w:lvl>
    <w:lvl w:ilvl="5">
      <w:start w:val="1"/>
      <w:numFmt w:val="decimal"/>
      <w:isLgl/>
      <w:lvlText w:val="%1.%2.%3.%4.%5.%6"/>
      <w:lvlJc w:val="left"/>
      <w:pPr>
        <w:tabs>
          <w:tab w:val="num" w:pos="5040"/>
        </w:tabs>
        <w:ind w:left="5040" w:hanging="1080"/>
      </w:pPr>
      <w:rPr>
        <w:rFonts w:hint="default"/>
      </w:rPr>
    </w:lvl>
    <w:lvl w:ilvl="6">
      <w:start w:val="1"/>
      <w:numFmt w:val="decimal"/>
      <w:isLgl/>
      <w:lvlText w:val="%1.%2.%3.%4.%5.%6.%7"/>
      <w:lvlJc w:val="left"/>
      <w:pPr>
        <w:tabs>
          <w:tab w:val="num" w:pos="6120"/>
        </w:tabs>
        <w:ind w:left="6120" w:hanging="1440"/>
      </w:pPr>
      <w:rPr>
        <w:rFonts w:hint="default"/>
      </w:rPr>
    </w:lvl>
    <w:lvl w:ilvl="7">
      <w:start w:val="1"/>
      <w:numFmt w:val="decimal"/>
      <w:isLgl/>
      <w:lvlText w:val="%1.%2.%3.%4.%5.%6.%7.%8"/>
      <w:lvlJc w:val="left"/>
      <w:pPr>
        <w:tabs>
          <w:tab w:val="num" w:pos="6840"/>
        </w:tabs>
        <w:ind w:left="6840" w:hanging="1440"/>
      </w:pPr>
      <w:rPr>
        <w:rFonts w:hint="default"/>
      </w:rPr>
    </w:lvl>
    <w:lvl w:ilvl="8">
      <w:start w:val="1"/>
      <w:numFmt w:val="decimal"/>
      <w:isLgl/>
      <w:lvlText w:val="%1.%2.%3.%4.%5.%6.%7.%8.%9"/>
      <w:lvlJc w:val="left"/>
      <w:pPr>
        <w:tabs>
          <w:tab w:val="num" w:pos="7920"/>
        </w:tabs>
        <w:ind w:left="7920" w:hanging="1800"/>
      </w:pPr>
      <w:rPr>
        <w:rFonts w:hint="default"/>
      </w:rPr>
    </w:lvl>
  </w:abstractNum>
  <w:abstractNum w:abstractNumId="2">
    <w:nsid w:val="0A7B3D0A"/>
    <w:multiLevelType w:val="hybridMultilevel"/>
    <w:tmpl w:val="F18C099A"/>
    <w:lvl w:ilvl="0">
      <w:start w:val="1"/>
      <w:numFmt w:val="decimal"/>
      <w:lvlText w:val="%1."/>
      <w:lvlJc w:val="left"/>
      <w:pPr>
        <w:tabs>
          <w:tab w:val="num" w:pos="0"/>
        </w:tabs>
        <w:ind w:left="454" w:hanging="454"/>
      </w:pPr>
      <w:rPr>
        <w:rFonts w:hint="default"/>
        <w:b w:val="0"/>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17136414"/>
    <w:multiLevelType w:val="hybridMultilevel"/>
    <w:tmpl w:val="389077B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1B8322DA"/>
    <w:multiLevelType w:val="hybridMultilevel"/>
    <w:tmpl w:val="E61C6DEE"/>
    <w:lvl w:ilvl="0">
      <w:start w:val="1"/>
      <w:numFmt w:val="lowerLetter"/>
      <w:lvlText w:val="%1)"/>
      <w:lvlJc w:val="left"/>
      <w:pPr>
        <w:tabs>
          <w:tab w:val="num" w:pos="907"/>
        </w:tabs>
        <w:ind w:left="907" w:hanging="453"/>
      </w:pPr>
      <w:rPr>
        <w:rFonts w:hint="default"/>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20E47969"/>
    <w:multiLevelType w:val="hybridMultilevel"/>
    <w:tmpl w:val="5FEC4756"/>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2B7C01F0"/>
    <w:multiLevelType w:val="hybridMultilevel"/>
    <w:tmpl w:val="E61C6DEE"/>
    <w:lvl w:ilvl="0">
      <w:start w:val="1"/>
      <w:numFmt w:val="lowerLetter"/>
      <w:lvlText w:val="%1)"/>
      <w:lvlJc w:val="left"/>
      <w:pPr>
        <w:tabs>
          <w:tab w:val="num" w:pos="907"/>
        </w:tabs>
        <w:ind w:left="907" w:hanging="453"/>
      </w:pPr>
      <w:rPr>
        <w:rFonts w:hint="default"/>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38416567"/>
    <w:multiLevelType w:val="hybridMultilevel"/>
    <w:tmpl w:val="E61C6DEE"/>
    <w:lvl w:ilvl="0">
      <w:start w:val="1"/>
      <w:numFmt w:val="lowerLetter"/>
      <w:lvlText w:val="%1)"/>
      <w:lvlJc w:val="left"/>
      <w:pPr>
        <w:tabs>
          <w:tab w:val="num" w:pos="907"/>
        </w:tabs>
        <w:ind w:left="907" w:hanging="453"/>
      </w:pPr>
      <w:rPr>
        <w:rFonts w:hint="default"/>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40FA0899"/>
    <w:multiLevelType w:val="hybridMultilevel"/>
    <w:tmpl w:val="E6BA2D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hint="default"/>
      </w:rPr>
    </w:lvl>
  </w:abstractNum>
  <w:abstractNum w:abstractNumId="9">
    <w:nsid w:val="5108657B"/>
    <w:multiLevelType w:val="hybridMultilevel"/>
    <w:tmpl w:val="C2D4E364"/>
    <w:lvl w:ilvl="0">
      <w:start w:val="1"/>
      <w:numFmt w:val="decimal"/>
      <w:lvlText w:val="%1."/>
      <w:lvlJc w:val="left"/>
      <w:pPr>
        <w:tabs>
          <w:tab w:val="num" w:pos="360"/>
        </w:tabs>
        <w:ind w:left="36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515E4337"/>
    <w:multiLevelType w:val="singleLevel"/>
    <w:tmpl w:val="6A5A6BA6"/>
    <w:lvl w:ilvl="0">
      <w:start w:val="1"/>
      <w:numFmt w:val="decimal"/>
      <w:lvlText w:val="%1."/>
      <w:legacy w:legacy="1" w:legacySpace="0" w:legacyIndent="360"/>
      <w:lvlJc w:val="left"/>
      <w:pPr>
        <w:ind w:left="360" w:hanging="360"/>
      </w:pPr>
      <w:rPr>
        <w:b w:val="0"/>
        <w:color w:val="auto"/>
      </w:rPr>
    </w:lvl>
  </w:abstractNum>
  <w:abstractNum w:abstractNumId="11">
    <w:nsid w:val="55474834"/>
    <w:multiLevelType w:val="hybridMultilevel"/>
    <w:tmpl w:val="EDEC3C9A"/>
    <w:lvl w:ilvl="0">
      <w:start w:val="2"/>
      <w:numFmt w:val="decimal"/>
      <w:lvlText w:val="%1."/>
      <w:lvlJc w:val="left"/>
      <w:pPr>
        <w:tabs>
          <w:tab w:val="num" w:pos="0"/>
        </w:tabs>
        <w:ind w:left="454" w:hanging="454"/>
      </w:pPr>
      <w:rPr>
        <w:rFonts w:hint="default"/>
        <w:b w:val="0"/>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5CCB31F2"/>
    <w:multiLevelType w:val="hybridMultilevel"/>
    <w:tmpl w:val="F18C099A"/>
    <w:lvl w:ilvl="0">
      <w:start w:val="1"/>
      <w:numFmt w:val="decimal"/>
      <w:lvlText w:val="%1."/>
      <w:lvlJc w:val="left"/>
      <w:pPr>
        <w:tabs>
          <w:tab w:val="num" w:pos="0"/>
        </w:tabs>
        <w:ind w:left="454" w:hanging="454"/>
      </w:pPr>
      <w:rPr>
        <w:rFonts w:hint="default"/>
        <w:b w:val="0"/>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668557CF"/>
    <w:multiLevelType w:val="hybridMultilevel"/>
    <w:tmpl w:val="E61C6DEE"/>
    <w:lvl w:ilvl="0">
      <w:start w:val="1"/>
      <w:numFmt w:val="lowerLetter"/>
      <w:lvlText w:val="%1)"/>
      <w:lvlJc w:val="left"/>
      <w:pPr>
        <w:tabs>
          <w:tab w:val="num" w:pos="907"/>
        </w:tabs>
        <w:ind w:left="907" w:hanging="453"/>
      </w:pPr>
      <w:rPr>
        <w:rFonts w:hint="default"/>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672F44FC"/>
    <w:multiLevelType w:val="hybridMultilevel"/>
    <w:tmpl w:val="E61C6DEE"/>
    <w:lvl w:ilvl="0">
      <w:start w:val="1"/>
      <w:numFmt w:val="lowerLetter"/>
      <w:lvlText w:val="%1)"/>
      <w:lvlJc w:val="left"/>
      <w:pPr>
        <w:tabs>
          <w:tab w:val="num" w:pos="907"/>
        </w:tabs>
        <w:ind w:left="907" w:hanging="453"/>
      </w:pPr>
      <w:rPr>
        <w:rFonts w:hint="default"/>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69000073"/>
    <w:multiLevelType w:val="hybridMultilevel"/>
    <w:tmpl w:val="F18C099A"/>
    <w:lvl w:ilvl="0">
      <w:start w:val="1"/>
      <w:numFmt w:val="decimal"/>
      <w:lvlText w:val="%1."/>
      <w:lvlJc w:val="left"/>
      <w:pPr>
        <w:tabs>
          <w:tab w:val="num" w:pos="0"/>
        </w:tabs>
        <w:ind w:left="454" w:hanging="454"/>
      </w:pPr>
      <w:rPr>
        <w:rFonts w:hint="default"/>
        <w:b w:val="0"/>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6D661EF9"/>
    <w:multiLevelType w:val="hybridMultilevel"/>
    <w:tmpl w:val="F2CE93AC"/>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nsid w:val="7E0A06E0"/>
    <w:multiLevelType w:val="hybridMultilevel"/>
    <w:tmpl w:val="F18C099A"/>
    <w:lvl w:ilvl="0">
      <w:start w:val="1"/>
      <w:numFmt w:val="decimal"/>
      <w:lvlText w:val="%1."/>
      <w:lvlJc w:val="left"/>
      <w:pPr>
        <w:tabs>
          <w:tab w:val="num" w:pos="0"/>
        </w:tabs>
        <w:ind w:left="454" w:hanging="454"/>
      </w:pPr>
      <w:rPr>
        <w:rFonts w:hint="default"/>
        <w:b w:val="0"/>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7E9333D7"/>
    <w:multiLevelType w:val="hybridMultilevel"/>
    <w:tmpl w:val="E61C6DEE"/>
    <w:lvl w:ilvl="0">
      <w:start w:val="1"/>
      <w:numFmt w:val="lowerLetter"/>
      <w:lvlText w:val="%1)"/>
      <w:lvlJc w:val="left"/>
      <w:pPr>
        <w:tabs>
          <w:tab w:val="num" w:pos="907"/>
        </w:tabs>
        <w:ind w:left="907" w:hanging="453"/>
      </w:pPr>
      <w:rPr>
        <w:rFonts w:hint="default"/>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nsid w:val="7F581685"/>
    <w:multiLevelType w:val="hybridMultilevel"/>
    <w:tmpl w:val="E61C6DEE"/>
    <w:lvl w:ilvl="0">
      <w:start w:val="1"/>
      <w:numFmt w:val="lowerLetter"/>
      <w:lvlText w:val="%1)"/>
      <w:lvlJc w:val="left"/>
      <w:pPr>
        <w:tabs>
          <w:tab w:val="num" w:pos="907"/>
        </w:tabs>
        <w:ind w:left="907" w:hanging="453"/>
      </w:pPr>
      <w:rPr>
        <w:rFonts w:hint="default"/>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0"/>
  </w:num>
  <w:num w:numId="2">
    <w:abstractNumId w:val="8"/>
  </w:num>
  <w:num w:numId="3">
    <w:abstractNumId w:val="10"/>
  </w:num>
  <w:num w:numId="4">
    <w:abstractNumId w:val="18"/>
  </w:num>
  <w:num w:numId="5">
    <w:abstractNumId w:val="1"/>
  </w:num>
  <w:num w:numId="6">
    <w:abstractNumId w:val="5"/>
  </w:num>
  <w:num w:numId="7">
    <w:abstractNumId w:val="9"/>
  </w:num>
  <w:num w:numId="8">
    <w:abstractNumId w:val="3"/>
  </w:num>
  <w:num w:numId="9">
    <w:abstractNumId w:val="11"/>
  </w:num>
  <w:num w:numId="10">
    <w:abstractNumId w:val="17"/>
  </w:num>
  <w:num w:numId="11">
    <w:abstractNumId w:val="14"/>
  </w:num>
  <w:num w:numId="12">
    <w:abstractNumId w:val="6"/>
  </w:num>
  <w:num w:numId="13">
    <w:abstractNumId w:val="13"/>
  </w:num>
  <w:num w:numId="14">
    <w:abstractNumId w:val="12"/>
  </w:num>
  <w:num w:numId="15">
    <w:abstractNumId w:val="19"/>
  </w:num>
  <w:num w:numId="16">
    <w:abstractNumId w:val="7"/>
  </w:num>
  <w:num w:numId="17">
    <w:abstractNumId w:val="4"/>
  </w:num>
  <w:num w:numId="18">
    <w:abstractNumId w:val="2"/>
  </w:num>
  <w:num w:numId="19">
    <w:abstractNumId w:val="15"/>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08"/>
  <w:hyphenationZone w:val="425"/>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cs-CZ"/>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2D69"/>
    <w:rPr>
      <w:sz w:val="24"/>
      <w:szCs w:val="24"/>
    </w:rPr>
  </w:style>
  <w:style w:type="paragraph" w:styleId="Heading4">
    <w:name w:val="heading 4"/>
    <w:basedOn w:val="Normal"/>
    <w:next w:val="Normal"/>
    <w:qFormat/>
    <w:rsid w:val="00B8022F"/>
    <w:pPr>
      <w:keepNext/>
      <w:spacing w:before="240" w:after="60"/>
      <w:outlineLvl w:val="3"/>
    </w:pPr>
    <w:rPr>
      <w:b/>
      <w:bCs/>
      <w:sz w:val="28"/>
      <w:szCs w:val="28"/>
    </w:rPr>
  </w:style>
  <w:style w:type="paragraph" w:styleId="Heading7">
    <w:name w:val="heading 7"/>
    <w:basedOn w:val="Normal"/>
    <w:next w:val="Normal"/>
    <w:qFormat/>
    <w:rsid w:val="006C2D69"/>
    <w:pPr>
      <w:keepNext/>
      <w:jc w:val="center"/>
      <w:outlineLvl w:val="6"/>
    </w:pPr>
    <w:rPr>
      <w:b/>
      <w:color w:val="000000"/>
      <w:sz w:val="40"/>
      <w:szCs w:val="40"/>
    </w:rPr>
  </w:style>
  <w:style w:type="paragraph" w:styleId="Heading8">
    <w:name w:val="heading 8"/>
    <w:basedOn w:val="Normal"/>
    <w:next w:val="Normal"/>
    <w:qFormat/>
    <w:rsid w:val="006C2D69"/>
    <w:pPr>
      <w:keepNext/>
      <w:jc w:val="both"/>
      <w:outlineLvl w:val="7"/>
    </w:pPr>
    <w:rPr>
      <w:b/>
      <w:color w:val="00000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6C2D69"/>
    <w:pPr>
      <w:ind w:left="360"/>
    </w:pPr>
  </w:style>
  <w:style w:type="paragraph" w:styleId="BodyText3">
    <w:name w:val="Body Text 3"/>
    <w:basedOn w:val="Normal"/>
    <w:rsid w:val="006C2D69"/>
    <w:rPr>
      <w:sz w:val="28"/>
      <w:szCs w:val="20"/>
    </w:rPr>
  </w:style>
  <w:style w:type="paragraph" w:styleId="BlockText">
    <w:name w:val="Block Text"/>
    <w:basedOn w:val="Normal"/>
    <w:rsid w:val="006C2D69"/>
    <w:pPr>
      <w:ind w:left="426" w:right="708"/>
      <w:jc w:val="both"/>
    </w:pPr>
    <w:rPr>
      <w:b/>
      <w:color w:val="000000"/>
      <w:szCs w:val="40"/>
    </w:rPr>
  </w:style>
  <w:style w:type="paragraph" w:styleId="Header">
    <w:name w:val="header"/>
    <w:basedOn w:val="Normal"/>
    <w:rsid w:val="002470DF"/>
    <w:pPr>
      <w:tabs>
        <w:tab w:val="center" w:pos="4536"/>
        <w:tab w:val="right" w:pos="9072"/>
      </w:tabs>
    </w:pPr>
  </w:style>
  <w:style w:type="paragraph" w:styleId="Footer">
    <w:name w:val="footer"/>
    <w:basedOn w:val="Normal"/>
    <w:rsid w:val="002470DF"/>
    <w:pPr>
      <w:tabs>
        <w:tab w:val="center" w:pos="4536"/>
        <w:tab w:val="right" w:pos="9072"/>
      </w:tabs>
    </w:pPr>
  </w:style>
  <w:style w:type="paragraph" w:styleId="BalloonText">
    <w:name w:val="Balloon Text"/>
    <w:basedOn w:val="Normal"/>
    <w:link w:val="TextbublinyChar"/>
    <w:rsid w:val="009C1613"/>
    <w:rPr>
      <w:rFonts w:ascii="Tahoma" w:hAnsi="Tahoma" w:cs="Tahoma"/>
      <w:sz w:val="16"/>
      <w:szCs w:val="16"/>
    </w:rPr>
  </w:style>
  <w:style w:type="character" w:customStyle="1" w:styleId="TextbublinyChar">
    <w:name w:val="Text bubliny Char"/>
    <w:basedOn w:val="DefaultParagraphFont"/>
    <w:link w:val="BalloonText"/>
    <w:rsid w:val="009C1613"/>
    <w:rPr>
      <w:rFonts w:ascii="Tahoma" w:hAnsi="Tahoma" w:cs="Tahoma"/>
      <w:sz w:val="16"/>
      <w:szCs w:val="16"/>
    </w:rPr>
  </w:style>
  <w:style w:type="paragraph" w:styleId="ListParagraph">
    <w:name w:val="List Paragraph"/>
    <w:basedOn w:val="Normal"/>
    <w:uiPriority w:val="34"/>
    <w:qFormat/>
    <w:rsid w:val="009C1613"/>
    <w:pPr>
      <w:ind w:left="720"/>
      <w:contextualSpacing/>
    </w:pPr>
  </w:style>
  <w:style w:type="table" w:styleId="TableGrid">
    <w:name w:val="Table Grid"/>
    <w:basedOn w:val="TableNormal"/>
    <w:rsid w:val="009C16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674EEA"/>
    <w:rPr>
      <w:color w:val="0000FF" w:themeColor="hyperlink"/>
      <w:u w:val="single"/>
    </w:rPr>
  </w:style>
  <w:style w:type="paragraph" w:styleId="FootnoteText">
    <w:name w:val="footnote text"/>
    <w:basedOn w:val="Normal"/>
    <w:link w:val="TextpoznpodarouChar"/>
    <w:unhideWhenUsed/>
    <w:rsid w:val="0088115D"/>
    <w:pPr>
      <w:jc w:val="both"/>
    </w:pPr>
    <w:rPr>
      <w:rFonts w:ascii="Arial" w:hAnsi="Arial"/>
      <w:sz w:val="20"/>
      <w:szCs w:val="20"/>
    </w:rPr>
  </w:style>
  <w:style w:type="character" w:customStyle="1" w:styleId="TextpoznpodarouChar">
    <w:name w:val="Text pozn. pod čarou Char"/>
    <w:basedOn w:val="DefaultParagraphFont"/>
    <w:link w:val="FootnoteText"/>
    <w:rsid w:val="0088115D"/>
    <w:rPr>
      <w:rFonts w:ascii="Arial" w:hAnsi="Arial"/>
    </w:rPr>
  </w:style>
  <w:style w:type="character" w:styleId="FootnoteReference">
    <w:name w:val="footnote reference"/>
    <w:basedOn w:val="DefaultParagraphFont"/>
    <w:unhideWhenUsed/>
    <w:rsid w:val="0088115D"/>
    <w:rPr>
      <w:rFonts w:ascii="Times New Roman" w:hAnsi="Times New Roman" w:cs="Times New Roman" w:hint="default"/>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15</Pages>
  <Words>3311</Words>
  <Characters>19540</Characters>
  <Application>Microsoft Office Word</Application>
  <DocSecurity>0</DocSecurity>
  <Lines>162</Lines>
  <Paragraphs>45</Paragraphs>
  <ScaleCrop>false</ScaleCrop>
  <HeadingPairs>
    <vt:vector size="2" baseType="variant">
      <vt:variant>
        <vt:lpstr>Název</vt:lpstr>
      </vt:variant>
      <vt:variant>
        <vt:i4>1</vt:i4>
      </vt:variant>
    </vt:vector>
  </HeadingPairs>
  <TitlesOfParts>
    <vt:vector size="1" baseType="lpstr">
      <vt:lpstr>Příloha č</vt:lpstr>
    </vt:vector>
  </TitlesOfParts>
  <Company/>
  <LinksUpToDate>false</LinksUpToDate>
  <CharactersWithSpaces>22806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2</cp:revision>
  <dcterms:created xsi:type="dcterms:W3CDTF">2012-12-19T10:50:00Z</dcterms:created>
</cp:coreProperties>
</file>