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2EF05" w14:textId="24CD54D6" w:rsidR="007F2136" w:rsidRPr="00202509" w:rsidRDefault="00F674F4" w:rsidP="007F2136">
      <w:pPr>
        <w:spacing w:after="0"/>
        <w:jc w:val="both"/>
        <w:rPr>
          <w:i/>
          <w:highlight w:val="cyan"/>
        </w:rPr>
      </w:pPr>
      <w:r>
        <w:rPr>
          <w:i/>
          <w:highlight w:val="cyan"/>
        </w:rPr>
        <w:t xml:space="preserve"> </w:t>
      </w:r>
      <w:r w:rsidR="007F2136" w:rsidRPr="00202509">
        <w:rPr>
          <w:i/>
          <w:highlight w:val="cyan"/>
        </w:rPr>
        <w:t>Vysvětlivky ke vzoru (odmažte)</w:t>
      </w:r>
    </w:p>
    <w:p w14:paraId="76384E4E" w14:textId="77777777" w:rsidR="007F2136" w:rsidRPr="00202509" w:rsidRDefault="007F2136" w:rsidP="007F2136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69210F14" w14:textId="77777777" w:rsidR="007F2136" w:rsidRPr="00202509" w:rsidRDefault="007F2136" w:rsidP="007F2136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344C5F23" w14:textId="77777777" w:rsidR="007F2136" w:rsidRPr="00202509" w:rsidRDefault="007F2136" w:rsidP="007F2136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70EA98A1" w14:textId="77777777" w:rsidR="007F2136" w:rsidRPr="007F2136" w:rsidRDefault="007F2136" w:rsidP="007F2136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72EE4D4C" w14:textId="77777777" w:rsidR="004D3EED" w:rsidRPr="00180F7B" w:rsidRDefault="00334EF2" w:rsidP="00180F7B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3B1863B5" w14:textId="77777777" w:rsidR="00334EF2" w:rsidRPr="00180F7B" w:rsidRDefault="00334EF2" w:rsidP="00180F7B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OBECNÁ ČÁST</w:t>
      </w:r>
    </w:p>
    <w:p w14:paraId="31B5DD6A" w14:textId="77777777" w:rsidR="00937E8C" w:rsidRPr="003103C7" w:rsidRDefault="009843DE" w:rsidP="003103C7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28FBEA00" w14:textId="77777777" w:rsidR="009843DE" w:rsidRPr="00937E8C" w:rsidRDefault="009843DE" w:rsidP="003103C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71808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971808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971808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zahraničních provozovatelů, adresa sídla</w:t>
      </w:r>
    </w:p>
    <w:p w14:paraId="634CC835" w14:textId="77777777" w:rsidR="00937E8C" w:rsidRPr="003103C7" w:rsidRDefault="00937E8C" w:rsidP="003103C7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13A97AAA" w14:textId="77777777" w:rsidR="00937E8C" w:rsidRPr="00937E8C" w:rsidRDefault="00EA068C" w:rsidP="003103C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Živá</w:t>
      </w:r>
      <w:r w:rsidR="00180F7B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hra</w:t>
      </w:r>
    </w:p>
    <w:p w14:paraId="67D38454" w14:textId="77777777" w:rsidR="00937E8C" w:rsidRPr="003103C7" w:rsidRDefault="00937E8C" w:rsidP="003103C7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388869AD" w14:textId="219F2D67" w:rsidR="007F2136" w:rsidRPr="007F2136" w:rsidRDefault="00804954" w:rsidP="007F2136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7F2136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Internet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– prostřednictvím</w:t>
      </w:r>
      <w:r w:rsidR="007F2136" w:rsidRPr="007F2136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7F2136" w:rsidRPr="007F2136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aplikace</w:t>
      </w:r>
      <w:r w:rsidR="007F2136" w:rsidRPr="00804954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proofErr w:type="spellStart"/>
      <w:r w:rsidR="007F2136" w:rsidRPr="00804954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</w:t>
      </w:r>
      <w:proofErr w:type="spellEnd"/>
      <w:r w:rsidR="007F2136" w:rsidRPr="00804954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7F2136" w:rsidRPr="007F2136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 internetových stránek</w:t>
      </w:r>
      <w:r w:rsidR="007F2136" w:rsidRPr="00804954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7F2136" w:rsidRPr="00804954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abc.cz</w:t>
      </w:r>
    </w:p>
    <w:p w14:paraId="644ADF8C" w14:textId="77777777" w:rsidR="00937E8C" w:rsidRPr="003103C7" w:rsidRDefault="00937E8C" w:rsidP="003103C7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276EE590" w14:textId="77777777" w:rsidR="007F2136" w:rsidRPr="007F2136" w:rsidRDefault="007F2136" w:rsidP="00C51461">
      <w:pPr>
        <w:pStyle w:val="Odstavecseseznamem"/>
        <w:numPr>
          <w:ilvl w:val="0"/>
          <w:numId w:val="36"/>
        </w:num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7F2136">
        <w:rPr>
          <w:rFonts w:ascii="Arial" w:hAnsi="Arial" w:cs="Arial"/>
          <w:sz w:val="24"/>
          <w:szCs w:val="24"/>
        </w:rPr>
        <w:t>Zákon č. 186/2016 Sb., o hazardních hrách, ve znění pozdě</w:t>
      </w:r>
      <w:r w:rsidR="001F260E">
        <w:rPr>
          <w:rFonts w:ascii="Arial" w:hAnsi="Arial" w:cs="Arial"/>
          <w:sz w:val="24"/>
          <w:szCs w:val="24"/>
        </w:rPr>
        <w:t>jších předpisů (dále jen „ZHH“)</w:t>
      </w:r>
      <w:r w:rsidR="00D0630A">
        <w:rPr>
          <w:rFonts w:ascii="Arial" w:hAnsi="Arial" w:cs="Arial"/>
          <w:sz w:val="24"/>
          <w:szCs w:val="24"/>
        </w:rPr>
        <w:t>;</w:t>
      </w:r>
    </w:p>
    <w:p w14:paraId="646987C6" w14:textId="77777777" w:rsidR="007F2136" w:rsidRPr="004E0F5A" w:rsidRDefault="007F2136" w:rsidP="00C51461">
      <w:pPr>
        <w:pStyle w:val="Odstavecseseznamem"/>
        <w:numPr>
          <w:ilvl w:val="0"/>
          <w:numId w:val="36"/>
        </w:numPr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 w:rsidR="00D0630A">
        <w:rPr>
          <w:rFonts w:ascii="Arial" w:hAnsi="Arial" w:cs="Arial"/>
          <w:sz w:val="24"/>
          <w:szCs w:val="24"/>
        </w:rPr>
        <w:t>;</w:t>
      </w:r>
    </w:p>
    <w:p w14:paraId="3F8A9531" w14:textId="77777777" w:rsidR="007F2136" w:rsidRPr="004E0F5A" w:rsidRDefault="007F2136" w:rsidP="00C51461">
      <w:pPr>
        <w:pStyle w:val="Odstavecseseznamem"/>
        <w:numPr>
          <w:ilvl w:val="0"/>
          <w:numId w:val="36"/>
        </w:numPr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 w:rsidR="00D0630A">
        <w:rPr>
          <w:rFonts w:ascii="Arial" w:hAnsi="Arial" w:cs="Arial"/>
          <w:sz w:val="24"/>
          <w:szCs w:val="24"/>
        </w:rPr>
        <w:t>;</w:t>
      </w:r>
    </w:p>
    <w:p w14:paraId="428A3F9C" w14:textId="77777777" w:rsidR="007F2136" w:rsidRPr="004E0F5A" w:rsidRDefault="007F2136" w:rsidP="00C51461">
      <w:pPr>
        <w:pStyle w:val="Odstavecseseznamem"/>
        <w:numPr>
          <w:ilvl w:val="0"/>
          <w:numId w:val="36"/>
        </w:numPr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 w:rsidR="00D0630A">
        <w:rPr>
          <w:rFonts w:ascii="Arial" w:hAnsi="Arial" w:cs="Arial"/>
          <w:sz w:val="24"/>
          <w:szCs w:val="24"/>
        </w:rPr>
        <w:t>;</w:t>
      </w:r>
    </w:p>
    <w:p w14:paraId="4CB71019" w14:textId="77777777" w:rsidR="007F2136" w:rsidRPr="004E0F5A" w:rsidRDefault="007F2136" w:rsidP="00C51461">
      <w:pPr>
        <w:pStyle w:val="Odstavecseseznamem"/>
        <w:numPr>
          <w:ilvl w:val="0"/>
          <w:numId w:val="36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</w:t>
      </w:r>
      <w:r w:rsidR="001F260E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lší související právní předpisy</w:t>
      </w:r>
      <w:r w:rsidR="00D0630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.</w:t>
      </w:r>
    </w:p>
    <w:p w14:paraId="25F1736A" w14:textId="77777777" w:rsidR="00937E8C" w:rsidRPr="003103C7" w:rsidRDefault="00937E8C" w:rsidP="003103C7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3AE5654D" w14:textId="77777777" w:rsidR="00937E8C" w:rsidRPr="00937E8C" w:rsidRDefault="00937E8C" w:rsidP="003103C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 w:rsidR="00927E45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="00927E45"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základního povolení vydávaného dle ZHH a jeho znění bylo schváleno Ministerstvem financí ČR.</w:t>
      </w:r>
    </w:p>
    <w:p w14:paraId="0D6C12DE" w14:textId="77777777" w:rsidR="00AE7DF8" w:rsidRPr="00AE7DF8" w:rsidRDefault="00BE24D5" w:rsidP="003103C7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právních předpisů mají přednost před ustanovením herního plánu. </w:t>
      </w:r>
      <w:r w:rsidR="00937E8C"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 w:rsidR="007A3DF7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="00937E8C"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 w:rsidR="007A3DF7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937E8C"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 w:rsidR="007A3DF7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="00937E8C"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061C849A" w14:textId="77777777" w:rsidR="008832B7" w:rsidRPr="000F5BF0" w:rsidRDefault="003103C7" w:rsidP="003103C7">
      <w:pPr>
        <w:pStyle w:val="Odstavecseseznamem"/>
        <w:numPr>
          <w:ilvl w:val="0"/>
          <w:numId w:val="1"/>
        </w:numPr>
        <w:spacing w:after="1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543CE3">
        <w:rPr>
          <w:rFonts w:ascii="Arial" w:hAnsi="Arial" w:cs="Arial"/>
          <w:b/>
          <w:sz w:val="24"/>
          <w:szCs w:val="24"/>
        </w:rPr>
        <w:t>becná p</w:t>
      </w:r>
      <w:r w:rsidR="008832B7" w:rsidRPr="000F5BF0">
        <w:rPr>
          <w:rFonts w:ascii="Arial" w:hAnsi="Arial" w:cs="Arial"/>
          <w:b/>
          <w:sz w:val="24"/>
          <w:szCs w:val="24"/>
        </w:rPr>
        <w:t xml:space="preserve">ravidla </w:t>
      </w:r>
      <w:r w:rsidR="00543CE3">
        <w:rPr>
          <w:rFonts w:ascii="Arial" w:hAnsi="Arial" w:cs="Arial"/>
          <w:b/>
          <w:sz w:val="24"/>
          <w:szCs w:val="24"/>
        </w:rPr>
        <w:t>účasti na hazardní hře</w:t>
      </w:r>
    </w:p>
    <w:p w14:paraId="0F17B308" w14:textId="77777777" w:rsidR="00572DF2" w:rsidRDefault="00572DF2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1B3BFE65" w14:textId="77777777" w:rsidR="00572DF2" w:rsidRDefault="00572DF2" w:rsidP="00572DF2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 w:rsidR="006B41E3">
        <w:rPr>
          <w:rFonts w:ascii="Arial" w:hAnsi="Arial" w:cs="Arial"/>
          <w:sz w:val="24"/>
          <w:szCs w:val="24"/>
        </w:rPr>
        <w:t xml:space="preserve">možnost </w:t>
      </w:r>
      <w:r w:rsidR="006B41E3">
        <w:rPr>
          <w:rFonts w:ascii="Arial" w:hAnsi="Arial" w:cs="Arial"/>
          <w:sz w:val="24"/>
          <w:szCs w:val="24"/>
        </w:rPr>
        <w:lastRenderedPageBreak/>
        <w:t>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 w:rsidR="006B41E3"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 w:rsidR="006B41E3"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679B1CEA" w14:textId="77777777" w:rsidR="001F260E" w:rsidRDefault="001F260E" w:rsidP="001F260E">
      <w:pPr>
        <w:jc w:val="both"/>
        <w:rPr>
          <w:rFonts w:ascii="Arial" w:hAnsi="Arial" w:cs="Arial"/>
          <w:sz w:val="24"/>
          <w:szCs w:val="24"/>
        </w:rPr>
      </w:pPr>
      <w:r w:rsidRPr="00791574">
        <w:rPr>
          <w:rFonts w:ascii="Arial" w:hAnsi="Arial" w:cs="Arial"/>
          <w:sz w:val="24"/>
          <w:szCs w:val="24"/>
          <w:highlight w:val="cyan"/>
        </w:rPr>
        <w:t>Pokud provozovatel umožňuje nastavení hodnot sebeomezujících opatření společně pro více druhů, uvede následující formulaci a vyplní druhy hazardních her. Pokud nastavuje hodnoty opatření p</w:t>
      </w:r>
      <w:r>
        <w:rPr>
          <w:rFonts w:ascii="Arial" w:hAnsi="Arial" w:cs="Arial"/>
          <w:sz w:val="24"/>
          <w:szCs w:val="24"/>
          <w:highlight w:val="cyan"/>
        </w:rPr>
        <w:t>ouze pro internetovou živou</w:t>
      </w:r>
      <w:r w:rsidRPr="00791574">
        <w:rPr>
          <w:rFonts w:ascii="Arial" w:hAnsi="Arial" w:cs="Arial"/>
          <w:sz w:val="24"/>
          <w:szCs w:val="24"/>
          <w:highlight w:val="cyan"/>
        </w:rPr>
        <w:t xml:space="preserve"> hru, formulaci neuvádí. </w:t>
      </w:r>
      <w:r w:rsidRPr="00577AE6">
        <w:rPr>
          <w:rFonts w:ascii="Arial" w:hAnsi="Arial" w:cs="Arial"/>
          <w:sz w:val="24"/>
          <w:szCs w:val="24"/>
          <w:highlight w:val="yellow"/>
        </w:rPr>
        <w:t>Provozovatel umožňuje nastavení hodnot sebeomezujících opatření společně pro násled</w:t>
      </w:r>
      <w:r>
        <w:rPr>
          <w:rFonts w:ascii="Arial" w:hAnsi="Arial" w:cs="Arial"/>
          <w:sz w:val="24"/>
          <w:szCs w:val="24"/>
          <w:highlight w:val="yellow"/>
        </w:rPr>
        <w:t>ující druhy hazardních her: XXX</w:t>
      </w:r>
      <w:r w:rsidRPr="00577AE6">
        <w:rPr>
          <w:rFonts w:ascii="Arial" w:hAnsi="Arial" w:cs="Arial"/>
          <w:sz w:val="24"/>
          <w:szCs w:val="24"/>
          <w:highlight w:val="yellow"/>
        </w:rPr>
        <w:t>.</w:t>
      </w:r>
    </w:p>
    <w:p w14:paraId="44B12E00" w14:textId="77777777" w:rsidR="00F15407" w:rsidRDefault="00F15407" w:rsidP="00572DF2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>Registrace je</w:t>
      </w:r>
      <w:r w:rsidR="00C80C23" w:rsidRPr="002D3C87">
        <w:rPr>
          <w:rFonts w:ascii="Arial" w:hAnsi="Arial" w:cs="Arial"/>
          <w:sz w:val="24"/>
          <w:szCs w:val="24"/>
        </w:rPr>
        <w:t xml:space="preserve"> dle ZHH</w:t>
      </w:r>
      <w:r w:rsidRPr="002D3C87">
        <w:rPr>
          <w:rFonts w:ascii="Arial" w:hAnsi="Arial" w:cs="Arial"/>
          <w:sz w:val="24"/>
          <w:szCs w:val="24"/>
        </w:rPr>
        <w:t xml:space="preserve"> podmínkou účasti </w:t>
      </w:r>
      <w:r w:rsidR="002D3C87" w:rsidRPr="006D5A65">
        <w:rPr>
          <w:rFonts w:ascii="Arial" w:hAnsi="Arial" w:cs="Arial"/>
          <w:sz w:val="24"/>
          <w:szCs w:val="24"/>
        </w:rPr>
        <w:t xml:space="preserve">na </w:t>
      </w:r>
      <w:r w:rsidR="006D5A65" w:rsidRPr="006D5A65">
        <w:rPr>
          <w:rFonts w:ascii="Arial" w:hAnsi="Arial" w:cs="Arial"/>
          <w:sz w:val="24"/>
          <w:szCs w:val="24"/>
        </w:rPr>
        <w:t xml:space="preserve">živé </w:t>
      </w:r>
      <w:r w:rsidR="00C80C23" w:rsidRPr="002D3C87">
        <w:rPr>
          <w:rFonts w:ascii="Arial" w:hAnsi="Arial" w:cs="Arial"/>
          <w:sz w:val="24"/>
          <w:szCs w:val="24"/>
        </w:rPr>
        <w:t>hře provozované prostředni</w:t>
      </w:r>
      <w:r w:rsidR="002D3C87" w:rsidRPr="002D3C87">
        <w:rPr>
          <w:rFonts w:ascii="Arial" w:hAnsi="Arial" w:cs="Arial"/>
          <w:sz w:val="24"/>
          <w:szCs w:val="24"/>
        </w:rPr>
        <w:t xml:space="preserve">ctvím internetu. </w:t>
      </w:r>
      <w:r w:rsidR="009241B2" w:rsidRPr="002D3C87">
        <w:rPr>
          <w:rFonts w:ascii="Arial" w:hAnsi="Arial" w:cs="Arial"/>
          <w:sz w:val="24"/>
          <w:szCs w:val="24"/>
        </w:rPr>
        <w:t>Registrace je dokončena okamžike</w:t>
      </w:r>
      <w:r w:rsidR="003103C7">
        <w:rPr>
          <w:rFonts w:ascii="Arial" w:hAnsi="Arial" w:cs="Arial"/>
          <w:sz w:val="24"/>
          <w:szCs w:val="24"/>
        </w:rPr>
        <w:t>m zřízení uživatelského konta a </w:t>
      </w:r>
      <w:r w:rsidR="009241B2" w:rsidRPr="002D3C87">
        <w:rPr>
          <w:rFonts w:ascii="Arial" w:hAnsi="Arial" w:cs="Arial"/>
          <w:sz w:val="24"/>
          <w:szCs w:val="24"/>
        </w:rPr>
        <w:t>přidělením přístupových údajů nebo jiného přístupového prostředku k němu.</w:t>
      </w:r>
    </w:p>
    <w:p w14:paraId="5C3E8C8A" w14:textId="77777777" w:rsidR="001F260E" w:rsidRPr="00D316E0" w:rsidRDefault="001F260E" w:rsidP="001F260E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>Provozovatel uvede, zda v důsledku registrace sázejícímu vzniká uživatelské konto i k provozování jiných druhů provozovatelem provozovaných hazardních her, anebo se jedná o uživatelské konto jen pro konkrétní d</w:t>
      </w:r>
      <w:r w:rsidR="00B578A4">
        <w:rPr>
          <w:rFonts w:ascii="Arial" w:hAnsi="Arial" w:cs="Arial"/>
          <w:sz w:val="24"/>
          <w:szCs w:val="24"/>
          <w:highlight w:val="cyan"/>
        </w:rPr>
        <w:t>ruh hazardní hry, a to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 následující formulací: (var. 1) </w:t>
      </w:r>
      <w:r w:rsidRPr="00580EEC">
        <w:rPr>
          <w:rFonts w:ascii="Arial" w:hAnsi="Arial" w:cs="Arial"/>
          <w:sz w:val="24"/>
          <w:szCs w:val="24"/>
          <w:highlight w:val="green"/>
        </w:rPr>
        <w:t>V důsledku registrace je účastníku hazardní hry po splnění všech zákonných podm</w:t>
      </w:r>
      <w:r w:rsidR="008A6224">
        <w:rPr>
          <w:rFonts w:ascii="Arial" w:hAnsi="Arial" w:cs="Arial"/>
          <w:sz w:val="24"/>
          <w:szCs w:val="24"/>
          <w:highlight w:val="green"/>
        </w:rPr>
        <w:t>ínek zřízeno jedno uživatelské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 konto k účasti i na dalších druzích provozovatelem </w:t>
      </w:r>
      <w:r>
        <w:rPr>
          <w:rFonts w:ascii="Arial" w:hAnsi="Arial" w:cs="Arial"/>
          <w:sz w:val="24"/>
          <w:szCs w:val="24"/>
          <w:highlight w:val="green"/>
        </w:rPr>
        <w:t xml:space="preserve">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Uživatelské konto je zřízeno pouze k účasti </w:t>
      </w:r>
      <w:r>
        <w:rPr>
          <w:rFonts w:ascii="Arial" w:hAnsi="Arial" w:cs="Arial"/>
          <w:sz w:val="24"/>
          <w:szCs w:val="24"/>
          <w:highlight w:val="green"/>
        </w:rPr>
        <w:t>na internetové živé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 hře. Pro účast na jiných druzích hazardních her je nezbytné projít procesem registrace</w:t>
      </w:r>
      <w:r w:rsidR="00B578A4">
        <w:rPr>
          <w:rFonts w:ascii="Arial" w:hAnsi="Arial" w:cs="Arial"/>
          <w:sz w:val="24"/>
          <w:szCs w:val="24"/>
          <w:highlight w:val="green"/>
        </w:rPr>
        <w:t xml:space="preserve"> ke konkrétnímu druhu hazardní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 hry.</w:t>
      </w:r>
    </w:p>
    <w:p w14:paraId="66A28277" w14:textId="77777777" w:rsidR="008E740B" w:rsidRPr="00B578A4" w:rsidRDefault="008E740B" w:rsidP="00572DF2">
      <w:pPr>
        <w:jc w:val="both"/>
        <w:rPr>
          <w:rFonts w:ascii="Arial" w:hAnsi="Arial" w:cs="Arial"/>
          <w:sz w:val="24"/>
          <w:szCs w:val="24"/>
        </w:rPr>
      </w:pPr>
      <w:r w:rsidRPr="00B578A4">
        <w:rPr>
          <w:rFonts w:ascii="Arial" w:hAnsi="Arial" w:cs="Arial"/>
          <w:sz w:val="24"/>
          <w:szCs w:val="24"/>
        </w:rPr>
        <w:t xml:space="preserve">Účastník hazardní hry </w:t>
      </w:r>
      <w:r w:rsidRPr="00B578A4">
        <w:rPr>
          <w:rFonts w:ascii="Arial" w:hAnsi="Arial" w:cs="Arial"/>
          <w:sz w:val="24"/>
          <w:szCs w:val="24"/>
          <w:highlight w:val="green"/>
        </w:rPr>
        <w:t>může/nemůže</w:t>
      </w:r>
      <w:r w:rsidRPr="00B578A4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 konty pro provozování jiných hazardních her provozovatelem.</w:t>
      </w:r>
    </w:p>
    <w:p w14:paraId="0374047F" w14:textId="77777777" w:rsidR="00C25B1F" w:rsidRDefault="00C25B1F" w:rsidP="00C25B1F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společný účet pro peněžní a hrací prostředky sázejícího určené k</w:t>
      </w:r>
      <w:r>
        <w:rPr>
          <w:rFonts w:ascii="Arial" w:hAnsi="Arial" w:cs="Arial"/>
          <w:sz w:val="24"/>
          <w:szCs w:val="24"/>
          <w:highlight w:val="green"/>
        </w:rPr>
        <w:t> účasti na internetové živé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hře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>Uživatelské konto eviduje oddělené pod</w:t>
      </w:r>
      <w:r>
        <w:rPr>
          <w:rFonts w:ascii="Arial" w:hAnsi="Arial" w:cs="Arial"/>
          <w:sz w:val="24"/>
          <w:szCs w:val="24"/>
          <w:highlight w:val="green"/>
        </w:rPr>
        <w:t>účty pro internetovou živou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hru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14DD39E1" w14:textId="77777777" w:rsidR="00B016CA" w:rsidRPr="00D316E0" w:rsidRDefault="00B016CA" w:rsidP="00C25B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060239FE" w14:textId="77777777" w:rsidR="005E0388" w:rsidRPr="000F5BF0" w:rsidRDefault="008832B7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provedení slosování/zjištění okolnosti, jež určuje výhru</w:t>
      </w:r>
    </w:p>
    <w:p w14:paraId="1E77832B" w14:textId="77777777" w:rsidR="00991D4A" w:rsidRPr="00991D4A" w:rsidRDefault="00991D4A" w:rsidP="00991D4A">
      <w:pPr>
        <w:jc w:val="both"/>
        <w:rPr>
          <w:rFonts w:ascii="Arial" w:hAnsi="Arial" w:cs="Arial"/>
          <w:sz w:val="24"/>
          <w:szCs w:val="24"/>
        </w:rPr>
      </w:pPr>
      <w:r w:rsidRPr="00991D4A">
        <w:rPr>
          <w:rFonts w:ascii="Arial" w:hAnsi="Arial" w:cs="Arial"/>
          <w:sz w:val="24"/>
          <w:szCs w:val="24"/>
        </w:rPr>
        <w:t>Způsob zjištění okolnosti, jež určuje výhru, je upraven ve zvláštní části herního plánu ve vztahu ke každé jednotlivé živé hře. Hra je provozována na hracích stolech živé hry a je přímo obsluhována krupiérem</w:t>
      </w:r>
      <w:r w:rsidR="009A04F6">
        <w:rPr>
          <w:rFonts w:ascii="Arial" w:hAnsi="Arial" w:cs="Arial"/>
          <w:sz w:val="24"/>
          <w:szCs w:val="24"/>
        </w:rPr>
        <w:t xml:space="preserve"> (v případě živých her, kde hráči hrají jeden proti druhému je krupiér zastoupen softwarovým </w:t>
      </w:r>
      <w:r w:rsidR="00B67310">
        <w:rPr>
          <w:rFonts w:ascii="Arial" w:hAnsi="Arial" w:cs="Arial"/>
          <w:sz w:val="24"/>
          <w:szCs w:val="24"/>
        </w:rPr>
        <w:t>hracím systémem</w:t>
      </w:r>
      <w:r w:rsidR="009A04F6">
        <w:rPr>
          <w:rFonts w:ascii="Arial" w:hAnsi="Arial" w:cs="Arial"/>
          <w:sz w:val="24"/>
          <w:szCs w:val="24"/>
        </w:rPr>
        <w:t xml:space="preserve"> provozovatele)</w:t>
      </w:r>
      <w:r w:rsidR="009A04F6" w:rsidRPr="00991D4A">
        <w:rPr>
          <w:rFonts w:ascii="Arial" w:hAnsi="Arial" w:cs="Arial"/>
          <w:sz w:val="24"/>
          <w:szCs w:val="24"/>
        </w:rPr>
        <w:t xml:space="preserve">. </w:t>
      </w:r>
      <w:r w:rsidRPr="00991D4A">
        <w:rPr>
          <w:rFonts w:ascii="Arial" w:hAnsi="Arial" w:cs="Arial"/>
          <w:sz w:val="24"/>
          <w:szCs w:val="24"/>
        </w:rPr>
        <w:t>V živé hře, kde sázející hrají proti krupiérovi</w:t>
      </w:r>
      <w:r w:rsidR="00992A59">
        <w:rPr>
          <w:rFonts w:ascii="Arial" w:hAnsi="Arial" w:cs="Arial"/>
          <w:sz w:val="24"/>
          <w:szCs w:val="24"/>
        </w:rPr>
        <w:t>,</w:t>
      </w:r>
      <w:r w:rsidRPr="00991D4A">
        <w:rPr>
          <w:rFonts w:ascii="Arial" w:hAnsi="Arial" w:cs="Arial"/>
          <w:sz w:val="24"/>
          <w:szCs w:val="24"/>
        </w:rPr>
        <w:t xml:space="preserve"> je výhra určena konkrétním pevně daným výplatním poměrem pro každý typ sázky, kterým bude v případě dosažení výherní kombinace násobena výše sázky sázejícího. V případě živé hry, kde sázející hrají jeden proti druhému</w:t>
      </w:r>
      <w:r w:rsidR="00992A59">
        <w:rPr>
          <w:rFonts w:ascii="Arial" w:hAnsi="Arial" w:cs="Arial"/>
          <w:sz w:val="24"/>
          <w:szCs w:val="24"/>
        </w:rPr>
        <w:t>,</w:t>
      </w:r>
      <w:r w:rsidRPr="00991D4A">
        <w:rPr>
          <w:rFonts w:ascii="Arial" w:hAnsi="Arial" w:cs="Arial"/>
          <w:sz w:val="24"/>
          <w:szCs w:val="24"/>
        </w:rPr>
        <w:t xml:space="preserve"> je výhra určena porovnáním karetních kombinací jednotlivých hráčů, nebo souborem těchto kombinací.</w:t>
      </w:r>
    </w:p>
    <w:p w14:paraId="69EFBD71" w14:textId="77777777" w:rsidR="005E0388" w:rsidRPr="000F5BF0" w:rsidRDefault="005E0388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lastRenderedPageBreak/>
        <w:t>Výše</w:t>
      </w:r>
      <w:r w:rsidR="00B3515D" w:rsidRPr="000F5BF0">
        <w:rPr>
          <w:rFonts w:ascii="Arial" w:hAnsi="Arial" w:cs="Arial"/>
          <w:b/>
          <w:sz w:val="24"/>
          <w:szCs w:val="24"/>
        </w:rPr>
        <w:t xml:space="preserve"> výhry nebo způsob jejího určení</w:t>
      </w:r>
    </w:p>
    <w:p w14:paraId="2D439A6D" w14:textId="77777777" w:rsidR="00991D4A" w:rsidRPr="00F60D55" w:rsidRDefault="00991D4A" w:rsidP="00991D4A">
      <w:pPr>
        <w:jc w:val="both"/>
        <w:rPr>
          <w:rStyle w:val="Odkazintenzivn"/>
        </w:rPr>
      </w:pPr>
      <w:r w:rsidRPr="00991D4A">
        <w:rPr>
          <w:rFonts w:ascii="Arial" w:hAnsi="Arial" w:cs="Arial"/>
          <w:sz w:val="24"/>
          <w:szCs w:val="24"/>
        </w:rPr>
        <w:t xml:space="preserve">Výše výhry je upravena ve zvláštní části herního plánu ve vztahu ke každé jednotlivé živé hře. </w:t>
      </w:r>
    </w:p>
    <w:p w14:paraId="1588238A" w14:textId="77777777" w:rsidR="00480318" w:rsidRPr="007B23B1" w:rsidRDefault="005E0388" w:rsidP="007B23B1">
      <w:pPr>
        <w:pStyle w:val="Odstavecseseznamem"/>
        <w:keepNext/>
        <w:numPr>
          <w:ilvl w:val="0"/>
          <w:numId w:val="1"/>
        </w:numPr>
        <w:ind w:left="357" w:hanging="35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a lhůty pro výplatu výhry</w:t>
      </w:r>
    </w:p>
    <w:p w14:paraId="22C813BE" w14:textId="77777777" w:rsidR="00937E8C" w:rsidRPr="000F5BF0" w:rsidRDefault="00F15080" w:rsidP="004803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Provozovatel vyplatí výhru bez zbytečného odkladu, nejpozději do 30 dnů ode dne jejího vyhodnocení.</w:t>
      </w:r>
      <w:r w:rsidR="00AC1D7D" w:rsidRPr="000F5BF0">
        <w:rPr>
          <w:rFonts w:ascii="Arial" w:hAnsi="Arial" w:cs="Arial"/>
          <w:sz w:val="24"/>
          <w:szCs w:val="24"/>
        </w:rPr>
        <w:t xml:space="preserve"> </w:t>
      </w:r>
      <w:r w:rsidR="00AC1D7D" w:rsidRPr="000F5BF0" w:rsidDel="00AC1D7D">
        <w:rPr>
          <w:rFonts w:ascii="Arial" w:hAnsi="Arial" w:cs="Arial"/>
          <w:sz w:val="24"/>
          <w:szCs w:val="24"/>
        </w:rPr>
        <w:t xml:space="preserve"> </w:t>
      </w:r>
    </w:p>
    <w:p w14:paraId="70AA12BF" w14:textId="77777777" w:rsidR="003103C7" w:rsidRDefault="008D45EB" w:rsidP="007B23B1">
      <w:pPr>
        <w:jc w:val="both"/>
        <w:rPr>
          <w:rFonts w:ascii="Arial" w:hAnsi="Arial" w:cs="Arial"/>
          <w:sz w:val="24"/>
          <w:szCs w:val="24"/>
        </w:rPr>
      </w:pPr>
      <w:r w:rsidRPr="00A5481E">
        <w:rPr>
          <w:rFonts w:ascii="Arial" w:hAnsi="Arial" w:cs="Arial"/>
          <w:sz w:val="24"/>
          <w:szCs w:val="24"/>
        </w:rPr>
        <w:t xml:space="preserve">Výplata peněžních prostředků z uživatelského konta bude provedena bezúplatně na základě žádosti účastníka hazardní hry, a to na všech místech, kde jsou přijímány vklady peněžních </w:t>
      </w:r>
      <w:r w:rsidR="007B23B1">
        <w:rPr>
          <w:rFonts w:ascii="Arial" w:hAnsi="Arial" w:cs="Arial"/>
          <w:sz w:val="24"/>
          <w:szCs w:val="24"/>
        </w:rPr>
        <w:t xml:space="preserve">prostředků na uživatelské konto. </w:t>
      </w:r>
      <w:r w:rsidRPr="00A5481E">
        <w:rPr>
          <w:rFonts w:ascii="Arial" w:hAnsi="Arial" w:cs="Arial"/>
          <w:sz w:val="24"/>
          <w:szCs w:val="24"/>
        </w:rPr>
        <w:t>Výplata bude provedena bezodkladně, z omluvitelného důvodu nejpozději do 60 dnů ode dne, kdy žádost provozovatel obdržel.</w:t>
      </w:r>
    </w:p>
    <w:p w14:paraId="479E2877" w14:textId="77777777" w:rsidR="0063049B" w:rsidRPr="00FC0B03" w:rsidRDefault="0063049B" w:rsidP="0063049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FC0B03">
        <w:rPr>
          <w:rFonts w:ascii="Arial" w:hAnsi="Arial" w:cs="Arial"/>
          <w:b/>
          <w:sz w:val="24"/>
          <w:szCs w:val="24"/>
        </w:rPr>
        <w:t>Další informace</w:t>
      </w:r>
    </w:p>
    <w:p w14:paraId="19833978" w14:textId="1E7B19E9" w:rsidR="00FC0B03" w:rsidRPr="00FC0B03" w:rsidRDefault="00FC0B03" w:rsidP="00FC0B03">
      <w:pPr>
        <w:jc w:val="both"/>
        <w:rPr>
          <w:rFonts w:ascii="Arial" w:hAnsi="Arial" w:cs="Arial"/>
          <w:sz w:val="24"/>
          <w:szCs w:val="24"/>
        </w:rPr>
      </w:pPr>
      <w:r w:rsidRPr="00FC0B03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erní měnou je </w:t>
      </w:r>
      <w:r w:rsidRPr="00FC0B03">
        <w:rPr>
          <w:rFonts w:ascii="Arial" w:hAnsi="Arial" w:cs="Arial"/>
          <w:sz w:val="24"/>
          <w:szCs w:val="24"/>
          <w:highlight w:val="cyan"/>
        </w:rPr>
        <w:t>provozovatel uvede veškeré herní měny, ve kt</w:t>
      </w:r>
      <w:r>
        <w:rPr>
          <w:rFonts w:ascii="Arial" w:hAnsi="Arial" w:cs="Arial"/>
          <w:sz w:val="24"/>
          <w:szCs w:val="24"/>
          <w:highlight w:val="cyan"/>
        </w:rPr>
        <w:t xml:space="preserve">erých bude provozovat </w:t>
      </w:r>
      <w:r w:rsidR="001016BC">
        <w:rPr>
          <w:rFonts w:ascii="Arial" w:hAnsi="Arial" w:cs="Arial"/>
          <w:sz w:val="24"/>
          <w:szCs w:val="24"/>
          <w:highlight w:val="cyan"/>
        </w:rPr>
        <w:t xml:space="preserve">internetovou </w:t>
      </w:r>
      <w:r>
        <w:rPr>
          <w:rFonts w:ascii="Arial" w:hAnsi="Arial" w:cs="Arial"/>
          <w:sz w:val="24"/>
          <w:szCs w:val="24"/>
          <w:highlight w:val="cyan"/>
        </w:rPr>
        <w:t>živou hru.</w:t>
      </w:r>
    </w:p>
    <w:p w14:paraId="5A407B12" w14:textId="77777777" w:rsidR="0059099F" w:rsidRDefault="0063049B" w:rsidP="000B4F57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>V této části může žadatel uvést další obecné informace, které se dotýkají daného druhu hazardní hry a jejího provozování, a které je nutné uvádět v herním plánu. Neuvádí se informace či pravidla, která vyplývají přímo ze zákona</w:t>
      </w:r>
      <w:r w:rsidR="000B4F57">
        <w:rPr>
          <w:rFonts w:ascii="Arial" w:hAnsi="Arial" w:cs="Arial"/>
          <w:sz w:val="24"/>
          <w:szCs w:val="24"/>
          <w:highlight w:val="cyan"/>
        </w:rPr>
        <w:t>.</w:t>
      </w:r>
    </w:p>
    <w:sectPr w:rsidR="0059099F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E4750" w14:textId="77777777" w:rsidR="00094075" w:rsidRDefault="00094075">
      <w:pPr>
        <w:spacing w:after="0" w:line="240" w:lineRule="auto"/>
      </w:pPr>
      <w:r>
        <w:separator/>
      </w:r>
    </w:p>
  </w:endnote>
  <w:endnote w:type="continuationSeparator" w:id="0">
    <w:p w14:paraId="3B434F0C" w14:textId="77777777" w:rsidR="00094075" w:rsidRDefault="00094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8909778"/>
      <w:docPartObj>
        <w:docPartGallery w:val="Page Numbers (Bottom of Page)"/>
        <w:docPartUnique/>
      </w:docPartObj>
    </w:sdtPr>
    <w:sdtEndPr/>
    <w:sdtContent>
      <w:p w14:paraId="4661E942" w14:textId="066DDB0E" w:rsidR="00971808" w:rsidRDefault="0097180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6BC">
          <w:rPr>
            <w:noProof/>
          </w:rPr>
          <w:t>3</w:t>
        </w:r>
        <w:r>
          <w:fldChar w:fldCharType="end"/>
        </w:r>
      </w:p>
    </w:sdtContent>
  </w:sdt>
  <w:p w14:paraId="353E7147" w14:textId="77777777" w:rsidR="00971808" w:rsidRDefault="0097180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36570" w14:textId="77777777" w:rsidR="00094075" w:rsidRDefault="00094075">
      <w:pPr>
        <w:spacing w:after="0" w:line="240" w:lineRule="auto"/>
      </w:pPr>
      <w:r>
        <w:separator/>
      </w:r>
    </w:p>
  </w:footnote>
  <w:footnote w:type="continuationSeparator" w:id="0">
    <w:p w14:paraId="654B85BF" w14:textId="77777777" w:rsidR="00094075" w:rsidRDefault="00094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0B"/>
    <w:multiLevelType w:val="multilevel"/>
    <w:tmpl w:val="73924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C6AA0"/>
    <w:multiLevelType w:val="hybridMultilevel"/>
    <w:tmpl w:val="00AAB108"/>
    <w:lvl w:ilvl="0" w:tplc="1CD0BEF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BC2"/>
    <w:multiLevelType w:val="hybridMultilevel"/>
    <w:tmpl w:val="B4A46A06"/>
    <w:lvl w:ilvl="0" w:tplc="D4FE90E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B39A5"/>
    <w:multiLevelType w:val="hybridMultilevel"/>
    <w:tmpl w:val="7F5EB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9362F"/>
    <w:multiLevelType w:val="hybridMultilevel"/>
    <w:tmpl w:val="EC480AA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E3F14"/>
    <w:multiLevelType w:val="hybridMultilevel"/>
    <w:tmpl w:val="56E862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60EA9"/>
    <w:multiLevelType w:val="hybridMultilevel"/>
    <w:tmpl w:val="09D212B8"/>
    <w:lvl w:ilvl="0" w:tplc="9EDA81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6723C"/>
    <w:multiLevelType w:val="hybridMultilevel"/>
    <w:tmpl w:val="7638A8E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F4213"/>
    <w:multiLevelType w:val="hybridMultilevel"/>
    <w:tmpl w:val="E0247F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EA2C0C"/>
    <w:multiLevelType w:val="hybridMultilevel"/>
    <w:tmpl w:val="F3F23F72"/>
    <w:lvl w:ilvl="0" w:tplc="04050017">
      <w:start w:val="1"/>
      <w:numFmt w:val="lowerLetter"/>
      <w:lvlText w:val="%1)"/>
      <w:lvlJc w:val="left"/>
      <w:pPr>
        <w:ind w:left="-676" w:hanging="360"/>
      </w:pPr>
    </w:lvl>
    <w:lvl w:ilvl="1" w:tplc="04050019" w:tentative="1">
      <w:start w:val="1"/>
      <w:numFmt w:val="lowerLetter"/>
      <w:lvlText w:val="%2."/>
      <w:lvlJc w:val="left"/>
      <w:pPr>
        <w:ind w:left="44" w:hanging="360"/>
      </w:pPr>
    </w:lvl>
    <w:lvl w:ilvl="2" w:tplc="0405001B" w:tentative="1">
      <w:start w:val="1"/>
      <w:numFmt w:val="lowerRoman"/>
      <w:lvlText w:val="%3."/>
      <w:lvlJc w:val="right"/>
      <w:pPr>
        <w:ind w:left="764" w:hanging="180"/>
      </w:pPr>
    </w:lvl>
    <w:lvl w:ilvl="3" w:tplc="0405000F" w:tentative="1">
      <w:start w:val="1"/>
      <w:numFmt w:val="decimal"/>
      <w:lvlText w:val="%4."/>
      <w:lvlJc w:val="left"/>
      <w:pPr>
        <w:ind w:left="1484" w:hanging="360"/>
      </w:pPr>
    </w:lvl>
    <w:lvl w:ilvl="4" w:tplc="04050019" w:tentative="1">
      <w:start w:val="1"/>
      <w:numFmt w:val="lowerLetter"/>
      <w:lvlText w:val="%5."/>
      <w:lvlJc w:val="left"/>
      <w:pPr>
        <w:ind w:left="2204" w:hanging="360"/>
      </w:pPr>
    </w:lvl>
    <w:lvl w:ilvl="5" w:tplc="0405001B" w:tentative="1">
      <w:start w:val="1"/>
      <w:numFmt w:val="lowerRoman"/>
      <w:lvlText w:val="%6."/>
      <w:lvlJc w:val="right"/>
      <w:pPr>
        <w:ind w:left="2924" w:hanging="180"/>
      </w:pPr>
    </w:lvl>
    <w:lvl w:ilvl="6" w:tplc="0405000F" w:tentative="1">
      <w:start w:val="1"/>
      <w:numFmt w:val="decimal"/>
      <w:lvlText w:val="%7."/>
      <w:lvlJc w:val="left"/>
      <w:pPr>
        <w:ind w:left="3644" w:hanging="360"/>
      </w:pPr>
    </w:lvl>
    <w:lvl w:ilvl="7" w:tplc="04050019" w:tentative="1">
      <w:start w:val="1"/>
      <w:numFmt w:val="lowerLetter"/>
      <w:lvlText w:val="%8."/>
      <w:lvlJc w:val="left"/>
      <w:pPr>
        <w:ind w:left="4364" w:hanging="360"/>
      </w:pPr>
    </w:lvl>
    <w:lvl w:ilvl="8" w:tplc="0405001B" w:tentative="1">
      <w:start w:val="1"/>
      <w:numFmt w:val="lowerRoman"/>
      <w:lvlText w:val="%9."/>
      <w:lvlJc w:val="right"/>
      <w:pPr>
        <w:ind w:left="5084" w:hanging="180"/>
      </w:pPr>
    </w:lvl>
  </w:abstractNum>
  <w:abstractNum w:abstractNumId="10" w15:restartNumberingAfterBreak="0">
    <w:nsid w:val="1AA1406D"/>
    <w:multiLevelType w:val="hybridMultilevel"/>
    <w:tmpl w:val="C85E35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35809"/>
    <w:multiLevelType w:val="hybridMultilevel"/>
    <w:tmpl w:val="19425C2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83C07"/>
    <w:multiLevelType w:val="hybridMultilevel"/>
    <w:tmpl w:val="50509C1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90517"/>
    <w:multiLevelType w:val="hybridMultilevel"/>
    <w:tmpl w:val="F594F5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F65422"/>
    <w:multiLevelType w:val="hybridMultilevel"/>
    <w:tmpl w:val="B6FA125E"/>
    <w:lvl w:ilvl="0" w:tplc="C324F85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C2E75"/>
    <w:multiLevelType w:val="hybridMultilevel"/>
    <w:tmpl w:val="A288D77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6E88"/>
    <w:multiLevelType w:val="hybridMultilevel"/>
    <w:tmpl w:val="3648F6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21E94"/>
    <w:multiLevelType w:val="hybridMultilevel"/>
    <w:tmpl w:val="D3C84512"/>
    <w:lvl w:ilvl="0" w:tplc="DD0CA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A78E2"/>
    <w:multiLevelType w:val="hybridMultilevel"/>
    <w:tmpl w:val="A6A4951E"/>
    <w:lvl w:ilvl="0" w:tplc="A922FB4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D0E30"/>
    <w:multiLevelType w:val="hybridMultilevel"/>
    <w:tmpl w:val="DE305F5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B6303"/>
    <w:multiLevelType w:val="hybridMultilevel"/>
    <w:tmpl w:val="657826E6"/>
    <w:lvl w:ilvl="0" w:tplc="04050015">
      <w:start w:val="1"/>
      <w:numFmt w:val="upp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14378E0"/>
    <w:multiLevelType w:val="hybridMultilevel"/>
    <w:tmpl w:val="07B60D14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A6498F"/>
    <w:multiLevelType w:val="hybridMultilevel"/>
    <w:tmpl w:val="A7C26FD8"/>
    <w:lvl w:ilvl="0" w:tplc="542214C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29C252D"/>
    <w:multiLevelType w:val="hybridMultilevel"/>
    <w:tmpl w:val="AE1C09D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02806"/>
    <w:multiLevelType w:val="hybridMultilevel"/>
    <w:tmpl w:val="68ACFFD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21F1A"/>
    <w:multiLevelType w:val="hybridMultilevel"/>
    <w:tmpl w:val="8C6A4EEC"/>
    <w:lvl w:ilvl="0" w:tplc="4A121C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8482D"/>
    <w:multiLevelType w:val="hybridMultilevel"/>
    <w:tmpl w:val="444C7BC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D87F0A"/>
    <w:multiLevelType w:val="hybridMultilevel"/>
    <w:tmpl w:val="6582C87A"/>
    <w:lvl w:ilvl="0" w:tplc="AE22D036">
      <w:start w:val="3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830D71"/>
    <w:multiLevelType w:val="hybridMultilevel"/>
    <w:tmpl w:val="B93EFE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3C70"/>
    <w:multiLevelType w:val="hybridMultilevel"/>
    <w:tmpl w:val="A552EB2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55829"/>
    <w:multiLevelType w:val="hybridMultilevel"/>
    <w:tmpl w:val="CA54B23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1E2DB1"/>
    <w:multiLevelType w:val="hybridMultilevel"/>
    <w:tmpl w:val="4524D6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2B5279"/>
    <w:multiLevelType w:val="hybridMultilevel"/>
    <w:tmpl w:val="4D7E6F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04BF8"/>
    <w:multiLevelType w:val="hybridMultilevel"/>
    <w:tmpl w:val="360EFF1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148E5"/>
    <w:multiLevelType w:val="hybridMultilevel"/>
    <w:tmpl w:val="9E5A4F46"/>
    <w:lvl w:ilvl="0" w:tplc="42D0B740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C0184"/>
    <w:multiLevelType w:val="hybridMultilevel"/>
    <w:tmpl w:val="BA1E9A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EE663A"/>
    <w:multiLevelType w:val="hybridMultilevel"/>
    <w:tmpl w:val="22B6E0F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D6731F2"/>
    <w:multiLevelType w:val="hybridMultilevel"/>
    <w:tmpl w:val="BDC81B20"/>
    <w:lvl w:ilvl="0" w:tplc="A922FB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435841">
    <w:abstractNumId w:val="8"/>
  </w:num>
  <w:num w:numId="2" w16cid:durableId="2070376290">
    <w:abstractNumId w:val="0"/>
  </w:num>
  <w:num w:numId="3" w16cid:durableId="1876695300">
    <w:abstractNumId w:val="28"/>
  </w:num>
  <w:num w:numId="4" w16cid:durableId="815804959">
    <w:abstractNumId w:val="6"/>
  </w:num>
  <w:num w:numId="5" w16cid:durableId="917441095">
    <w:abstractNumId w:val="3"/>
  </w:num>
  <w:num w:numId="6" w16cid:durableId="1329746992">
    <w:abstractNumId w:val="14"/>
  </w:num>
  <w:num w:numId="7" w16cid:durableId="1482693382">
    <w:abstractNumId w:val="35"/>
  </w:num>
  <w:num w:numId="8" w16cid:durableId="707872413">
    <w:abstractNumId w:val="18"/>
  </w:num>
  <w:num w:numId="9" w16cid:durableId="630985890">
    <w:abstractNumId w:val="10"/>
  </w:num>
  <w:num w:numId="10" w16cid:durableId="43601285">
    <w:abstractNumId w:val="9"/>
  </w:num>
  <w:num w:numId="11" w16cid:durableId="653804426">
    <w:abstractNumId w:val="32"/>
  </w:num>
  <w:num w:numId="12" w16cid:durableId="532113370">
    <w:abstractNumId w:val="25"/>
  </w:num>
  <w:num w:numId="13" w16cid:durableId="1355690227">
    <w:abstractNumId w:val="1"/>
  </w:num>
  <w:num w:numId="14" w16cid:durableId="1442456345">
    <w:abstractNumId w:val="21"/>
  </w:num>
  <w:num w:numId="15" w16cid:durableId="2041854581">
    <w:abstractNumId w:val="34"/>
  </w:num>
  <w:num w:numId="16" w16cid:durableId="1682509501">
    <w:abstractNumId w:val="5"/>
  </w:num>
  <w:num w:numId="17" w16cid:durableId="1532382425">
    <w:abstractNumId w:val="24"/>
  </w:num>
  <w:num w:numId="18" w16cid:durableId="533539630">
    <w:abstractNumId w:val="23"/>
  </w:num>
  <w:num w:numId="19" w16cid:durableId="1289702781">
    <w:abstractNumId w:val="37"/>
  </w:num>
  <w:num w:numId="20" w16cid:durableId="405881807">
    <w:abstractNumId w:val="33"/>
  </w:num>
  <w:num w:numId="21" w16cid:durableId="1075516791">
    <w:abstractNumId w:val="29"/>
  </w:num>
  <w:num w:numId="22" w16cid:durableId="820123555">
    <w:abstractNumId w:val="4"/>
  </w:num>
  <w:num w:numId="23" w16cid:durableId="1084447806">
    <w:abstractNumId w:val="2"/>
  </w:num>
  <w:num w:numId="24" w16cid:durableId="2051832015">
    <w:abstractNumId w:val="7"/>
  </w:num>
  <w:num w:numId="25" w16cid:durableId="1259217266">
    <w:abstractNumId w:val="19"/>
  </w:num>
  <w:num w:numId="26" w16cid:durableId="2027755561">
    <w:abstractNumId w:val="12"/>
  </w:num>
  <w:num w:numId="27" w16cid:durableId="958533831">
    <w:abstractNumId w:val="26"/>
  </w:num>
  <w:num w:numId="28" w16cid:durableId="516309827">
    <w:abstractNumId w:val="11"/>
  </w:num>
  <w:num w:numId="29" w16cid:durableId="720133707">
    <w:abstractNumId w:val="20"/>
  </w:num>
  <w:num w:numId="30" w16cid:durableId="378629058">
    <w:abstractNumId w:val="22"/>
  </w:num>
  <w:num w:numId="31" w16cid:durableId="1238441930">
    <w:abstractNumId w:val="36"/>
  </w:num>
  <w:num w:numId="32" w16cid:durableId="2072728675">
    <w:abstractNumId w:val="16"/>
  </w:num>
  <w:num w:numId="33" w16cid:durableId="842280733">
    <w:abstractNumId w:val="27"/>
  </w:num>
  <w:num w:numId="34" w16cid:durableId="58678291">
    <w:abstractNumId w:val="13"/>
  </w:num>
  <w:num w:numId="35" w16cid:durableId="207693605">
    <w:abstractNumId w:val="15"/>
  </w:num>
  <w:num w:numId="36" w16cid:durableId="173306871">
    <w:abstractNumId w:val="31"/>
  </w:num>
  <w:num w:numId="37" w16cid:durableId="221723328">
    <w:abstractNumId w:val="30"/>
  </w:num>
  <w:num w:numId="38" w16cid:durableId="17813381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E2D"/>
    <w:rsid w:val="0002126E"/>
    <w:rsid w:val="00033F4C"/>
    <w:rsid w:val="000368A2"/>
    <w:rsid w:val="00037C98"/>
    <w:rsid w:val="000424B0"/>
    <w:rsid w:val="00062594"/>
    <w:rsid w:val="000661A4"/>
    <w:rsid w:val="00072B6C"/>
    <w:rsid w:val="00077FAA"/>
    <w:rsid w:val="00093788"/>
    <w:rsid w:val="00094075"/>
    <w:rsid w:val="0009548A"/>
    <w:rsid w:val="0009575F"/>
    <w:rsid w:val="000A4284"/>
    <w:rsid w:val="000A4DB9"/>
    <w:rsid w:val="000B40CE"/>
    <w:rsid w:val="000B4F57"/>
    <w:rsid w:val="000C2DEA"/>
    <w:rsid w:val="000C5964"/>
    <w:rsid w:val="000F49D2"/>
    <w:rsid w:val="000F5BF0"/>
    <w:rsid w:val="001016BC"/>
    <w:rsid w:val="0011218D"/>
    <w:rsid w:val="00115FAE"/>
    <w:rsid w:val="00117A01"/>
    <w:rsid w:val="001226A6"/>
    <w:rsid w:val="00122B8D"/>
    <w:rsid w:val="001264C0"/>
    <w:rsid w:val="0013334B"/>
    <w:rsid w:val="0014173D"/>
    <w:rsid w:val="00144ED9"/>
    <w:rsid w:val="001534AA"/>
    <w:rsid w:val="00154D40"/>
    <w:rsid w:val="0016243B"/>
    <w:rsid w:val="00163E2E"/>
    <w:rsid w:val="00167664"/>
    <w:rsid w:val="001709C6"/>
    <w:rsid w:val="0017524B"/>
    <w:rsid w:val="00176538"/>
    <w:rsid w:val="00180F7B"/>
    <w:rsid w:val="001828E8"/>
    <w:rsid w:val="001853C6"/>
    <w:rsid w:val="00185904"/>
    <w:rsid w:val="00190FA4"/>
    <w:rsid w:val="00191A38"/>
    <w:rsid w:val="00196392"/>
    <w:rsid w:val="001A1888"/>
    <w:rsid w:val="001A2206"/>
    <w:rsid w:val="001A2E1B"/>
    <w:rsid w:val="001B655E"/>
    <w:rsid w:val="001B677C"/>
    <w:rsid w:val="001C0AE6"/>
    <w:rsid w:val="001C63C1"/>
    <w:rsid w:val="001E1A4D"/>
    <w:rsid w:val="001F260E"/>
    <w:rsid w:val="001F6746"/>
    <w:rsid w:val="001F7C41"/>
    <w:rsid w:val="00212B57"/>
    <w:rsid w:val="00224AD7"/>
    <w:rsid w:val="00234453"/>
    <w:rsid w:val="002542FA"/>
    <w:rsid w:val="0028797F"/>
    <w:rsid w:val="00287F61"/>
    <w:rsid w:val="00293441"/>
    <w:rsid w:val="00297E2D"/>
    <w:rsid w:val="002A314B"/>
    <w:rsid w:val="002A5435"/>
    <w:rsid w:val="002B2A21"/>
    <w:rsid w:val="002D3C87"/>
    <w:rsid w:val="002F0FDB"/>
    <w:rsid w:val="00301AC2"/>
    <w:rsid w:val="00305D70"/>
    <w:rsid w:val="003103C7"/>
    <w:rsid w:val="00320726"/>
    <w:rsid w:val="00323DCD"/>
    <w:rsid w:val="00325A02"/>
    <w:rsid w:val="003303B6"/>
    <w:rsid w:val="003322A8"/>
    <w:rsid w:val="00334EF2"/>
    <w:rsid w:val="00342C04"/>
    <w:rsid w:val="003466CD"/>
    <w:rsid w:val="00346EB5"/>
    <w:rsid w:val="0035014F"/>
    <w:rsid w:val="00350BE9"/>
    <w:rsid w:val="003567FD"/>
    <w:rsid w:val="00376183"/>
    <w:rsid w:val="00385C64"/>
    <w:rsid w:val="003950C8"/>
    <w:rsid w:val="0039754C"/>
    <w:rsid w:val="003A49E4"/>
    <w:rsid w:val="003A5184"/>
    <w:rsid w:val="003A6E8D"/>
    <w:rsid w:val="003B1E3A"/>
    <w:rsid w:val="003B258B"/>
    <w:rsid w:val="003B7C1F"/>
    <w:rsid w:val="003D048F"/>
    <w:rsid w:val="003E0182"/>
    <w:rsid w:val="004010AE"/>
    <w:rsid w:val="004108F3"/>
    <w:rsid w:val="004115B5"/>
    <w:rsid w:val="00435CBF"/>
    <w:rsid w:val="00445B8D"/>
    <w:rsid w:val="00447EC7"/>
    <w:rsid w:val="004512F1"/>
    <w:rsid w:val="00451F88"/>
    <w:rsid w:val="00452653"/>
    <w:rsid w:val="0045501B"/>
    <w:rsid w:val="00462CFF"/>
    <w:rsid w:val="00470094"/>
    <w:rsid w:val="004748F9"/>
    <w:rsid w:val="00480318"/>
    <w:rsid w:val="00495955"/>
    <w:rsid w:val="004959DF"/>
    <w:rsid w:val="004967A1"/>
    <w:rsid w:val="00497D0B"/>
    <w:rsid w:val="004A6F09"/>
    <w:rsid w:val="004D3EED"/>
    <w:rsid w:val="004E09B7"/>
    <w:rsid w:val="004F3861"/>
    <w:rsid w:val="00503E6B"/>
    <w:rsid w:val="00520B20"/>
    <w:rsid w:val="00525B9E"/>
    <w:rsid w:val="00534117"/>
    <w:rsid w:val="00540D30"/>
    <w:rsid w:val="00542375"/>
    <w:rsid w:val="005429FF"/>
    <w:rsid w:val="00543CE3"/>
    <w:rsid w:val="005450A0"/>
    <w:rsid w:val="00547008"/>
    <w:rsid w:val="00551E16"/>
    <w:rsid w:val="00554448"/>
    <w:rsid w:val="00567270"/>
    <w:rsid w:val="00571059"/>
    <w:rsid w:val="00572DF2"/>
    <w:rsid w:val="0059009B"/>
    <w:rsid w:val="0059099F"/>
    <w:rsid w:val="00592113"/>
    <w:rsid w:val="005A1015"/>
    <w:rsid w:val="005B2DC9"/>
    <w:rsid w:val="005B382D"/>
    <w:rsid w:val="005C2F3A"/>
    <w:rsid w:val="005E0388"/>
    <w:rsid w:val="005E37E9"/>
    <w:rsid w:val="005F6CEE"/>
    <w:rsid w:val="005F787E"/>
    <w:rsid w:val="00611A13"/>
    <w:rsid w:val="00620271"/>
    <w:rsid w:val="006216B1"/>
    <w:rsid w:val="0063049B"/>
    <w:rsid w:val="006364A4"/>
    <w:rsid w:val="006373D1"/>
    <w:rsid w:val="006430CB"/>
    <w:rsid w:val="006463B9"/>
    <w:rsid w:val="006830BA"/>
    <w:rsid w:val="00685EA2"/>
    <w:rsid w:val="006863F9"/>
    <w:rsid w:val="00693341"/>
    <w:rsid w:val="006953CC"/>
    <w:rsid w:val="0069609E"/>
    <w:rsid w:val="006B41E3"/>
    <w:rsid w:val="006B56E5"/>
    <w:rsid w:val="006C1561"/>
    <w:rsid w:val="006C6FF1"/>
    <w:rsid w:val="006D5A65"/>
    <w:rsid w:val="006E5BCC"/>
    <w:rsid w:val="006F3C51"/>
    <w:rsid w:val="00701B6D"/>
    <w:rsid w:val="0070241F"/>
    <w:rsid w:val="00702723"/>
    <w:rsid w:val="0072363C"/>
    <w:rsid w:val="007318D3"/>
    <w:rsid w:val="00732DC5"/>
    <w:rsid w:val="0074740C"/>
    <w:rsid w:val="007575A9"/>
    <w:rsid w:val="007658B8"/>
    <w:rsid w:val="007724D7"/>
    <w:rsid w:val="007817DC"/>
    <w:rsid w:val="007917DA"/>
    <w:rsid w:val="007A195E"/>
    <w:rsid w:val="007A3DF7"/>
    <w:rsid w:val="007A64E7"/>
    <w:rsid w:val="007B23B1"/>
    <w:rsid w:val="007C3EC3"/>
    <w:rsid w:val="007D0920"/>
    <w:rsid w:val="007E62C1"/>
    <w:rsid w:val="007F2136"/>
    <w:rsid w:val="007F7E50"/>
    <w:rsid w:val="008003D6"/>
    <w:rsid w:val="00804954"/>
    <w:rsid w:val="00805B28"/>
    <w:rsid w:val="00810E8F"/>
    <w:rsid w:val="00816F12"/>
    <w:rsid w:val="008347CD"/>
    <w:rsid w:val="008364D7"/>
    <w:rsid w:val="00843D52"/>
    <w:rsid w:val="008472E8"/>
    <w:rsid w:val="00852486"/>
    <w:rsid w:val="008670E3"/>
    <w:rsid w:val="00880CD7"/>
    <w:rsid w:val="00882C86"/>
    <w:rsid w:val="008832B7"/>
    <w:rsid w:val="00893E86"/>
    <w:rsid w:val="00896D72"/>
    <w:rsid w:val="008A6224"/>
    <w:rsid w:val="008C41EC"/>
    <w:rsid w:val="008C7A1F"/>
    <w:rsid w:val="008D19B3"/>
    <w:rsid w:val="008D19C6"/>
    <w:rsid w:val="008D45EB"/>
    <w:rsid w:val="008E740B"/>
    <w:rsid w:val="008E76C1"/>
    <w:rsid w:val="00904336"/>
    <w:rsid w:val="009241B2"/>
    <w:rsid w:val="00926050"/>
    <w:rsid w:val="009265C9"/>
    <w:rsid w:val="00927E45"/>
    <w:rsid w:val="00937E8C"/>
    <w:rsid w:val="00960CF1"/>
    <w:rsid w:val="00963439"/>
    <w:rsid w:val="009708B7"/>
    <w:rsid w:val="00971808"/>
    <w:rsid w:val="0097719F"/>
    <w:rsid w:val="00977FEC"/>
    <w:rsid w:val="009843DE"/>
    <w:rsid w:val="00991D4A"/>
    <w:rsid w:val="00992A59"/>
    <w:rsid w:val="009A04F6"/>
    <w:rsid w:val="009A2464"/>
    <w:rsid w:val="009A62C7"/>
    <w:rsid w:val="009C2EF6"/>
    <w:rsid w:val="009D7DF3"/>
    <w:rsid w:val="009E28A3"/>
    <w:rsid w:val="009E4581"/>
    <w:rsid w:val="00A0202D"/>
    <w:rsid w:val="00A04278"/>
    <w:rsid w:val="00A06365"/>
    <w:rsid w:val="00A069F4"/>
    <w:rsid w:val="00A0754B"/>
    <w:rsid w:val="00A1675A"/>
    <w:rsid w:val="00A1680E"/>
    <w:rsid w:val="00A175E8"/>
    <w:rsid w:val="00A20349"/>
    <w:rsid w:val="00A232E5"/>
    <w:rsid w:val="00A23C8E"/>
    <w:rsid w:val="00A262C9"/>
    <w:rsid w:val="00A32C08"/>
    <w:rsid w:val="00A34C8A"/>
    <w:rsid w:val="00A50766"/>
    <w:rsid w:val="00A5472C"/>
    <w:rsid w:val="00A5481E"/>
    <w:rsid w:val="00A604FC"/>
    <w:rsid w:val="00A708D3"/>
    <w:rsid w:val="00A74CF3"/>
    <w:rsid w:val="00A831CA"/>
    <w:rsid w:val="00AA165E"/>
    <w:rsid w:val="00AA1ED2"/>
    <w:rsid w:val="00AA32E7"/>
    <w:rsid w:val="00AA4B02"/>
    <w:rsid w:val="00AB53FD"/>
    <w:rsid w:val="00AB7505"/>
    <w:rsid w:val="00AC1D7D"/>
    <w:rsid w:val="00AC3E98"/>
    <w:rsid w:val="00AD6D04"/>
    <w:rsid w:val="00AE7DF8"/>
    <w:rsid w:val="00AF12B4"/>
    <w:rsid w:val="00AF6BC0"/>
    <w:rsid w:val="00B016CA"/>
    <w:rsid w:val="00B06591"/>
    <w:rsid w:val="00B1344C"/>
    <w:rsid w:val="00B1456D"/>
    <w:rsid w:val="00B164D1"/>
    <w:rsid w:val="00B17576"/>
    <w:rsid w:val="00B2575D"/>
    <w:rsid w:val="00B3189D"/>
    <w:rsid w:val="00B3515D"/>
    <w:rsid w:val="00B578A4"/>
    <w:rsid w:val="00B656E3"/>
    <w:rsid w:val="00B67310"/>
    <w:rsid w:val="00B73D75"/>
    <w:rsid w:val="00B824B2"/>
    <w:rsid w:val="00B82E82"/>
    <w:rsid w:val="00B83936"/>
    <w:rsid w:val="00B90238"/>
    <w:rsid w:val="00BA6D5B"/>
    <w:rsid w:val="00BC2E2E"/>
    <w:rsid w:val="00BC7588"/>
    <w:rsid w:val="00BD0FA9"/>
    <w:rsid w:val="00BE24D5"/>
    <w:rsid w:val="00BF047E"/>
    <w:rsid w:val="00C04E41"/>
    <w:rsid w:val="00C109D4"/>
    <w:rsid w:val="00C1563D"/>
    <w:rsid w:val="00C25B1F"/>
    <w:rsid w:val="00C4247C"/>
    <w:rsid w:val="00C428C3"/>
    <w:rsid w:val="00C51461"/>
    <w:rsid w:val="00C75E75"/>
    <w:rsid w:val="00C76FA9"/>
    <w:rsid w:val="00C80C23"/>
    <w:rsid w:val="00C8197D"/>
    <w:rsid w:val="00C87045"/>
    <w:rsid w:val="00CB1260"/>
    <w:rsid w:val="00CB376A"/>
    <w:rsid w:val="00CB41C5"/>
    <w:rsid w:val="00CC0546"/>
    <w:rsid w:val="00CC47F9"/>
    <w:rsid w:val="00CC56D8"/>
    <w:rsid w:val="00CD21F9"/>
    <w:rsid w:val="00CE59A0"/>
    <w:rsid w:val="00CE5E20"/>
    <w:rsid w:val="00CE5FD1"/>
    <w:rsid w:val="00CF2AAF"/>
    <w:rsid w:val="00CF438C"/>
    <w:rsid w:val="00D02526"/>
    <w:rsid w:val="00D0630A"/>
    <w:rsid w:val="00D13508"/>
    <w:rsid w:val="00D179E4"/>
    <w:rsid w:val="00D27FE3"/>
    <w:rsid w:val="00D63B79"/>
    <w:rsid w:val="00D826CC"/>
    <w:rsid w:val="00D904FA"/>
    <w:rsid w:val="00D9288C"/>
    <w:rsid w:val="00D93520"/>
    <w:rsid w:val="00DA0719"/>
    <w:rsid w:val="00DA1C75"/>
    <w:rsid w:val="00DA29B0"/>
    <w:rsid w:val="00DB071B"/>
    <w:rsid w:val="00DB5B77"/>
    <w:rsid w:val="00DB610D"/>
    <w:rsid w:val="00DC5127"/>
    <w:rsid w:val="00DC5249"/>
    <w:rsid w:val="00DC62EA"/>
    <w:rsid w:val="00DD285F"/>
    <w:rsid w:val="00DE0B8F"/>
    <w:rsid w:val="00DE0C95"/>
    <w:rsid w:val="00DE237A"/>
    <w:rsid w:val="00DE2934"/>
    <w:rsid w:val="00DE4A69"/>
    <w:rsid w:val="00E06FB3"/>
    <w:rsid w:val="00E11597"/>
    <w:rsid w:val="00E156F9"/>
    <w:rsid w:val="00E4428F"/>
    <w:rsid w:val="00E4462C"/>
    <w:rsid w:val="00E47A95"/>
    <w:rsid w:val="00E51691"/>
    <w:rsid w:val="00E5207B"/>
    <w:rsid w:val="00E6646C"/>
    <w:rsid w:val="00E7540E"/>
    <w:rsid w:val="00E85EAC"/>
    <w:rsid w:val="00E869DB"/>
    <w:rsid w:val="00E944B7"/>
    <w:rsid w:val="00E94BAA"/>
    <w:rsid w:val="00EA068C"/>
    <w:rsid w:val="00EA49FC"/>
    <w:rsid w:val="00EA6166"/>
    <w:rsid w:val="00EC3F5E"/>
    <w:rsid w:val="00EC78C1"/>
    <w:rsid w:val="00ED3FF1"/>
    <w:rsid w:val="00F10B79"/>
    <w:rsid w:val="00F15080"/>
    <w:rsid w:val="00F15407"/>
    <w:rsid w:val="00F268EB"/>
    <w:rsid w:val="00F3015C"/>
    <w:rsid w:val="00F40D75"/>
    <w:rsid w:val="00F47A9F"/>
    <w:rsid w:val="00F53D2C"/>
    <w:rsid w:val="00F56FF3"/>
    <w:rsid w:val="00F60D55"/>
    <w:rsid w:val="00F63695"/>
    <w:rsid w:val="00F674F4"/>
    <w:rsid w:val="00F80DE1"/>
    <w:rsid w:val="00F92C76"/>
    <w:rsid w:val="00FA3B02"/>
    <w:rsid w:val="00FB231F"/>
    <w:rsid w:val="00FC0B03"/>
    <w:rsid w:val="00FC7512"/>
    <w:rsid w:val="00FC7EC2"/>
    <w:rsid w:val="00FD3F35"/>
    <w:rsid w:val="00FE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7708C"/>
  <w15:chartTrackingRefBased/>
  <w15:docId w15:val="{00B6AB2E-0CEC-47CE-9D04-83C6BFCC5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7E8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237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37E8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E24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E24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E24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E24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E24D5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06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intenzivn">
    <w:name w:val="Intense Reference"/>
    <w:basedOn w:val="Standardnpsmoodstavce"/>
    <w:uiPriority w:val="32"/>
    <w:qFormat/>
    <w:rsid w:val="00F60D55"/>
    <w:rPr>
      <w:b/>
      <w:bCs/>
      <w:smallCaps/>
      <w:color w:val="5B9BD5" w:themeColor="accent1"/>
      <w:spacing w:val="5"/>
    </w:rPr>
  </w:style>
  <w:style w:type="paragraph" w:styleId="Zkladntext">
    <w:name w:val="Body Text"/>
    <w:basedOn w:val="Normln"/>
    <w:link w:val="ZkladntextChar"/>
    <w:uiPriority w:val="1"/>
    <w:qFormat/>
    <w:rsid w:val="00991D4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991D4A"/>
    <w:rPr>
      <w:rFonts w:ascii="Arial MT" w:eastAsia="Arial MT" w:hAnsi="Arial MT" w:cs="Arial MT"/>
    </w:rPr>
  </w:style>
  <w:style w:type="paragraph" w:styleId="Revize">
    <w:name w:val="Revision"/>
    <w:hidden/>
    <w:uiPriority w:val="99"/>
    <w:semiHidden/>
    <w:rsid w:val="003322A8"/>
    <w:pPr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630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3049B"/>
  </w:style>
  <w:style w:type="paragraph" w:customStyle="1" w:styleId="Odstavecseseznamem1">
    <w:name w:val="Odstavec se seznamem1"/>
    <w:basedOn w:val="Normln"/>
    <w:qFormat/>
    <w:rsid w:val="0059099F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A2AC6-360C-4FA4-BE67-FF7D65357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884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Mašková Barbora</dc:creator>
  <cp:keywords/>
  <dc:description/>
  <cp:lastModifiedBy>Mašková Barbora</cp:lastModifiedBy>
  <cp:revision>10</cp:revision>
  <cp:lastPrinted>2023-07-11T14:36:00Z</cp:lastPrinted>
  <dcterms:created xsi:type="dcterms:W3CDTF">2024-07-22T14:23:00Z</dcterms:created>
  <dcterms:modified xsi:type="dcterms:W3CDTF">2025-12-17T11:26:00Z</dcterms:modified>
</cp:coreProperties>
</file>