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7F0E05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</w:t>
            </w:r>
            <w:r w:rsidRPr="007F0E05">
              <w:rPr>
                <w:rFonts w:ascii="Arial" w:hAnsi="Arial" w:cs="Arial"/>
                <w:b/>
                <w:szCs w:val="20"/>
              </w:rPr>
              <w:t>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7F0E05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7F0E05" w:rsidR="007F0E05">
              <w:rPr>
                <w:rFonts w:ascii="Arial" w:hAnsi="Arial" w:cs="Arial"/>
                <w:b/>
                <w:szCs w:val="20"/>
              </w:rPr>
              <w:t>FM 2565, právník/právnička v oddělení Metodicko-právní podpora AO, v 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7F0E05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</w:t>
            </w:r>
            <w:r w:rsidRPr="007F0E05">
              <w:rPr>
                <w:rFonts w:ascii="Arial" w:hAnsi="Arial" w:cs="Arial"/>
                <w:b/>
                <w:szCs w:val="20"/>
              </w:rPr>
              <w:t xml:space="preserve">místo </w:t>
            </w:r>
            <w:r w:rsidRPr="007F0E05" w:rsidR="007F0E05">
              <w:rPr>
                <w:rFonts w:ascii="Arial" w:hAnsi="Arial" w:cs="Arial"/>
                <w:b/>
                <w:szCs w:val="20"/>
              </w:rPr>
              <w:t>FM 2565, právník/právnička v oddělení Metodicko-právní podpora AO, v 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7F0E05">
        <w:rPr>
          <w:rFonts w:ascii="Times New Roman" w:hAnsi="Times New Roman" w:cs="Times New Roman"/>
        </w:rPr>
        <w:t>a 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F6113B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</w:p>
    <w:p w:rsidR="00F6113B" w:rsidRPr="00DC7055" w:rsidP="00F611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F6113B" w:rsidRPr="00F6113B" w:rsidP="00F611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</w:t>
      </w:r>
      <w:r w:rsidRPr="00F6113B">
        <w:rPr>
          <w:rFonts w:ascii="Times New Roman" w:hAnsi="Times New Roman" w:cs="Times New Roman"/>
        </w:rPr>
        <w:t>vzdělání Právo, právní a veřejnosprávní činnost.</w:t>
      </w:r>
    </w:p>
    <w:p w:rsidR="00F6113B" w:rsidP="00F611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113B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F6113B">
        <w:rPr>
          <w:rFonts w:ascii="Times New Roman" w:hAnsi="Times New Roman" w:cs="Times New Roman"/>
        </w:rPr>
        <w:t xml:space="preserve"> úrovně znalosti cizího jazyka anglického, nebo francouzského, nebo německého odpovídající alespoň 2. úrovni.</w:t>
      </w:r>
      <w:bookmarkEnd w:id="0"/>
    </w:p>
    <w:p w:rsidR="007F0E0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9C473A" w:rsidP="009C473A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0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0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0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0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0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0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0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0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0E0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5"/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  <w:footnote w:id="15">
    <w:p w:rsidR="002D4E2E" w:rsidP="002D4E2E">
      <w:pPr>
        <w:pStyle w:val="FootnoteText"/>
        <w:ind w:left="142" w:hanging="142"/>
      </w:pPr>
      <w:r w:rsidRPr="007F0E05">
        <w:rPr>
          <w:rStyle w:val="FootnoteReference"/>
          <w:rFonts w:ascii="Arial" w:hAnsi="Arial" w:cs="Arial"/>
          <w:color w:val="808080" w:themeColor="background1" w:themeShade="80"/>
          <w:sz w:val="16"/>
          <w:szCs w:val="16"/>
        </w:rPr>
        <w:footnoteRef/>
      </w:r>
      <w:r w:rsidRPr="007F0E05">
        <w:rPr>
          <w:rFonts w:ascii="Arial" w:hAnsi="Arial" w:cs="Arial"/>
          <w:color w:val="808080" w:themeColor="background1" w:themeShade="80"/>
          <w:sz w:val="16"/>
          <w:szCs w:val="16"/>
        </w:rPr>
        <w:t xml:space="preserve"> V případě přijetí na toto služební místo jsou výdaje spolufinancovány z Operačního programu Technická pomoc (OPTP), s čímž je spojena povinnost zpracovávat veškerá data a dokladovat uskutečněné výdaje pro potřeby projektů realizovaných z OPTP.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