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3A3E4F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3A3E4F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3A3E4F" w:rsidR="003A3E4F">
              <w:rPr>
                <w:rFonts w:ascii="Arial" w:hAnsi="Arial" w:cs="Arial"/>
                <w:b/>
                <w:szCs w:val="20"/>
              </w:rPr>
              <w:t>3623</w:t>
            </w:r>
            <w:r w:rsidRPr="003A3E4F" w:rsidR="00D30536">
              <w:rPr>
                <w:rFonts w:ascii="Arial" w:hAnsi="Arial" w:cs="Arial"/>
                <w:b/>
                <w:szCs w:val="20"/>
              </w:rPr>
              <w:t>,</w:t>
            </w:r>
            <w:r w:rsidRPr="003A3E4F">
              <w:rPr>
                <w:rFonts w:ascii="Arial" w:hAnsi="Arial" w:cs="Arial"/>
                <w:b/>
                <w:szCs w:val="20"/>
              </w:rPr>
              <w:t xml:space="preserve"> </w:t>
            </w:r>
            <w:r w:rsidRPr="003A3E4F" w:rsidR="003A3E4F">
              <w:rPr>
                <w:rFonts w:ascii="Arial" w:hAnsi="Arial" w:cs="Arial"/>
                <w:b/>
                <w:szCs w:val="20"/>
              </w:rPr>
              <w:t>ředitel/ředitelka odboru Procesní agendy a regulace hazardu</w:t>
            </w:r>
            <w:r w:rsidRPr="003A3E4F">
              <w:rPr>
                <w:rFonts w:ascii="Arial" w:hAnsi="Arial" w:cs="Arial"/>
                <w:b/>
                <w:szCs w:val="20"/>
              </w:rPr>
              <w:t>, v</w:t>
            </w:r>
            <w:r w:rsidRPr="003A3E4F" w:rsidR="003A3E4F">
              <w:rPr>
                <w:rFonts w:ascii="Arial" w:hAnsi="Arial" w:cs="Arial"/>
                <w:b/>
                <w:szCs w:val="20"/>
              </w:rPr>
              <w:t> sekci Právní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3A3E4F" w:rsidR="003A3E4F">
              <w:rPr>
                <w:rFonts w:ascii="Arial" w:hAnsi="Arial" w:cs="Arial"/>
                <w:b/>
                <w:szCs w:val="20"/>
              </w:rPr>
              <w:t>FM 3623, ředitel/ředitelka odboru Procesní agendy a regulace hazardu, v sekci Právní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3A3E4F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3A3E4F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3A3E4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3A3E4F">
        <w:rPr>
          <w:rFonts w:ascii="Times New Roman" w:hAnsi="Times New Roman" w:cs="Times New Roman"/>
        </w:rPr>
        <w:t>praxe</w:t>
      </w:r>
      <w:r w:rsidRPr="003A3E4F" w:rsidR="00234D85">
        <w:rPr>
          <w:rFonts w:ascii="Times New Roman" w:hAnsi="Times New Roman" w:cs="Times New Roman"/>
        </w:rPr>
        <w:t xml:space="preserve"> –</w:t>
      </w:r>
      <w:r w:rsidRPr="003A3E4F" w:rsidR="003A3E4F">
        <w:rPr>
          <w:rFonts w:ascii="Times New Roman" w:hAnsi="Times New Roman" w:cs="Times New Roman"/>
        </w:rPr>
        <w:t xml:space="preserve"> </w:t>
      </w:r>
      <w:r w:rsidRPr="003A3E4F" w:rsidR="00234D85">
        <w:rPr>
          <w:rFonts w:ascii="Times New Roman" w:hAnsi="Times New Roman" w:cs="Times New Roman"/>
        </w:rPr>
        <w:t xml:space="preserve">v uplynulých 15 letech jste vykonával/a nejméně po dobu 2 let činnosti podle § 5 zákona </w:t>
      </w:r>
      <w:r>
        <w:rPr>
          <w:rFonts w:ascii="Times New Roman" w:hAnsi="Times New Roman" w:cs="Times New Roman"/>
        </w:rPr>
        <w:br/>
      </w:r>
      <w:bookmarkStart w:id="1" w:name="_GoBack"/>
      <w:bookmarkEnd w:id="1"/>
      <w:r w:rsidRPr="003A3E4F" w:rsidR="00234D85">
        <w:rPr>
          <w:rFonts w:ascii="Times New Roman" w:hAnsi="Times New Roman" w:cs="Times New Roman"/>
        </w:rPr>
        <w:t>o státní službě, nebo činnosti obdobné, z toho nejméně po dobu 1 roku ve vedoucí funkci nebo jako člen statutár</w:t>
      </w:r>
      <w:r w:rsidRPr="003A3E4F" w:rsidR="003A3E4F">
        <w:rPr>
          <w:rFonts w:ascii="Times New Roman" w:hAnsi="Times New Roman" w:cs="Times New Roman"/>
        </w:rPr>
        <w:t>ního orgánu právnické osoby</w:t>
      </w:r>
      <w:r w:rsidRPr="003A3E4F" w:rsidR="00234D85">
        <w:rPr>
          <w:rFonts w:ascii="Times New Roman" w:hAnsi="Times New Roman" w:cs="Times New Roman"/>
        </w:rPr>
        <w:t>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1D56B2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39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1D56B2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Pr="001D56B2">
              <w:rPr>
                <w:rFonts w:ascii="Arial" w:hAnsi="Arial" w:cs="Arial"/>
                <w:bCs/>
                <w:sz w:val="20"/>
                <w:szCs w:val="20"/>
              </w:rPr>
              <w:t>odboru</w:t>
            </w:r>
            <w:r w:rsidRPr="001D56B2">
              <w:rPr>
                <w:rFonts w:ascii="Arial" w:hAnsi="Arial" w:cs="Arial"/>
                <w:bCs/>
                <w:sz w:val="20"/>
                <w:szCs w:val="20"/>
              </w:rPr>
              <w:t xml:space="preserve"> Procesní agendy a regulace hazardu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1D56B2">
        <w:tblPrEx>
          <w:tblW w:w="9097" w:type="dxa"/>
          <w:tblLook w:val="04A0"/>
        </w:tblPrEx>
        <w:trPr>
          <w:trHeight w:val="2332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1D5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1D56B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1D56B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</w:t>
            </w:r>
            <w:r w:rsidR="001D56B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je vyřazení žádosti z výběrového řízení podle § 27 odst. 2 zákona č. 234/2014 Sb., o státní službě, </w:t>
            </w:r>
            <w:r w:rsidR="001D56B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1D56B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1D56B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1D56B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F9CC-DA5A-429A-8013-C0CF8456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4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