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822DE1" w:rsidP="00124532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E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22DE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3802</w:t>
            </w:r>
            <w:r w:rsidRPr="00822DE1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auditor/auditorka Finančního mechanismu EHP/Norsko a Druhého švýcarského příspěvku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Audit NPO a dalších programů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822DE1" w:rsidP="00124532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E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22DE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3802,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auditor/auditorka Finančního mechanismu EHP/Norsko a Druhého švýcarského příspěvku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v odd. Audit NPO a dalších programů,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DE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822DE1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822DE1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822DE1" w:rsidR="00AE3AD9">
        <w:rPr>
          <w:rFonts w:ascii="Times New Roman" w:hAnsi="Times New Roman" w:cs="Times New Roman"/>
        </w:rPr>
        <w:t>v oboru</w:t>
      </w:r>
      <w:r w:rsidRPr="00822DE1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822DE1">
        <w:rPr>
          <w:rFonts w:ascii="Times New Roman" w:hAnsi="Times New Roman" w:cs="Times New Roman"/>
        </w:rPr>
        <w:t>úrovně znalosti cizího jazyka</w:t>
      </w:r>
      <w:r w:rsidRPr="00822DE1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822DE1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822DE1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822DE1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E1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DE1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</w:t>
            </w:r>
            <w:r w:rsidRPr="00822DE1">
              <w:rPr>
                <w:rFonts w:ascii="Arial" w:hAnsi="Arial" w:cs="Arial"/>
                <w:color w:val="000000" w:themeColor="text1"/>
                <w:sz w:val="20"/>
                <w:szCs w:val="20"/>
              </w:rPr>
              <w:t>údajů.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822DE1" w:rsidP="002D4E2E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822DE1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822DE1" w:rsidP="00733AB5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822DE1">
        <w:rPr>
          <w:rStyle w:val="FootnoteReference"/>
          <w:rFonts w:ascii="Arial" w:hAnsi="Arial" w:cs="Arial"/>
          <w:color w:val="7F7F7F" w:themeColor="text1" w:themeTint="80"/>
          <w:sz w:val="16"/>
          <w:szCs w:val="16"/>
        </w:rPr>
        <w:footnoteRef/>
      </w:r>
      <w:r w:rsidRPr="00822DE1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822DE1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RPr="00822DE1" w:rsidP="00FE1B0C">
      <w:pPr>
        <w:pStyle w:val="FootnoteText"/>
        <w:ind w:left="142" w:hanging="142"/>
        <w:rPr>
          <w:color w:val="7F7F7F" w:themeColor="text1" w:themeTint="80"/>
        </w:rPr>
      </w:pPr>
      <w:r w:rsidRPr="00822DE1">
        <w:rPr>
          <w:rStyle w:val="FootnoteReference"/>
          <w:rFonts w:ascii="Arial" w:hAnsi="Arial" w:cs="Arial"/>
          <w:color w:val="7F7F7F" w:themeColor="text1" w:themeTint="80"/>
          <w:sz w:val="16"/>
          <w:szCs w:val="16"/>
        </w:rPr>
        <w:footnoteRef/>
      </w:r>
      <w:r w:rsidRPr="00822DE1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822DE1" w:rsidR="00FE1B0C">
        <w:rPr>
          <w:rFonts w:ascii="Arial" w:hAnsi="Arial" w:cs="Arial"/>
          <w:color w:val="7F7F7F" w:themeColor="text1" w:themeTint="80"/>
          <w:sz w:val="16"/>
          <w:szCs w:val="16"/>
        </w:rPr>
        <w:t>V případě přijetí na toto služební místo jsou osobní výdaje z 50 % financovány z prostředků Finančního mechanismu EHP/Norsko, s čímž je spojena povinnost zpracovávat veškerá data a dokladovat uskutečněné výdaje pro potřeby projektů realizovaných z Finančního mechanismu EHP/Norsko.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4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