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11F54" w:rsidRPr="00202509" w:rsidP="00B11F54">
      <w:pPr>
        <w:spacing w:after="0"/>
        <w:jc w:val="both"/>
        <w:rPr>
          <w:i/>
          <w:highlight w:val="cyan"/>
        </w:rPr>
      </w:pPr>
      <w:r w:rsidRPr="00202509">
        <w:rPr>
          <w:i/>
          <w:highlight w:val="cyan"/>
        </w:rPr>
        <w:t>Vysvětlivky ke vzoru (odmažte)</w:t>
      </w:r>
    </w:p>
    <w:p w:rsidR="00B11F54" w:rsidRPr="00202509" w:rsidP="00B11F54">
      <w:pPr>
        <w:spacing w:after="0"/>
        <w:jc w:val="both"/>
        <w:rPr>
          <w:i/>
          <w:highlight w:val="cyan"/>
        </w:rPr>
      </w:pPr>
      <w:r w:rsidRPr="00202509">
        <w:rPr>
          <w:i/>
          <w:highlight w:val="cyan"/>
        </w:rPr>
        <w:t xml:space="preserve">Modře </w:t>
      </w:r>
      <w:r w:rsidRPr="00202509">
        <w:rPr>
          <w:i/>
        </w:rPr>
        <w:t xml:space="preserve">– vždy vymažte, vysvětlení a pokyny pro </w:t>
      </w:r>
      <w:r>
        <w:rPr>
          <w:i/>
        </w:rPr>
        <w:t>žadatele</w:t>
      </w:r>
    </w:p>
    <w:p w:rsidR="00B11F54" w:rsidRPr="00202509" w:rsidP="00B11F54">
      <w:pPr>
        <w:spacing w:after="0"/>
        <w:jc w:val="both"/>
        <w:rPr>
          <w:i/>
        </w:rPr>
      </w:pPr>
      <w:r w:rsidRPr="00202509">
        <w:rPr>
          <w:i/>
          <w:highlight w:val="yellow"/>
        </w:rPr>
        <w:t xml:space="preserve">Žlutě </w:t>
      </w:r>
      <w:r w:rsidRPr="00202509">
        <w:rPr>
          <w:i/>
        </w:rPr>
        <w:t xml:space="preserve">– </w:t>
      </w:r>
      <w:r>
        <w:rPr>
          <w:i/>
        </w:rPr>
        <w:t>žadatel doplní konkrétní informace</w:t>
      </w:r>
    </w:p>
    <w:p w:rsidR="00B11F54" w:rsidRPr="00202509" w:rsidP="00B11F54">
      <w:pPr>
        <w:spacing w:after="0"/>
        <w:jc w:val="both"/>
        <w:rPr>
          <w:i/>
        </w:rPr>
      </w:pPr>
      <w:r w:rsidRPr="00202509">
        <w:rPr>
          <w:i/>
          <w:highlight w:val="green"/>
        </w:rPr>
        <w:t>Zeleně</w:t>
      </w:r>
      <w:r w:rsidRPr="00202509">
        <w:rPr>
          <w:i/>
        </w:rPr>
        <w:t xml:space="preserve"> – variantní výběr, vyberte jednu </w:t>
      </w:r>
      <w:r>
        <w:rPr>
          <w:i/>
        </w:rPr>
        <w:t>nebo více</w:t>
      </w:r>
      <w:r w:rsidRPr="00202509">
        <w:rPr>
          <w:i/>
        </w:rPr>
        <w:t> variant, zbylé vymažte</w:t>
      </w:r>
    </w:p>
    <w:p w:rsidR="001A0C7C" w:rsidRPr="00B11F54" w:rsidP="00B11F54">
      <w:pPr>
        <w:spacing w:after="240"/>
        <w:jc w:val="both"/>
        <w:rPr>
          <w:i/>
        </w:rPr>
      </w:pPr>
      <w:r w:rsidRPr="00202509">
        <w:rPr>
          <w:i/>
        </w:rPr>
        <w:t xml:space="preserve">Celému </w:t>
      </w:r>
      <w:r>
        <w:rPr>
          <w:i/>
        </w:rPr>
        <w:t>hernímu plánu</w:t>
      </w:r>
      <w:r w:rsidRPr="00202509">
        <w:rPr>
          <w:i/>
        </w:rPr>
        <w:t xml:space="preserve"> je však nutné věnovat pozornost, aby text odpovídal </w:t>
      </w:r>
      <w:r>
        <w:rPr>
          <w:i/>
        </w:rPr>
        <w:t>reálnému stavu, v jakém bude žadatel provozovat</w:t>
      </w:r>
    </w:p>
    <w:p w:rsidR="004D3EED" w:rsidRPr="00180F7B" w:rsidP="00180F7B">
      <w:pPr>
        <w:jc w:val="center"/>
        <w:rPr>
          <w:rFonts w:ascii="Arial" w:hAnsi="Arial" w:cs="Arial"/>
          <w:b/>
          <w:sz w:val="24"/>
          <w:szCs w:val="24"/>
        </w:rPr>
      </w:pPr>
      <w:r w:rsidRPr="00180F7B">
        <w:rPr>
          <w:rFonts w:ascii="Arial" w:hAnsi="Arial" w:cs="Arial"/>
          <w:b/>
          <w:sz w:val="24"/>
          <w:szCs w:val="24"/>
        </w:rPr>
        <w:t>HERNÍ PLÁN</w:t>
      </w:r>
    </w:p>
    <w:p w:rsidR="00334EF2" w:rsidRPr="00F5013F" w:rsidP="00671390">
      <w:pPr>
        <w:pStyle w:val="ListParagraph"/>
        <w:numPr>
          <w:ilvl w:val="0"/>
          <w:numId w:val="5"/>
        </w:numPr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5013F">
        <w:rPr>
          <w:rFonts w:ascii="Arial" w:hAnsi="Arial" w:cs="Arial"/>
          <w:b/>
          <w:sz w:val="24"/>
          <w:szCs w:val="24"/>
        </w:rPr>
        <w:t>OBECNÁ ČÁST</w:t>
      </w:r>
    </w:p>
    <w:p w:rsidR="00B11F54" w:rsidRPr="00B11F54" w:rsidP="00B11F54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Provozovatel</w:t>
      </w:r>
      <w:r w:rsidRPr="00B11F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9843DE" w:rsidRPr="00B11F54" w:rsidP="00B11F54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11F5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název obchodní společnosti,</w:t>
      </w:r>
      <w:r w:rsidRPr="00B11F54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r w:rsidRPr="00B11F5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IČO, nebo jiný obdobný údaj u zahraničn</w:t>
      </w:r>
      <w:r w:rsidRPr="00B11F54" w:rsidR="00B11F5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ích provozovatelů, adresa sídla</w:t>
      </w:r>
    </w:p>
    <w:p w:rsidR="00937E8C" w:rsidRPr="00DB4E56" w:rsidP="00DB4E56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Druh hazardní hry</w:t>
      </w:r>
    </w:p>
    <w:p w:rsidR="00937E8C" w:rsidRPr="00937E8C" w:rsidP="00DB4E5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  <w:r w:rsidR="00180F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echnická hra</w:t>
      </w:r>
    </w:p>
    <w:p w:rsidR="00937E8C" w:rsidRPr="00DB4E56" w:rsidP="00DB4E56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Způsob provozování</w:t>
      </w:r>
    </w:p>
    <w:p w:rsidR="00543CE3" w:rsidP="00DB4E5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Internet </w:t>
      </w:r>
      <w:r w:rsidRPr="00B11F5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cs-CZ"/>
        </w:rPr>
        <w:t>prostřednictvím aplikace</w:t>
      </w:r>
      <w:r w:rsidR="000273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2736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abc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11F5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cs-CZ"/>
        </w:rPr>
        <w:t>a internetových stránek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43CE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abc.cz</w:t>
      </w:r>
    </w:p>
    <w:p w:rsidR="00937E8C" w:rsidRPr="00937E8C" w:rsidP="00DB4E5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Land-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based</w:t>
      </w:r>
    </w:p>
    <w:p w:rsidR="00937E8C" w:rsidRPr="00DB4E56" w:rsidP="004E0F5A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Zákonné předpisy</w:t>
      </w:r>
    </w:p>
    <w:p w:rsidR="00937E8C" w:rsidRPr="004E0F5A" w:rsidP="004E0F5A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E0F5A">
        <w:rPr>
          <w:rFonts w:ascii="Arial" w:hAnsi="Arial" w:cs="Arial"/>
          <w:sz w:val="24"/>
          <w:szCs w:val="24"/>
        </w:rPr>
        <w:t>Zákon č. 186/2016 Sb., o hazardních hrách</w:t>
      </w:r>
      <w:r w:rsidRPr="004E0F5A" w:rsidR="007A3DF7">
        <w:rPr>
          <w:rFonts w:ascii="Arial" w:hAnsi="Arial" w:cs="Arial"/>
          <w:sz w:val="24"/>
          <w:szCs w:val="24"/>
        </w:rPr>
        <w:t>, ve znění pozdějších předpisů</w:t>
      </w:r>
      <w:r w:rsidRPr="004E0F5A" w:rsidR="00B82E82">
        <w:rPr>
          <w:rFonts w:ascii="Arial" w:hAnsi="Arial" w:cs="Arial"/>
          <w:sz w:val="24"/>
          <w:szCs w:val="24"/>
        </w:rPr>
        <w:t xml:space="preserve"> (dále jen „</w:t>
      </w:r>
      <w:r w:rsidRPr="004E0F5A" w:rsidR="003466CD">
        <w:rPr>
          <w:rFonts w:ascii="Arial" w:hAnsi="Arial" w:cs="Arial"/>
          <w:sz w:val="24"/>
          <w:szCs w:val="24"/>
        </w:rPr>
        <w:t>ZHH</w:t>
      </w:r>
      <w:r w:rsidRPr="004E0F5A" w:rsidR="00B82E82">
        <w:rPr>
          <w:rFonts w:ascii="Arial" w:hAnsi="Arial" w:cs="Arial"/>
          <w:sz w:val="24"/>
          <w:szCs w:val="24"/>
        </w:rPr>
        <w:t>“)</w:t>
      </w:r>
      <w:r w:rsidR="004E0F5A">
        <w:rPr>
          <w:rFonts w:ascii="Arial" w:hAnsi="Arial" w:cs="Arial"/>
          <w:sz w:val="24"/>
          <w:szCs w:val="24"/>
        </w:rPr>
        <w:t>;</w:t>
      </w:r>
    </w:p>
    <w:p w:rsidR="00CA4893" w:rsidRPr="004E0F5A" w:rsidP="004E0F5A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E0F5A">
        <w:rPr>
          <w:rFonts w:ascii="Arial" w:hAnsi="Arial" w:cs="Arial"/>
          <w:sz w:val="24"/>
          <w:szCs w:val="24"/>
        </w:rPr>
        <w:t>Vyhláška č. 466/2023 Sb., o podmínkách provozování hazardních her</w:t>
      </w:r>
      <w:r w:rsidR="004E0F5A">
        <w:rPr>
          <w:rFonts w:ascii="Arial" w:hAnsi="Arial" w:cs="Arial"/>
          <w:sz w:val="24"/>
          <w:szCs w:val="24"/>
        </w:rPr>
        <w:t>;</w:t>
      </w:r>
    </w:p>
    <w:p w:rsidR="00CA4893" w:rsidRPr="004E0F5A" w:rsidP="004E0F5A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E0F5A">
        <w:rPr>
          <w:rFonts w:ascii="Arial" w:hAnsi="Arial" w:cs="Arial"/>
          <w:sz w:val="24"/>
          <w:szCs w:val="24"/>
        </w:rPr>
        <w:t>Vyhláška č. 208/2017 Sb., kterou se stanoví rozsah technických parametrů pro zařízení, jejichž prostřednictvím jsou provozovány hazardní hry, požadavků na ochranu a uchovávání herních a finančních dat a jejich technické parametry, ve znění pozdějších předpisů</w:t>
      </w:r>
      <w:r>
        <w:rPr>
          <w:rFonts w:ascii="Arial" w:hAnsi="Arial" w:cs="Arial"/>
          <w:sz w:val="24"/>
          <w:szCs w:val="24"/>
        </w:rPr>
        <w:t>;</w:t>
      </w:r>
    </w:p>
    <w:p w:rsidR="00CA4893" w:rsidRPr="004E0F5A" w:rsidP="004E0F5A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E0F5A">
        <w:rPr>
          <w:rFonts w:ascii="Arial" w:hAnsi="Arial" w:cs="Arial"/>
          <w:sz w:val="24"/>
          <w:szCs w:val="24"/>
        </w:rPr>
        <w:t>Zákon č. 253/2008 Sb., o některých opatřeních proti legalizaci výnosů z trestně činnosti a financování terorismu, ve znění pozdějších předpisů</w:t>
      </w:r>
      <w:r w:rsidR="004E0F5A">
        <w:rPr>
          <w:rFonts w:ascii="Arial" w:hAnsi="Arial" w:cs="Arial"/>
          <w:sz w:val="24"/>
          <w:szCs w:val="24"/>
        </w:rPr>
        <w:t>;</w:t>
      </w:r>
    </w:p>
    <w:p w:rsidR="00DB4E56" w:rsidRPr="004E0F5A" w:rsidP="004E0F5A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F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další související právní předpisy.</w:t>
      </w:r>
    </w:p>
    <w:p w:rsidR="00937E8C" w:rsidRPr="00DB4E56" w:rsidP="00DB4E56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Prohlášení</w:t>
      </w:r>
    </w:p>
    <w:p w:rsidR="00937E8C" w:rsidRPr="00937E8C" w:rsidP="00DB4E5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Herní plán je </w:t>
      </w:r>
      <w:r w:rsidR="00927E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přílohou</w:t>
      </w:r>
      <w:r w:rsidRPr="00937E8C" w:rsidR="00927E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základního povolení vydávaného dle ZHH a jeho znění bylo schváleno Ministerstvem financí ČR.</w:t>
      </w:r>
    </w:p>
    <w:p w:rsidR="00AE7DF8" w:rsidRPr="00AE7DF8" w:rsidP="00DB4E5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Ustanovení právních předpisů mají přednost před ustanovením herního plánu. </w:t>
      </w:r>
      <w:r w:rsidRPr="00937E8C" w:rsid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Ustanovení tohoto herního plánu mají přednost před obchodními podmínkami </w:t>
      </w:r>
      <w:r w:rsidR="007A3D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provozovatele </w:t>
      </w:r>
      <w:r w:rsidRPr="00937E8C" w:rsid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jinými obdobnými dokumenty</w:t>
      </w:r>
      <w:r w:rsidR="007A3D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37E8C" w:rsid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(např. smlouv</w:t>
      </w:r>
      <w:r w:rsidR="007A3D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uzavřená mezi sázejícím a provozovatelem</w:t>
      </w:r>
      <w:r w:rsidRPr="00937E8C" w:rsidR="00937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8832B7" w:rsidRPr="000F5BF0" w:rsidP="000F5B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Obecná p</w:t>
      </w:r>
      <w:r w:rsidRPr="000F5BF0">
        <w:rPr>
          <w:rFonts w:ascii="Arial" w:hAnsi="Arial" w:cs="Arial"/>
          <w:b/>
          <w:sz w:val="24"/>
          <w:szCs w:val="24"/>
        </w:rPr>
        <w:t xml:space="preserve">ravidla </w:t>
      </w:r>
      <w:r>
        <w:rPr>
          <w:rFonts w:ascii="Arial" w:hAnsi="Arial" w:cs="Arial"/>
          <w:b/>
          <w:sz w:val="24"/>
          <w:szCs w:val="24"/>
        </w:rPr>
        <w:t>účasti na hazardní hře</w:t>
      </w:r>
    </w:p>
    <w:p w:rsidR="00572DF2" w:rsidP="00572D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Obecná pravidla provozování hazardních her jsou upravena v ZHH. ZHH upravuje zejména pravidla registrace, pravidla zřízení a zrušení uživatelského konta, informační povinnost provozovatele, základní pravidla pro vyplácení výhry sázejícímu a další.</w:t>
      </w:r>
    </w:p>
    <w:p w:rsidR="00572DF2" w:rsidP="00572DF2">
      <w:pPr>
        <w:jc w:val="both"/>
        <w:rPr>
          <w:rFonts w:ascii="Arial" w:hAnsi="Arial" w:cs="Arial"/>
          <w:sz w:val="24"/>
          <w:szCs w:val="24"/>
        </w:rPr>
      </w:pPr>
      <w:r w:rsidRPr="00AC1D7D">
        <w:rPr>
          <w:rFonts w:ascii="Arial" w:hAnsi="Arial" w:cs="Arial"/>
          <w:sz w:val="24"/>
          <w:szCs w:val="24"/>
        </w:rPr>
        <w:t xml:space="preserve">Pro účely omezení míry rizikového hraní provozovatel účastníkům </w:t>
      </w:r>
      <w:r>
        <w:rPr>
          <w:rFonts w:ascii="Arial" w:hAnsi="Arial" w:cs="Arial"/>
          <w:sz w:val="24"/>
          <w:szCs w:val="24"/>
        </w:rPr>
        <w:t xml:space="preserve">hazardní hry </w:t>
      </w:r>
      <w:r w:rsidRPr="00AC1D7D">
        <w:rPr>
          <w:rFonts w:ascii="Arial" w:hAnsi="Arial" w:cs="Arial"/>
          <w:sz w:val="24"/>
          <w:szCs w:val="24"/>
        </w:rPr>
        <w:t xml:space="preserve">poskytuje nástroje pro zodpovědné hraní, jejichž popis je upraven v </w:t>
      </w:r>
      <w:r>
        <w:rPr>
          <w:rFonts w:ascii="Arial" w:hAnsi="Arial" w:cs="Arial"/>
          <w:sz w:val="24"/>
          <w:szCs w:val="24"/>
        </w:rPr>
        <w:t>ZHH</w:t>
      </w:r>
      <w:r w:rsidRPr="00AC1D7D">
        <w:rPr>
          <w:rFonts w:ascii="Arial" w:hAnsi="Arial" w:cs="Arial"/>
          <w:sz w:val="24"/>
          <w:szCs w:val="24"/>
        </w:rPr>
        <w:t xml:space="preserve"> – jedná se </w:t>
      </w:r>
      <w:r w:rsidRPr="00AC1D7D">
        <w:rPr>
          <w:rFonts w:ascii="Arial" w:hAnsi="Arial" w:cs="Arial"/>
          <w:sz w:val="24"/>
          <w:szCs w:val="24"/>
        </w:rPr>
        <w:t xml:space="preserve">zejména o Rejstřík fyzických osob vyloučených z účasti na hazardních hrách, </w:t>
      </w:r>
      <w:r w:rsidR="006B41E3">
        <w:rPr>
          <w:rFonts w:ascii="Arial" w:hAnsi="Arial" w:cs="Arial"/>
          <w:sz w:val="24"/>
          <w:szCs w:val="24"/>
        </w:rPr>
        <w:t>možnost nastavení s</w:t>
      </w:r>
      <w:r w:rsidRPr="00AC1D7D">
        <w:rPr>
          <w:rFonts w:ascii="Arial" w:hAnsi="Arial" w:cs="Arial"/>
          <w:sz w:val="24"/>
          <w:szCs w:val="24"/>
        </w:rPr>
        <w:t>ebeomezující</w:t>
      </w:r>
      <w:r w:rsidR="006B41E3">
        <w:rPr>
          <w:rFonts w:ascii="Arial" w:hAnsi="Arial" w:cs="Arial"/>
          <w:sz w:val="24"/>
          <w:szCs w:val="24"/>
        </w:rPr>
        <w:t>ch</w:t>
      </w:r>
      <w:r w:rsidRPr="00AC1D7D">
        <w:rPr>
          <w:rFonts w:ascii="Arial" w:hAnsi="Arial" w:cs="Arial"/>
          <w:sz w:val="24"/>
          <w:szCs w:val="24"/>
        </w:rPr>
        <w:t xml:space="preserve"> opatření a </w:t>
      </w:r>
      <w:r w:rsidR="006B41E3">
        <w:rPr>
          <w:rFonts w:ascii="Arial" w:hAnsi="Arial" w:cs="Arial"/>
          <w:sz w:val="24"/>
          <w:szCs w:val="24"/>
        </w:rPr>
        <w:t>možnost využití prostředku</w:t>
      </w:r>
      <w:r w:rsidRPr="00AC1D7D">
        <w:rPr>
          <w:rFonts w:ascii="Arial" w:hAnsi="Arial" w:cs="Arial"/>
          <w:sz w:val="24"/>
          <w:szCs w:val="24"/>
        </w:rPr>
        <w:t xml:space="preserve"> pro zamezení účasti na hazardní hře</w:t>
      </w:r>
      <w:r>
        <w:rPr>
          <w:rFonts w:ascii="Arial" w:hAnsi="Arial" w:cs="Arial"/>
          <w:sz w:val="24"/>
          <w:szCs w:val="24"/>
        </w:rPr>
        <w:t>.</w:t>
      </w:r>
    </w:p>
    <w:p w:rsidR="002D3C87" w:rsidRPr="00980794" w:rsidP="00572DF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980794">
        <w:rPr>
          <w:rFonts w:ascii="Arial" w:hAnsi="Arial" w:cs="Arial"/>
          <w:i/>
          <w:sz w:val="24"/>
          <w:szCs w:val="24"/>
          <w:highlight w:val="cyan"/>
        </w:rPr>
        <w:t>(var. 1)</w:t>
      </w:r>
      <w:r w:rsidRPr="00980794">
        <w:rPr>
          <w:rFonts w:ascii="Arial" w:hAnsi="Arial" w:cs="Arial"/>
          <w:sz w:val="24"/>
          <w:szCs w:val="24"/>
        </w:rPr>
        <w:t xml:space="preserve"> </w:t>
      </w:r>
      <w:r w:rsidRPr="00980794">
        <w:rPr>
          <w:rFonts w:ascii="Arial" w:hAnsi="Arial" w:cs="Arial"/>
          <w:sz w:val="24"/>
          <w:szCs w:val="24"/>
          <w:highlight w:val="green"/>
        </w:rPr>
        <w:t xml:space="preserve">Provozovatel umožňuje nastavení hodnot sebeomezujících opatření společně pro následující druhy hazardních her: </w:t>
      </w:r>
      <w:r>
        <w:rPr>
          <w:rFonts w:ascii="Arial" w:hAnsi="Arial" w:cs="Arial"/>
          <w:sz w:val="24"/>
          <w:szCs w:val="24"/>
          <w:highlight w:val="yellow"/>
        </w:rPr>
        <w:t xml:space="preserve">XXXX. </w:t>
      </w:r>
      <w:r w:rsidRPr="00980794">
        <w:rPr>
          <w:rFonts w:ascii="Arial" w:hAnsi="Arial" w:cs="Arial"/>
          <w:i/>
          <w:sz w:val="24"/>
          <w:szCs w:val="24"/>
          <w:highlight w:val="cyan"/>
        </w:rPr>
        <w:t xml:space="preserve">(var. 2) </w:t>
      </w:r>
      <w:r w:rsidRPr="00980794">
        <w:rPr>
          <w:rFonts w:ascii="Arial" w:hAnsi="Arial" w:cs="Arial"/>
          <w:sz w:val="24"/>
          <w:szCs w:val="24"/>
          <w:highlight w:val="green"/>
        </w:rPr>
        <w:t xml:space="preserve">Provozovatel umožňuje nastavení hodnot sebeomezujících opatření společně pouze na </w:t>
      </w:r>
      <w:r w:rsidRPr="00980794" w:rsidR="00873255">
        <w:rPr>
          <w:rFonts w:ascii="Arial" w:hAnsi="Arial" w:cs="Arial"/>
          <w:sz w:val="24"/>
          <w:szCs w:val="24"/>
          <w:highlight w:val="green"/>
        </w:rPr>
        <w:t>land-based</w:t>
      </w:r>
      <w:r w:rsidRPr="00980794" w:rsidR="00873255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980794">
        <w:rPr>
          <w:rFonts w:ascii="Arial" w:hAnsi="Arial" w:cs="Arial"/>
          <w:sz w:val="24"/>
          <w:szCs w:val="24"/>
          <w:highlight w:val="green"/>
        </w:rPr>
        <w:t>technickou hru a </w:t>
      </w:r>
      <w:r w:rsidRPr="00980794">
        <w:rPr>
          <w:rFonts w:ascii="Arial" w:hAnsi="Arial" w:cs="Arial"/>
          <w:sz w:val="24"/>
          <w:szCs w:val="24"/>
          <w:highlight w:val="green"/>
        </w:rPr>
        <w:t>internetovou technickou hru.</w:t>
      </w:r>
    </w:p>
    <w:p w:rsidR="00572DF2" w:rsidP="00572D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Konkrétní pravidla jednotlivých hazardních her jsou uvedena ve zvláštní části tohoto herního plánu.</w:t>
      </w:r>
    </w:p>
    <w:p w:rsidR="00F15407" w:rsidP="00572DF2">
      <w:pPr>
        <w:jc w:val="both"/>
        <w:rPr>
          <w:rFonts w:ascii="Arial" w:hAnsi="Arial" w:cs="Arial"/>
          <w:sz w:val="24"/>
          <w:szCs w:val="24"/>
        </w:rPr>
      </w:pPr>
      <w:r w:rsidRPr="002D3C87">
        <w:rPr>
          <w:rFonts w:ascii="Arial" w:hAnsi="Arial" w:cs="Arial"/>
          <w:sz w:val="24"/>
          <w:szCs w:val="24"/>
        </w:rPr>
        <w:t>Registrace je</w:t>
      </w:r>
      <w:r w:rsidRPr="002D3C87" w:rsidR="00C80C23">
        <w:rPr>
          <w:rFonts w:ascii="Arial" w:hAnsi="Arial" w:cs="Arial"/>
          <w:sz w:val="24"/>
          <w:szCs w:val="24"/>
        </w:rPr>
        <w:t xml:space="preserve"> dle ZHH</w:t>
      </w:r>
      <w:r w:rsidRPr="002D3C87">
        <w:rPr>
          <w:rFonts w:ascii="Arial" w:hAnsi="Arial" w:cs="Arial"/>
          <w:sz w:val="24"/>
          <w:szCs w:val="24"/>
        </w:rPr>
        <w:t xml:space="preserve"> podmínkou účasti </w:t>
      </w:r>
      <w:r w:rsidRPr="002D3C87" w:rsidR="002D3C87">
        <w:rPr>
          <w:rFonts w:ascii="Arial" w:hAnsi="Arial" w:cs="Arial"/>
          <w:sz w:val="24"/>
          <w:szCs w:val="24"/>
        </w:rPr>
        <w:t xml:space="preserve">na </w:t>
      </w:r>
      <w:r w:rsidRPr="002D3C87">
        <w:rPr>
          <w:rFonts w:ascii="Arial" w:hAnsi="Arial" w:cs="Arial"/>
          <w:sz w:val="24"/>
          <w:szCs w:val="24"/>
        </w:rPr>
        <w:t>tech</w:t>
      </w:r>
      <w:r w:rsidRPr="002D3C87" w:rsidR="00C80C23">
        <w:rPr>
          <w:rFonts w:ascii="Arial" w:hAnsi="Arial" w:cs="Arial"/>
          <w:sz w:val="24"/>
          <w:szCs w:val="24"/>
        </w:rPr>
        <w:t>nické hře provozované prostředni</w:t>
      </w:r>
      <w:r w:rsidRPr="002D3C87" w:rsidR="002D3C87">
        <w:rPr>
          <w:rFonts w:ascii="Arial" w:hAnsi="Arial" w:cs="Arial"/>
          <w:sz w:val="24"/>
          <w:szCs w:val="24"/>
        </w:rPr>
        <w:t xml:space="preserve">ctvím internetu nebo </w:t>
      </w:r>
      <w:r w:rsidRPr="002D3C87" w:rsidR="002D3C87">
        <w:rPr>
          <w:rFonts w:ascii="Arial" w:hAnsi="Arial" w:cs="Arial"/>
          <w:sz w:val="24"/>
          <w:szCs w:val="24"/>
        </w:rPr>
        <w:t>land</w:t>
      </w:r>
      <w:r w:rsidR="008E740B">
        <w:rPr>
          <w:rFonts w:ascii="Arial" w:hAnsi="Arial" w:cs="Arial"/>
          <w:sz w:val="24"/>
          <w:szCs w:val="24"/>
        </w:rPr>
        <w:t>-</w:t>
      </w:r>
      <w:r w:rsidRPr="002D3C87" w:rsidR="002D3C87">
        <w:rPr>
          <w:rFonts w:ascii="Arial" w:hAnsi="Arial" w:cs="Arial"/>
          <w:sz w:val="24"/>
          <w:szCs w:val="24"/>
        </w:rPr>
        <w:t>based</w:t>
      </w:r>
      <w:r w:rsidRPr="002D3C87" w:rsidR="002D3C87">
        <w:rPr>
          <w:rFonts w:ascii="Arial" w:hAnsi="Arial" w:cs="Arial"/>
          <w:sz w:val="24"/>
          <w:szCs w:val="24"/>
        </w:rPr>
        <w:t xml:space="preserve">. </w:t>
      </w:r>
      <w:r w:rsidRPr="002D3C87" w:rsidR="009241B2">
        <w:rPr>
          <w:rFonts w:ascii="Arial" w:hAnsi="Arial" w:cs="Arial"/>
          <w:sz w:val="24"/>
          <w:szCs w:val="24"/>
        </w:rPr>
        <w:t>Registrace je dokončena okamžikem zřízení uživatelského konta a přidělením přístupových údajů nebo jiného přístupového prostředku k němu.</w:t>
      </w:r>
    </w:p>
    <w:p w:rsidR="006F3C51" w:rsidRPr="00D316E0" w:rsidP="00572DF2">
      <w:pPr>
        <w:jc w:val="both"/>
        <w:rPr>
          <w:rFonts w:ascii="Arial" w:hAnsi="Arial" w:cs="Arial"/>
          <w:sz w:val="24"/>
          <w:szCs w:val="24"/>
        </w:rPr>
      </w:pPr>
      <w:r w:rsidRPr="00980794">
        <w:rPr>
          <w:rFonts w:ascii="Arial" w:hAnsi="Arial" w:cs="Arial"/>
          <w:sz w:val="24"/>
          <w:szCs w:val="24"/>
          <w:highlight w:val="cyan"/>
        </w:rPr>
        <w:t xml:space="preserve">Provozovatel uvede, zda v důsledku registrace sázejícímu vzniká uživatelské konto i k provozování jiných druhů provozovatelem provozovaných hazardních her, anebo se jedná o uživatelské konto jen pro konkrétní druh hazardní hry, a to následující formulací: </w:t>
      </w:r>
      <w:r w:rsidRPr="00980794" w:rsidR="00980794">
        <w:rPr>
          <w:rFonts w:ascii="Arial" w:hAnsi="Arial" w:cs="Arial"/>
          <w:sz w:val="24"/>
          <w:szCs w:val="24"/>
          <w:highlight w:val="cyan"/>
        </w:rPr>
        <w:t xml:space="preserve">(var. 1) </w:t>
      </w:r>
      <w:r w:rsidRPr="00980794">
        <w:rPr>
          <w:rFonts w:ascii="Arial" w:hAnsi="Arial" w:cs="Arial"/>
          <w:sz w:val="24"/>
          <w:szCs w:val="24"/>
          <w:highlight w:val="green"/>
        </w:rPr>
        <w:t>V důsledku registrace je účastníku hazardní hry po splnění všech zákonných podmínek zřízeno jedno uživatelské konto k účasti i na dalších druzích provozovatelem provozovaných hazardních her</w:t>
      </w:r>
      <w:r w:rsidRPr="00980794" w:rsidR="00980794">
        <w:rPr>
          <w:rFonts w:ascii="Arial" w:hAnsi="Arial" w:cs="Arial"/>
          <w:sz w:val="24"/>
          <w:szCs w:val="24"/>
          <w:highlight w:val="green"/>
        </w:rPr>
        <w:t xml:space="preserve">. </w:t>
      </w:r>
      <w:r w:rsidR="00980794">
        <w:rPr>
          <w:rFonts w:ascii="Arial" w:hAnsi="Arial" w:cs="Arial"/>
          <w:sz w:val="24"/>
          <w:szCs w:val="24"/>
          <w:highlight w:val="cyan"/>
        </w:rPr>
        <w:t>(var. 2</w:t>
      </w:r>
      <w:r w:rsidRPr="00980794" w:rsidR="00980794">
        <w:rPr>
          <w:rFonts w:ascii="Arial" w:hAnsi="Arial" w:cs="Arial"/>
          <w:sz w:val="24"/>
          <w:szCs w:val="24"/>
          <w:highlight w:val="cyan"/>
        </w:rPr>
        <w:t xml:space="preserve">) </w:t>
      </w:r>
      <w:r w:rsidRPr="00130E5B">
        <w:rPr>
          <w:rFonts w:ascii="Arial" w:hAnsi="Arial" w:cs="Arial"/>
          <w:sz w:val="24"/>
          <w:szCs w:val="24"/>
          <w:highlight w:val="green"/>
        </w:rPr>
        <w:t xml:space="preserve">Uživatelské konto je zřízeno pouze k účasti </w:t>
      </w:r>
      <w:r w:rsidRPr="00130E5B" w:rsidR="008E740B">
        <w:rPr>
          <w:rFonts w:ascii="Arial" w:hAnsi="Arial" w:cs="Arial"/>
          <w:sz w:val="24"/>
          <w:szCs w:val="24"/>
          <w:highlight w:val="green"/>
        </w:rPr>
        <w:t>na technické hře a internetové technické hře</w:t>
      </w:r>
      <w:r w:rsidRPr="00130E5B">
        <w:rPr>
          <w:rFonts w:ascii="Arial" w:hAnsi="Arial" w:cs="Arial"/>
          <w:sz w:val="24"/>
          <w:szCs w:val="24"/>
          <w:highlight w:val="green"/>
        </w:rPr>
        <w:t>. Pro účast na jiných druzích hazardních her je nezbytné</w:t>
      </w:r>
      <w:r w:rsidRPr="00130E5B" w:rsidR="004748F9">
        <w:rPr>
          <w:rFonts w:ascii="Arial" w:hAnsi="Arial" w:cs="Arial"/>
          <w:sz w:val="24"/>
          <w:szCs w:val="24"/>
          <w:highlight w:val="green"/>
        </w:rPr>
        <w:t xml:space="preserve"> projít procesem registrace</w:t>
      </w:r>
      <w:r w:rsidR="000B6F9B">
        <w:rPr>
          <w:rFonts w:ascii="Arial" w:hAnsi="Arial" w:cs="Arial"/>
          <w:sz w:val="24"/>
          <w:szCs w:val="24"/>
          <w:highlight w:val="green"/>
        </w:rPr>
        <w:t xml:space="preserve"> ke konkrétnímu druhu hazardní</w:t>
      </w:r>
      <w:r w:rsidRPr="00130E5B" w:rsidR="004748F9">
        <w:rPr>
          <w:rFonts w:ascii="Arial" w:hAnsi="Arial" w:cs="Arial"/>
          <w:sz w:val="24"/>
          <w:szCs w:val="24"/>
          <w:highlight w:val="green"/>
        </w:rPr>
        <w:t xml:space="preserve"> hry.</w:t>
      </w:r>
    </w:p>
    <w:p w:rsidR="008E740B" w:rsidRPr="00D316E0" w:rsidP="00572DF2">
      <w:pPr>
        <w:jc w:val="both"/>
        <w:rPr>
          <w:rFonts w:ascii="Arial" w:hAnsi="Arial" w:cs="Arial"/>
          <w:sz w:val="24"/>
          <w:szCs w:val="24"/>
        </w:rPr>
      </w:pPr>
      <w:r w:rsidRPr="00D316E0">
        <w:rPr>
          <w:rFonts w:ascii="Arial" w:hAnsi="Arial" w:cs="Arial"/>
          <w:sz w:val="24"/>
          <w:szCs w:val="24"/>
        </w:rPr>
        <w:t xml:space="preserve">Účastník hazardní hry </w:t>
      </w:r>
      <w:r w:rsidRPr="00130E5B">
        <w:rPr>
          <w:rFonts w:ascii="Arial" w:hAnsi="Arial" w:cs="Arial"/>
          <w:sz w:val="24"/>
          <w:szCs w:val="24"/>
          <w:highlight w:val="green"/>
        </w:rPr>
        <w:t>může/nemůže</w:t>
      </w:r>
      <w:r w:rsidRPr="00D316E0">
        <w:rPr>
          <w:rFonts w:ascii="Arial" w:hAnsi="Arial" w:cs="Arial"/>
          <w:sz w:val="24"/>
          <w:szCs w:val="24"/>
        </w:rPr>
        <w:t xml:space="preserve"> převádět peněžní nebo hrací prostředky evidované na uživatelském kontu mezi dalšími jemu zřízenými uživatelský</w:t>
      </w:r>
      <w:r w:rsidRPr="00D316E0" w:rsidR="0089480C">
        <w:rPr>
          <w:rFonts w:ascii="Arial" w:hAnsi="Arial" w:cs="Arial"/>
          <w:sz w:val="24"/>
          <w:szCs w:val="24"/>
        </w:rPr>
        <w:t>mi</w:t>
      </w:r>
      <w:r w:rsidRPr="00D316E0">
        <w:rPr>
          <w:rFonts w:ascii="Arial" w:hAnsi="Arial" w:cs="Arial"/>
          <w:sz w:val="24"/>
          <w:szCs w:val="24"/>
        </w:rPr>
        <w:t xml:space="preserve"> konty pro provozování jiných </w:t>
      </w:r>
      <w:r w:rsidR="004E2C5A">
        <w:rPr>
          <w:rFonts w:ascii="Arial" w:hAnsi="Arial" w:cs="Arial"/>
          <w:sz w:val="24"/>
          <w:szCs w:val="24"/>
        </w:rPr>
        <w:t xml:space="preserve">druhů </w:t>
      </w:r>
      <w:r w:rsidRPr="00D316E0">
        <w:rPr>
          <w:rFonts w:ascii="Arial" w:hAnsi="Arial" w:cs="Arial"/>
          <w:sz w:val="24"/>
          <w:szCs w:val="24"/>
        </w:rPr>
        <w:t>hazardních her provozovatelem.</w:t>
      </w:r>
    </w:p>
    <w:p w:rsidR="00DD285F" w:rsidRPr="00D316E0" w:rsidP="00572DF2">
      <w:pPr>
        <w:jc w:val="both"/>
        <w:rPr>
          <w:rFonts w:ascii="Arial" w:hAnsi="Arial" w:cs="Arial"/>
          <w:sz w:val="24"/>
          <w:szCs w:val="24"/>
        </w:rPr>
      </w:pPr>
      <w:r w:rsidRPr="00130E5B">
        <w:rPr>
          <w:rFonts w:ascii="Arial" w:hAnsi="Arial" w:cs="Arial"/>
          <w:sz w:val="24"/>
          <w:szCs w:val="24"/>
          <w:highlight w:val="cyan"/>
        </w:rPr>
        <w:t>P</w:t>
      </w:r>
      <w:r w:rsidRPr="00130E5B">
        <w:rPr>
          <w:rFonts w:ascii="Arial" w:hAnsi="Arial" w:cs="Arial"/>
          <w:sz w:val="24"/>
          <w:szCs w:val="24"/>
          <w:highlight w:val="cyan"/>
        </w:rPr>
        <w:t>rovozovatel</w:t>
      </w:r>
      <w:r w:rsidRPr="00130E5B">
        <w:rPr>
          <w:rFonts w:ascii="Arial" w:hAnsi="Arial" w:cs="Arial"/>
          <w:sz w:val="24"/>
          <w:szCs w:val="24"/>
          <w:highlight w:val="cyan"/>
        </w:rPr>
        <w:t xml:space="preserve"> uvede</w:t>
      </w:r>
      <w:r w:rsidRPr="00130E5B">
        <w:rPr>
          <w:rFonts w:ascii="Arial" w:hAnsi="Arial" w:cs="Arial"/>
          <w:sz w:val="24"/>
          <w:szCs w:val="24"/>
          <w:highlight w:val="cyan"/>
        </w:rPr>
        <w:t>, zda jsou peněžní prostředky a hrací prostředky evidovány na podúčtech odděleně ve smyslu § 17e odst. 7 ZHH anebo na jednom společném účtu na uživatelském kontě, a to např. následovně:</w:t>
      </w:r>
      <w:r w:rsidR="00130E5B">
        <w:rPr>
          <w:rFonts w:ascii="Arial" w:hAnsi="Arial" w:cs="Arial"/>
          <w:sz w:val="24"/>
          <w:szCs w:val="24"/>
          <w:highlight w:val="cyan"/>
        </w:rPr>
        <w:t xml:space="preserve"> (var. 1) </w:t>
      </w:r>
      <w:r w:rsidRPr="00130E5B">
        <w:rPr>
          <w:rFonts w:ascii="Arial" w:hAnsi="Arial" w:cs="Arial"/>
          <w:sz w:val="24"/>
          <w:szCs w:val="24"/>
          <w:highlight w:val="green"/>
        </w:rPr>
        <w:t xml:space="preserve">Uživatelské konto eviduje společný účet pro peněžní a hrací prostředky sázejícího určené k účasti na </w:t>
      </w:r>
      <w:r w:rsidRPr="00130E5B" w:rsidR="001E1A4D">
        <w:rPr>
          <w:rFonts w:ascii="Arial" w:hAnsi="Arial" w:cs="Arial"/>
          <w:sz w:val="24"/>
          <w:szCs w:val="24"/>
          <w:highlight w:val="green"/>
        </w:rPr>
        <w:t>technické hře a internetové technické hře</w:t>
      </w:r>
      <w:r w:rsidRPr="00130E5B" w:rsidR="005F0D6E">
        <w:rPr>
          <w:rFonts w:ascii="Arial" w:hAnsi="Arial" w:cs="Arial"/>
          <w:sz w:val="24"/>
          <w:szCs w:val="24"/>
          <w:highlight w:val="green"/>
        </w:rPr>
        <w:t>, případně na ostatních druzích</w:t>
      </w:r>
      <w:r w:rsidRPr="00130E5B" w:rsidR="001E7537">
        <w:rPr>
          <w:rFonts w:ascii="Arial" w:hAnsi="Arial" w:cs="Arial"/>
          <w:sz w:val="24"/>
          <w:szCs w:val="24"/>
          <w:highlight w:val="green"/>
        </w:rPr>
        <w:t xml:space="preserve"> provozovatelem</w:t>
      </w:r>
      <w:r w:rsidRPr="00130E5B" w:rsidR="005F0D6E">
        <w:rPr>
          <w:rFonts w:ascii="Arial" w:hAnsi="Arial" w:cs="Arial"/>
          <w:sz w:val="24"/>
          <w:szCs w:val="24"/>
          <w:highlight w:val="green"/>
        </w:rPr>
        <w:t xml:space="preserve"> provozovaných hazardních her</w:t>
      </w:r>
      <w:r w:rsidRPr="00130E5B">
        <w:rPr>
          <w:rFonts w:ascii="Arial" w:hAnsi="Arial" w:cs="Arial"/>
          <w:sz w:val="24"/>
          <w:szCs w:val="24"/>
          <w:highlight w:val="green"/>
        </w:rPr>
        <w:t>.</w:t>
      </w:r>
      <w:r w:rsidRPr="00130E5B" w:rsidR="00130E5B">
        <w:rPr>
          <w:rFonts w:ascii="Arial" w:hAnsi="Arial" w:cs="Arial"/>
          <w:sz w:val="24"/>
          <w:szCs w:val="24"/>
          <w:highlight w:val="green"/>
        </w:rPr>
        <w:t xml:space="preserve"> </w:t>
      </w:r>
      <w:r w:rsidR="00130E5B">
        <w:rPr>
          <w:rFonts w:ascii="Arial" w:hAnsi="Arial" w:cs="Arial"/>
          <w:sz w:val="24"/>
          <w:szCs w:val="24"/>
          <w:highlight w:val="cyan"/>
        </w:rPr>
        <w:t>(var. 2</w:t>
      </w:r>
      <w:r w:rsidRPr="00980794" w:rsidR="00130E5B">
        <w:rPr>
          <w:rFonts w:ascii="Arial" w:hAnsi="Arial" w:cs="Arial"/>
          <w:sz w:val="24"/>
          <w:szCs w:val="24"/>
          <w:highlight w:val="cyan"/>
        </w:rPr>
        <w:t xml:space="preserve">) </w:t>
      </w:r>
      <w:r w:rsidRPr="00130E5B" w:rsidR="002B2A21">
        <w:rPr>
          <w:rFonts w:ascii="Arial" w:hAnsi="Arial" w:cs="Arial"/>
          <w:sz w:val="24"/>
          <w:szCs w:val="24"/>
          <w:highlight w:val="green"/>
        </w:rPr>
        <w:t xml:space="preserve">Uživatelské konto eviduje oddělené podúčty pro </w:t>
      </w:r>
      <w:r w:rsidRPr="00130E5B" w:rsidR="001E1A4D">
        <w:rPr>
          <w:rFonts w:ascii="Arial" w:hAnsi="Arial" w:cs="Arial"/>
          <w:sz w:val="24"/>
          <w:szCs w:val="24"/>
          <w:highlight w:val="green"/>
        </w:rPr>
        <w:t>technickou hru a internetovou technickou hru</w:t>
      </w:r>
      <w:r w:rsidRPr="00130E5B" w:rsidR="00130E5B">
        <w:rPr>
          <w:rFonts w:ascii="Arial" w:hAnsi="Arial" w:cs="Arial"/>
          <w:sz w:val="24"/>
          <w:szCs w:val="24"/>
          <w:highlight w:val="green"/>
        </w:rPr>
        <w:t>.</w:t>
      </w:r>
    </w:p>
    <w:p w:rsidR="005E0388" w:rsidRPr="000F5BF0" w:rsidP="000F5B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F5BF0">
        <w:rPr>
          <w:rFonts w:ascii="Arial" w:hAnsi="Arial" w:cs="Arial"/>
          <w:b/>
          <w:sz w:val="24"/>
          <w:szCs w:val="24"/>
        </w:rPr>
        <w:t>Způsob provedení slosování/zjištění okolnosti, jež určuje výhru</w:t>
      </w:r>
    </w:p>
    <w:p w:rsidR="001A1888" w:rsidP="00435C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37C98">
        <w:rPr>
          <w:rFonts w:ascii="Arial" w:hAnsi="Arial" w:cs="Arial"/>
          <w:sz w:val="24"/>
          <w:szCs w:val="24"/>
        </w:rPr>
        <w:t xml:space="preserve">působ zjištění okolnosti, jež určuje výhru, </w:t>
      </w:r>
      <w:r>
        <w:rPr>
          <w:rFonts w:ascii="Arial" w:hAnsi="Arial" w:cs="Arial"/>
          <w:sz w:val="24"/>
          <w:szCs w:val="24"/>
        </w:rPr>
        <w:t xml:space="preserve">je </w:t>
      </w:r>
      <w:r w:rsidR="00037C98">
        <w:rPr>
          <w:rFonts w:ascii="Arial" w:hAnsi="Arial" w:cs="Arial"/>
          <w:sz w:val="24"/>
          <w:szCs w:val="24"/>
        </w:rPr>
        <w:t>upraven ve zvláštní části herního plánu ve vztahu ke každé jednotlivé technické hře.</w:t>
      </w:r>
      <w:r w:rsidR="00DC5127">
        <w:rPr>
          <w:rFonts w:ascii="Arial" w:hAnsi="Arial" w:cs="Arial"/>
          <w:sz w:val="24"/>
          <w:szCs w:val="24"/>
        </w:rPr>
        <w:t xml:space="preserve"> Hra je provozována pomocí technického zařízení přímo obsluhovaného sázejícím.</w:t>
      </w:r>
    </w:p>
    <w:p w:rsidR="005E0388" w:rsidRPr="000F5BF0" w:rsidP="000F5B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F5BF0">
        <w:rPr>
          <w:rFonts w:ascii="Arial" w:hAnsi="Arial" w:cs="Arial"/>
          <w:b/>
          <w:sz w:val="24"/>
          <w:szCs w:val="24"/>
        </w:rPr>
        <w:t>Výše</w:t>
      </w:r>
      <w:r w:rsidRPr="000F5BF0" w:rsidR="00B3515D">
        <w:rPr>
          <w:rFonts w:ascii="Arial" w:hAnsi="Arial" w:cs="Arial"/>
          <w:b/>
          <w:sz w:val="24"/>
          <w:szCs w:val="24"/>
        </w:rPr>
        <w:t xml:space="preserve"> výhry nebo způsob jejího určení</w:t>
      </w:r>
    </w:p>
    <w:p w:rsidR="0035014F" w:rsidRPr="00F60D55" w:rsidP="0035014F">
      <w:pPr>
        <w:jc w:val="both"/>
        <w:rPr>
          <w:rStyle w:val="IntenseReference"/>
        </w:rPr>
      </w:pPr>
      <w:r>
        <w:rPr>
          <w:rFonts w:ascii="Arial" w:hAnsi="Arial" w:cs="Arial"/>
          <w:sz w:val="24"/>
          <w:szCs w:val="24"/>
        </w:rPr>
        <w:t>Výše výhry</w:t>
      </w:r>
      <w:r w:rsidR="00372090">
        <w:rPr>
          <w:rFonts w:ascii="Arial" w:hAnsi="Arial" w:cs="Arial"/>
          <w:sz w:val="24"/>
          <w:szCs w:val="24"/>
        </w:rPr>
        <w:t xml:space="preserve"> a způsob jejího určení</w:t>
      </w:r>
      <w:r>
        <w:rPr>
          <w:rFonts w:ascii="Arial" w:hAnsi="Arial" w:cs="Arial"/>
          <w:sz w:val="24"/>
          <w:szCs w:val="24"/>
        </w:rPr>
        <w:t xml:space="preserve"> je upravena </w:t>
      </w:r>
      <w:r w:rsidRPr="009B3D55">
        <w:rPr>
          <w:rFonts w:ascii="Arial" w:hAnsi="Arial" w:cs="Arial"/>
          <w:sz w:val="24"/>
          <w:szCs w:val="24"/>
        </w:rPr>
        <w:t xml:space="preserve">ve zvláštní části herního plánu ve vztahu ke každé jednotlivé </w:t>
      </w:r>
      <w:r w:rsidR="00480318">
        <w:rPr>
          <w:rFonts w:ascii="Arial" w:hAnsi="Arial" w:cs="Arial"/>
          <w:sz w:val="24"/>
          <w:szCs w:val="24"/>
        </w:rPr>
        <w:t>technické hře</w:t>
      </w:r>
      <w:r w:rsidRPr="009B3D55">
        <w:rPr>
          <w:rFonts w:ascii="Arial" w:hAnsi="Arial" w:cs="Arial"/>
          <w:sz w:val="24"/>
          <w:szCs w:val="24"/>
        </w:rPr>
        <w:t>.</w:t>
      </w:r>
      <w:r w:rsidR="00480318">
        <w:rPr>
          <w:rFonts w:ascii="Arial" w:hAnsi="Arial" w:cs="Arial"/>
          <w:sz w:val="24"/>
          <w:szCs w:val="24"/>
        </w:rPr>
        <w:t xml:space="preserve"> </w:t>
      </w:r>
    </w:p>
    <w:p w:rsidR="00480318" w:rsidRPr="007B23B1" w:rsidP="007B23B1">
      <w:pPr>
        <w:pStyle w:val="ListParagraph"/>
        <w:keepNext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F5BF0">
        <w:rPr>
          <w:rFonts w:ascii="Arial" w:hAnsi="Arial" w:cs="Arial"/>
          <w:b/>
          <w:sz w:val="24"/>
          <w:szCs w:val="24"/>
        </w:rPr>
        <w:t>Způsob a lhůty pro výplatu výhry</w:t>
      </w:r>
    </w:p>
    <w:p w:rsidR="00937E8C" w:rsidRPr="000F5BF0" w:rsidP="0048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Provozovatel vyplatí výhru bez zbytečného odkladu, nejpozději do 30 dnů ode dne jejího vyhodnocení.</w:t>
      </w:r>
      <w:r w:rsidRPr="000F5BF0" w:rsidR="00AC1D7D">
        <w:rPr>
          <w:rFonts w:ascii="Arial" w:hAnsi="Arial" w:cs="Arial"/>
          <w:sz w:val="24"/>
          <w:szCs w:val="24"/>
        </w:rPr>
        <w:t xml:space="preserve"> </w:t>
      </w:r>
      <w:r w:rsidRPr="000F5BF0" w:rsidR="00AC1D7D">
        <w:rPr>
          <w:rFonts w:ascii="Arial" w:hAnsi="Arial" w:cs="Arial"/>
          <w:sz w:val="24"/>
          <w:szCs w:val="24"/>
        </w:rPr>
        <w:t xml:space="preserve"> </w:t>
      </w:r>
    </w:p>
    <w:p w:rsidR="00671390" w:rsidP="007B23B1">
      <w:pPr>
        <w:jc w:val="both"/>
        <w:rPr>
          <w:rFonts w:ascii="Arial" w:hAnsi="Arial" w:cs="Arial"/>
          <w:sz w:val="24"/>
          <w:szCs w:val="24"/>
        </w:rPr>
      </w:pPr>
      <w:r w:rsidRPr="00A5481E">
        <w:rPr>
          <w:rFonts w:ascii="Arial" w:hAnsi="Arial" w:cs="Arial"/>
          <w:sz w:val="24"/>
          <w:szCs w:val="24"/>
        </w:rPr>
        <w:t xml:space="preserve">Výplata peněžních prostředků z uživatelského konta bude provedena bezúplatně na základě žádosti účastníka hazardní hry, a to na všech místech, kde jsou přijímány vklady peněžních </w:t>
      </w:r>
      <w:r w:rsidR="007B23B1">
        <w:rPr>
          <w:rFonts w:ascii="Arial" w:hAnsi="Arial" w:cs="Arial"/>
          <w:sz w:val="24"/>
          <w:szCs w:val="24"/>
        </w:rPr>
        <w:t xml:space="preserve">prostředků na uživatelské konto. </w:t>
      </w:r>
      <w:r w:rsidRPr="00A5481E">
        <w:rPr>
          <w:rFonts w:ascii="Arial" w:hAnsi="Arial" w:cs="Arial"/>
          <w:sz w:val="24"/>
          <w:szCs w:val="24"/>
        </w:rPr>
        <w:t>Výplata bude provedena bezodkladně, z omluvitelného důvodu nejpozději do 60 dnů ode dne, kdy žádost provozovatel obdržel.</w:t>
      </w:r>
    </w:p>
    <w:p w:rsidR="00D91112" w:rsidRPr="00130E5B" w:rsidP="00130E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30E5B">
        <w:rPr>
          <w:rFonts w:ascii="Arial" w:hAnsi="Arial" w:cs="Arial"/>
          <w:b/>
          <w:sz w:val="24"/>
          <w:szCs w:val="24"/>
          <w:highlight w:val="yellow"/>
        </w:rPr>
        <w:t>Další informace</w:t>
      </w:r>
    </w:p>
    <w:p w:rsidR="00F05771" w:rsidP="007B23B1">
      <w:pPr>
        <w:jc w:val="both"/>
        <w:rPr>
          <w:rFonts w:ascii="Arial" w:hAnsi="Arial" w:cs="Arial"/>
          <w:sz w:val="24"/>
          <w:szCs w:val="24"/>
          <w:highlight w:val="cyan"/>
        </w:rPr>
        <w:sectPr w:rsidSect="00A604FC">
          <w:footerReference w:type="default" r:id="rId5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130E5B">
        <w:rPr>
          <w:rFonts w:ascii="Arial" w:hAnsi="Arial" w:cs="Arial"/>
          <w:sz w:val="24"/>
          <w:szCs w:val="24"/>
          <w:highlight w:val="cyan"/>
        </w:rPr>
        <w:t xml:space="preserve">V této části může žadatel uvést </w:t>
      </w:r>
      <w:r w:rsidRPr="00130E5B" w:rsidR="00D91112">
        <w:rPr>
          <w:rFonts w:ascii="Arial" w:hAnsi="Arial" w:cs="Arial"/>
          <w:sz w:val="24"/>
          <w:szCs w:val="24"/>
          <w:highlight w:val="cyan"/>
        </w:rPr>
        <w:t>další obecné informace, které se dotýkají daného druhu haz</w:t>
      </w:r>
      <w:r w:rsidRPr="00130E5B">
        <w:rPr>
          <w:rFonts w:ascii="Arial" w:hAnsi="Arial" w:cs="Arial"/>
          <w:sz w:val="24"/>
          <w:szCs w:val="24"/>
          <w:highlight w:val="cyan"/>
        </w:rPr>
        <w:t xml:space="preserve">ardní hry a jejího provozování, a které je nutné </w:t>
      </w:r>
      <w:r w:rsidRPr="00130E5B" w:rsidR="00D91112">
        <w:rPr>
          <w:rFonts w:ascii="Arial" w:hAnsi="Arial" w:cs="Arial"/>
          <w:sz w:val="24"/>
          <w:szCs w:val="24"/>
          <w:highlight w:val="cyan"/>
        </w:rPr>
        <w:t>uvádět v herním plánu. Neuvádí se informace či pravidla, která vyplývají přímo ze zákona.</w:t>
      </w:r>
    </w:p>
    <w:p w:rsidR="0016243B" w:rsidRPr="00F5013F" w:rsidP="001D4703">
      <w:pPr>
        <w:pStyle w:val="ListParagraph"/>
        <w:numPr>
          <w:ilvl w:val="0"/>
          <w:numId w:val="5"/>
        </w:numPr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ZVLÁŠTNÍ ČÁST</w:t>
      </w:r>
    </w:p>
    <w:p w:rsidR="0016243B" w:rsidRPr="00130E5B" w:rsidP="0016243B">
      <w:pPr>
        <w:spacing w:after="120" w:line="256" w:lineRule="auto"/>
        <w:jc w:val="both"/>
        <w:rPr>
          <w:rFonts w:ascii="Arial" w:hAnsi="Arial" w:cs="Arial"/>
          <w:i/>
          <w:sz w:val="24"/>
          <w:szCs w:val="24"/>
          <w:highlight w:val="cyan"/>
        </w:rPr>
      </w:pPr>
      <w:r w:rsidRPr="00130E5B">
        <w:rPr>
          <w:rFonts w:ascii="Arial" w:hAnsi="Arial" w:cs="Arial"/>
          <w:i/>
          <w:sz w:val="24"/>
          <w:szCs w:val="24"/>
          <w:highlight w:val="cyan"/>
        </w:rPr>
        <w:t>Ve zvláštní části provozovatel uvede pravidla jednotlivých technických her rozdělená do jednotlivých subsystémů (balíčků her) ve shodě s odborným posouzením.</w:t>
      </w:r>
    </w:p>
    <w:p w:rsidR="0016243B" w:rsidP="0016243B">
      <w:pPr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 w:rsidRPr="00130E5B">
        <w:rPr>
          <w:rFonts w:ascii="Arial" w:hAnsi="Arial" w:cs="Arial"/>
          <w:i/>
          <w:sz w:val="24"/>
          <w:szCs w:val="24"/>
          <w:highlight w:val="cyan"/>
        </w:rPr>
        <w:t>U každého subsystému provozovatel uvede, zda se jedná o hry provozované prostřednictvím internetu nebo pomocí technického zařízení. U technického zařízení uvede jeho stručný popis</w:t>
      </w:r>
      <w:r w:rsidRPr="00130E5B" w:rsidR="00671390">
        <w:rPr>
          <w:rFonts w:ascii="Arial" w:hAnsi="Arial" w:cs="Arial"/>
          <w:i/>
          <w:sz w:val="24"/>
          <w:szCs w:val="24"/>
          <w:highlight w:val="cyan"/>
        </w:rPr>
        <w:t>,</w:t>
      </w:r>
      <w:r w:rsidRPr="00130E5B">
        <w:rPr>
          <w:rFonts w:ascii="Arial" w:hAnsi="Arial" w:cs="Arial"/>
          <w:i/>
          <w:sz w:val="24"/>
          <w:szCs w:val="24"/>
          <w:highlight w:val="cyan"/>
        </w:rPr>
        <w:t xml:space="preserve"> a zda se jedná o zařízení ve smyslu § 42 odst. 3 nebo 4 ZHH. Dále se uvede herní měna. V případech, kdy je to vhodné, se uvede obecný popis ovládání daného technického zařízení</w:t>
      </w:r>
      <w:r w:rsidRPr="00130E5B" w:rsidR="0001283E">
        <w:rPr>
          <w:rFonts w:ascii="Arial" w:hAnsi="Arial" w:cs="Arial"/>
          <w:i/>
          <w:sz w:val="24"/>
          <w:szCs w:val="24"/>
          <w:highlight w:val="cyan"/>
        </w:rPr>
        <w:t xml:space="preserve"> (např. popis ovládacích tlačítek společných pro celý subsystém)</w:t>
      </w:r>
      <w:r w:rsidRPr="00130E5B">
        <w:rPr>
          <w:rFonts w:ascii="Arial" w:hAnsi="Arial" w:cs="Arial"/>
          <w:sz w:val="24"/>
          <w:szCs w:val="24"/>
          <w:highlight w:val="cyan"/>
        </w:rPr>
        <w:t>.</w:t>
      </w:r>
    </w:p>
    <w:p w:rsidR="0016243B" w:rsidRPr="007B23B1" w:rsidP="0016243B">
      <w:pPr>
        <w:spacing w:after="120" w:line="256" w:lineRule="auto"/>
        <w:jc w:val="both"/>
        <w:rPr>
          <w:rFonts w:ascii="Arial" w:hAnsi="Arial" w:cs="Arial"/>
          <w:i/>
          <w:sz w:val="24"/>
          <w:szCs w:val="24"/>
        </w:rPr>
      </w:pPr>
      <w:r w:rsidRPr="00F05771">
        <w:rPr>
          <w:rFonts w:ascii="Arial" w:hAnsi="Arial" w:cs="Arial"/>
          <w:i/>
          <w:sz w:val="24"/>
          <w:szCs w:val="24"/>
          <w:highlight w:val="cyan"/>
        </w:rPr>
        <w:t>Níže se uvádí příklad popisu:</w:t>
      </w:r>
    </w:p>
    <w:p w:rsidR="0016243B" w:rsidRPr="00F55ABC" w:rsidP="00F55ABC">
      <w:pPr>
        <w:spacing w:after="120" w:line="256" w:lineRule="auto"/>
        <w:jc w:val="both"/>
        <w:rPr>
          <w:rFonts w:ascii="Arial" w:hAnsi="Arial" w:cs="Arial"/>
          <w:i/>
          <w:sz w:val="24"/>
          <w:szCs w:val="24"/>
        </w:rPr>
      </w:pPr>
      <w:r w:rsidRPr="00F55ABC">
        <w:rPr>
          <w:rFonts w:ascii="Arial" w:hAnsi="Arial" w:cs="Arial"/>
          <w:i/>
          <w:sz w:val="24"/>
          <w:szCs w:val="24"/>
          <w:highlight w:val="cyan"/>
        </w:rPr>
        <w:t>Pro internet</w:t>
      </w:r>
    </w:p>
    <w:p w:rsidR="00520B20" w:rsidRPr="00F55ABC" w:rsidP="000B6F9B">
      <w:pPr>
        <w:pStyle w:val="ListParagraph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b/>
          <w:sz w:val="24"/>
          <w:szCs w:val="24"/>
        </w:rPr>
        <w:t xml:space="preserve">Internetové technické hry 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>ABC</w:t>
      </w:r>
    </w:p>
    <w:p w:rsidR="00F55ABC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F55ABC">
        <w:rPr>
          <w:rFonts w:ascii="Arial" w:hAnsi="Arial" w:cs="Arial"/>
          <w:sz w:val="24"/>
          <w:szCs w:val="24"/>
        </w:rPr>
        <w:t xml:space="preserve">Internetové technické hry </w:t>
      </w:r>
      <w:r w:rsidRPr="00F55ABC">
        <w:rPr>
          <w:rFonts w:ascii="Arial" w:hAnsi="Arial" w:cs="Arial"/>
          <w:sz w:val="24"/>
          <w:szCs w:val="24"/>
          <w:highlight w:val="yellow"/>
        </w:rPr>
        <w:t>ABC</w:t>
      </w:r>
      <w:r w:rsidRPr="00F55ABC">
        <w:rPr>
          <w:rFonts w:ascii="Arial" w:hAnsi="Arial" w:cs="Arial"/>
          <w:sz w:val="24"/>
          <w:szCs w:val="24"/>
        </w:rPr>
        <w:t xml:space="preserve"> jsou hazardními hrami podle § 42 ZHH provozovanými pomocí technického zařízení, kterým se podle § 42 odst. 7 ZHH rozumí server, k němuž se jednotliví sázející připojují kdykoliv prostřednictvím internetu nezávislým zařízením, které netvoří se serverem nedělitelný celek (např. mobi</w:t>
      </w:r>
      <w:r>
        <w:rPr>
          <w:rFonts w:ascii="Arial" w:hAnsi="Arial" w:cs="Arial"/>
          <w:sz w:val="24"/>
          <w:szCs w:val="24"/>
        </w:rPr>
        <w:t>lní zařízení, tablet, počítač</w:t>
      </w:r>
      <w:r w:rsidRPr="00F55ABC">
        <w:rPr>
          <w:rFonts w:ascii="Arial" w:hAnsi="Arial" w:cs="Arial"/>
          <w:sz w:val="24"/>
          <w:szCs w:val="24"/>
        </w:rPr>
        <w:t xml:space="preserve">). Herní měnou je </w:t>
      </w:r>
      <w:r w:rsidRPr="00F55ABC">
        <w:rPr>
          <w:rFonts w:ascii="Arial" w:hAnsi="Arial" w:cs="Arial"/>
          <w:sz w:val="24"/>
          <w:szCs w:val="24"/>
          <w:highlight w:val="yellow"/>
        </w:rPr>
        <w:t>česká koruna</w:t>
      </w:r>
      <w:r w:rsidRPr="00F55ABC">
        <w:rPr>
          <w:rFonts w:ascii="Arial" w:hAnsi="Arial" w:cs="Arial"/>
          <w:sz w:val="24"/>
          <w:szCs w:val="24"/>
        </w:rPr>
        <w:t xml:space="preserve"> </w:t>
      </w:r>
      <w:r w:rsidRPr="00F55ABC">
        <w:rPr>
          <w:rFonts w:ascii="Arial" w:hAnsi="Arial" w:cs="Arial"/>
          <w:sz w:val="24"/>
          <w:szCs w:val="24"/>
          <w:highlight w:val="yellow"/>
        </w:rPr>
        <w:t>(</w:t>
      </w:r>
      <w:r w:rsidRPr="00F55ABC">
        <w:rPr>
          <w:rFonts w:ascii="Arial" w:hAnsi="Arial" w:cs="Arial"/>
          <w:sz w:val="24"/>
          <w:szCs w:val="24"/>
          <w:highlight w:val="yellow"/>
        </w:rPr>
        <w:t>CZK).</w:t>
      </w:r>
      <w:r w:rsidRPr="00F55ABC" w:rsidR="00196392">
        <w:rPr>
          <w:rFonts w:ascii="Arial" w:hAnsi="Arial" w:cs="Arial"/>
          <w:sz w:val="24"/>
          <w:szCs w:val="24"/>
        </w:rPr>
        <w:t xml:space="preserve"> </w:t>
      </w:r>
    </w:p>
    <w:p w:rsidR="00196392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F55ABC">
        <w:rPr>
          <w:rFonts w:ascii="Arial" w:hAnsi="Arial" w:cs="Arial"/>
          <w:sz w:val="24"/>
          <w:szCs w:val="24"/>
        </w:rPr>
        <w:t xml:space="preserve">Jedná se o následující internetové technické hry: </w:t>
      </w:r>
      <w:r w:rsidRPr="00F55ABC">
        <w:rPr>
          <w:rFonts w:ascii="Arial" w:hAnsi="Arial" w:cs="Arial"/>
          <w:sz w:val="24"/>
          <w:szCs w:val="24"/>
          <w:highlight w:val="cyan"/>
        </w:rPr>
        <w:t>uvedou se názvy jednotlivých internetových technických her</w:t>
      </w:r>
      <w:r w:rsidRPr="00F55ABC" w:rsidR="0001283E">
        <w:rPr>
          <w:rFonts w:ascii="Arial" w:hAnsi="Arial" w:cs="Arial"/>
          <w:sz w:val="24"/>
          <w:szCs w:val="24"/>
          <w:highlight w:val="cyan"/>
        </w:rPr>
        <w:t xml:space="preserve"> (např. ABC JOKER)</w:t>
      </w:r>
    </w:p>
    <w:p w:rsidR="00F55ABC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ABC JOKER;</w:t>
      </w:r>
    </w:p>
    <w:p w:rsidR="00F55ABC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DCN SPIN;</w:t>
      </w:r>
    </w:p>
    <w:p w:rsidR="00F55ABC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XXX;</w:t>
      </w:r>
    </w:p>
    <w:p w:rsidR="00F55ABC" w:rsidRP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</w:t>
      </w:r>
      <w:r w:rsidRPr="00F55ABC">
        <w:rPr>
          <w:rFonts w:ascii="Arial" w:hAnsi="Arial" w:cs="Arial"/>
          <w:b/>
          <w:sz w:val="24"/>
          <w:szCs w:val="24"/>
        </w:rPr>
        <w:t>.</w:t>
      </w:r>
    </w:p>
    <w:p w:rsidR="00F55ABC" w:rsidP="00F55ABC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sz w:val="24"/>
          <w:szCs w:val="24"/>
          <w:highlight w:val="cyan"/>
        </w:rPr>
        <w:t xml:space="preserve">Pokud to uzná provozovatel za vhodné, uvede společný popis jednotlivých </w:t>
      </w:r>
      <w:r w:rsidR="007A6820">
        <w:rPr>
          <w:rFonts w:ascii="Arial" w:hAnsi="Arial" w:cs="Arial"/>
          <w:sz w:val="24"/>
          <w:szCs w:val="24"/>
          <w:highlight w:val="cyan"/>
        </w:rPr>
        <w:t>prvků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pro ovládání her. Pokud není možný</w:t>
      </w:r>
      <w:r w:rsidR="007A6820">
        <w:rPr>
          <w:rFonts w:ascii="Arial" w:hAnsi="Arial" w:cs="Arial"/>
          <w:sz w:val="24"/>
          <w:szCs w:val="24"/>
          <w:highlight w:val="cyan"/>
        </w:rPr>
        <w:t>/vhodný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společný popis, uvede se ovládání u každé jednotlivé hry.</w:t>
      </w:r>
      <w:r w:rsidRPr="00F55ABC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Společný popis ovládacích </w:t>
      </w:r>
      <w:r w:rsidR="007A6820">
        <w:rPr>
          <w:rFonts w:ascii="Arial" w:hAnsi="Arial" w:cs="Arial"/>
          <w:b/>
          <w:sz w:val="24"/>
          <w:szCs w:val="24"/>
          <w:highlight w:val="yellow"/>
        </w:rPr>
        <w:t>prvků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 her:</w:t>
      </w:r>
    </w:p>
    <w:p w:rsidR="007A6820" w:rsidRPr="007A6820" w:rsidP="007A6820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7A6820">
        <w:rPr>
          <w:rFonts w:ascii="Arial" w:hAnsi="Arial" w:cs="Arial"/>
          <w:b/>
          <w:sz w:val="24"/>
          <w:szCs w:val="24"/>
          <w:highlight w:val="yellow"/>
        </w:rPr>
        <w:t>pole START – prostřednictvím stisknutí příslušného pole zahájí sázející hru technické hry;</w:t>
      </w:r>
    </w:p>
    <w:p w:rsidR="007A6820" w:rsidRPr="007A6820" w:rsidP="007A6820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7A6820">
        <w:rPr>
          <w:rFonts w:ascii="Arial" w:hAnsi="Arial" w:cs="Arial"/>
          <w:b/>
          <w:sz w:val="24"/>
          <w:szCs w:val="24"/>
          <w:highlight w:val="yellow"/>
        </w:rPr>
        <w:t>XXX.</w:t>
      </w:r>
    </w:p>
    <w:p w:rsidR="0016243B" w:rsidRPr="007A6820" w:rsidP="007A6820">
      <w:pPr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 w:rsidRPr="007A6820">
        <w:rPr>
          <w:rFonts w:ascii="Arial" w:hAnsi="Arial" w:cs="Arial"/>
          <w:sz w:val="24"/>
          <w:szCs w:val="24"/>
          <w:highlight w:val="cyan"/>
        </w:rPr>
        <w:t>P</w:t>
      </w:r>
      <w:r w:rsidRPr="007A6820" w:rsidR="00196392">
        <w:rPr>
          <w:rFonts w:ascii="Arial" w:hAnsi="Arial" w:cs="Arial"/>
          <w:sz w:val="24"/>
          <w:szCs w:val="24"/>
          <w:highlight w:val="cyan"/>
        </w:rPr>
        <w:t>ro</w:t>
      </w:r>
      <w:r w:rsidRPr="007A6820" w:rsidR="00F46DB1">
        <w:rPr>
          <w:rFonts w:ascii="Arial" w:hAnsi="Arial" w:cs="Arial"/>
          <w:sz w:val="24"/>
          <w:szCs w:val="24"/>
          <w:highlight w:val="cyan"/>
        </w:rPr>
        <w:t xml:space="preserve"> §</w:t>
      </w:r>
      <w:r w:rsidRPr="007A6820" w:rsidR="00196392">
        <w:rPr>
          <w:rFonts w:ascii="Arial" w:hAnsi="Arial" w:cs="Arial"/>
          <w:sz w:val="24"/>
          <w:szCs w:val="24"/>
          <w:highlight w:val="cyan"/>
        </w:rPr>
        <w:t xml:space="preserve"> 42</w:t>
      </w:r>
      <w:r w:rsidRPr="007A6820" w:rsidR="00F46DB1">
        <w:rPr>
          <w:rFonts w:ascii="Arial" w:hAnsi="Arial" w:cs="Arial"/>
          <w:sz w:val="24"/>
          <w:szCs w:val="24"/>
          <w:highlight w:val="cyan"/>
        </w:rPr>
        <w:t xml:space="preserve"> odst. 3</w:t>
      </w:r>
      <w:r w:rsidRPr="007A6820" w:rsidR="00196392">
        <w:rPr>
          <w:rFonts w:ascii="Arial" w:hAnsi="Arial" w:cs="Arial"/>
          <w:sz w:val="24"/>
          <w:szCs w:val="24"/>
          <w:highlight w:val="cyan"/>
        </w:rPr>
        <w:t xml:space="preserve"> ZHH</w:t>
      </w:r>
    </w:p>
    <w:p w:rsidR="00196392" w:rsidRPr="00897175" w:rsidP="000B6F9B">
      <w:pPr>
        <w:pStyle w:val="ListParagraph"/>
        <w:spacing w:after="120" w:line="25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97175">
        <w:rPr>
          <w:rFonts w:ascii="Arial" w:hAnsi="Arial" w:cs="Arial"/>
          <w:b/>
          <w:sz w:val="24"/>
          <w:szCs w:val="24"/>
          <w:highlight w:val="yellow"/>
        </w:rPr>
        <w:t xml:space="preserve">Technická hra </w:t>
      </w:r>
      <w:r w:rsidRPr="00897175">
        <w:rPr>
          <w:rFonts w:ascii="Arial" w:hAnsi="Arial" w:cs="Arial"/>
          <w:b/>
          <w:sz w:val="24"/>
          <w:szCs w:val="24"/>
          <w:highlight w:val="yellow"/>
        </w:rPr>
        <w:t>DEF CZK</w:t>
      </w:r>
    </w:p>
    <w:p w:rsidR="00353B87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53B87">
        <w:rPr>
          <w:rFonts w:ascii="Arial" w:hAnsi="Arial" w:cs="Arial"/>
          <w:sz w:val="24"/>
          <w:szCs w:val="24"/>
          <w:highlight w:val="yellow"/>
        </w:rPr>
        <w:t>DEF CZK</w:t>
      </w:r>
      <w:r w:rsidRPr="00353B87">
        <w:rPr>
          <w:rFonts w:ascii="Arial" w:hAnsi="Arial" w:cs="Arial"/>
          <w:sz w:val="24"/>
          <w:szCs w:val="24"/>
        </w:rPr>
        <w:t xml:space="preserve"> je technická hra provozovaná prostřednictvím k</w:t>
      </w:r>
      <w:r w:rsidRPr="00353B87" w:rsidR="00F5013F">
        <w:rPr>
          <w:rFonts w:ascii="Arial" w:hAnsi="Arial" w:cs="Arial"/>
          <w:sz w:val="24"/>
          <w:szCs w:val="24"/>
        </w:rPr>
        <w:t>oncových zařízení dle § 42</w:t>
      </w:r>
      <w:r w:rsidRPr="00353B87">
        <w:rPr>
          <w:rFonts w:ascii="Arial" w:hAnsi="Arial" w:cs="Arial"/>
          <w:sz w:val="24"/>
          <w:szCs w:val="24"/>
        </w:rPr>
        <w:t xml:space="preserve"> odst. 3 ZHH, kde RNG je součástí hardwa</w:t>
      </w:r>
      <w:r w:rsidRPr="00353B87" w:rsidR="001B655E">
        <w:rPr>
          <w:rFonts w:ascii="Arial" w:hAnsi="Arial" w:cs="Arial"/>
          <w:sz w:val="24"/>
          <w:szCs w:val="24"/>
        </w:rPr>
        <w:t>rového a </w:t>
      </w:r>
      <w:r w:rsidRPr="00353B87">
        <w:rPr>
          <w:rFonts w:ascii="Arial" w:hAnsi="Arial" w:cs="Arial"/>
          <w:sz w:val="24"/>
          <w:szCs w:val="24"/>
        </w:rPr>
        <w:t xml:space="preserve">softwarového vybavení koncového zařízení. Herní měnou je </w:t>
      </w:r>
      <w:r w:rsidRPr="00353B87">
        <w:rPr>
          <w:rFonts w:ascii="Arial" w:hAnsi="Arial" w:cs="Arial"/>
          <w:sz w:val="24"/>
          <w:szCs w:val="24"/>
          <w:highlight w:val="yellow"/>
        </w:rPr>
        <w:t>česká koruna (CZK)</w:t>
      </w:r>
      <w:r w:rsidRPr="00353B87" w:rsidR="009F1659">
        <w:rPr>
          <w:rFonts w:ascii="Arial" w:hAnsi="Arial" w:cs="Arial"/>
          <w:sz w:val="24"/>
          <w:szCs w:val="24"/>
          <w:highlight w:val="yellow"/>
        </w:rPr>
        <w:t>.</w:t>
      </w:r>
      <w:r w:rsidRPr="00353B87">
        <w:rPr>
          <w:rFonts w:ascii="Arial" w:hAnsi="Arial" w:cs="Arial"/>
          <w:sz w:val="24"/>
          <w:szCs w:val="24"/>
        </w:rPr>
        <w:t xml:space="preserve"> </w:t>
      </w:r>
    </w:p>
    <w:p w:rsidR="00196392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53B87">
        <w:rPr>
          <w:rFonts w:ascii="Arial" w:hAnsi="Arial" w:cs="Arial"/>
          <w:sz w:val="24"/>
          <w:szCs w:val="24"/>
        </w:rPr>
        <w:t>Jedná se o následující technické hry</w:t>
      </w:r>
      <w:r w:rsidRPr="00353B87">
        <w:rPr>
          <w:rFonts w:ascii="Arial" w:hAnsi="Arial" w:cs="Arial"/>
          <w:sz w:val="24"/>
          <w:szCs w:val="24"/>
        </w:rPr>
        <w:t xml:space="preserve">: </w:t>
      </w:r>
      <w:r w:rsidRPr="00353B87">
        <w:rPr>
          <w:rFonts w:ascii="Arial" w:hAnsi="Arial" w:cs="Arial"/>
          <w:sz w:val="24"/>
          <w:szCs w:val="24"/>
          <w:highlight w:val="cyan"/>
        </w:rPr>
        <w:t>uvedou se názvy jednotlivých technick</w:t>
      </w:r>
      <w:r w:rsidRPr="00353B87" w:rsidR="00220A15">
        <w:rPr>
          <w:rFonts w:ascii="Arial" w:hAnsi="Arial" w:cs="Arial"/>
          <w:sz w:val="24"/>
          <w:szCs w:val="24"/>
          <w:highlight w:val="cyan"/>
        </w:rPr>
        <w:t>é</w:t>
      </w:r>
      <w:r w:rsidRPr="00353B87">
        <w:rPr>
          <w:rFonts w:ascii="Arial" w:hAnsi="Arial" w:cs="Arial"/>
          <w:sz w:val="24"/>
          <w:szCs w:val="24"/>
          <w:highlight w:val="cyan"/>
        </w:rPr>
        <w:t xml:space="preserve"> hr</w:t>
      </w:r>
      <w:r w:rsidRPr="00353B87" w:rsidR="00220A15">
        <w:rPr>
          <w:rFonts w:ascii="Arial" w:hAnsi="Arial" w:cs="Arial"/>
          <w:sz w:val="24"/>
          <w:szCs w:val="24"/>
          <w:highlight w:val="cyan"/>
        </w:rPr>
        <w:t>y</w:t>
      </w:r>
      <w:r w:rsidRPr="00353B87" w:rsidR="0001283E">
        <w:rPr>
          <w:rFonts w:ascii="Arial" w:hAnsi="Arial" w:cs="Arial"/>
          <w:sz w:val="24"/>
          <w:szCs w:val="24"/>
          <w:highlight w:val="cyan"/>
        </w:rPr>
        <w:t xml:space="preserve"> (např. ABC JOKER)</w:t>
      </w:r>
    </w:p>
    <w:p w:rsidR="00353B87" w:rsidRPr="00F55ABC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ABC JOKER;</w:t>
      </w:r>
    </w:p>
    <w:p w:rsidR="00353B87" w:rsidRPr="00F55ABC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DCN SPIN;</w:t>
      </w:r>
    </w:p>
    <w:p w:rsidR="00353B87" w:rsidRPr="00F55ABC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XXX;</w:t>
      </w:r>
    </w:p>
    <w:p w:rsidR="00353B87" w:rsidRPr="00F55ABC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</w:t>
      </w:r>
      <w:r w:rsidRPr="00F55ABC">
        <w:rPr>
          <w:rFonts w:ascii="Arial" w:hAnsi="Arial" w:cs="Arial"/>
          <w:b/>
          <w:sz w:val="24"/>
          <w:szCs w:val="24"/>
        </w:rPr>
        <w:t>.</w:t>
      </w:r>
    </w:p>
    <w:p w:rsidR="00353B87" w:rsidP="00353B8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sz w:val="24"/>
          <w:szCs w:val="24"/>
          <w:highlight w:val="cyan"/>
        </w:rPr>
        <w:t xml:space="preserve">Pokud to uzná provozovatel za vhodné, uvede společný popis jednotlivých </w:t>
      </w:r>
      <w:r>
        <w:rPr>
          <w:rFonts w:ascii="Arial" w:hAnsi="Arial" w:cs="Arial"/>
          <w:sz w:val="24"/>
          <w:szCs w:val="24"/>
          <w:highlight w:val="cyan"/>
        </w:rPr>
        <w:t>prvků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pro ovládání her. Pokud není možný</w:t>
      </w:r>
      <w:r>
        <w:rPr>
          <w:rFonts w:ascii="Arial" w:hAnsi="Arial" w:cs="Arial"/>
          <w:sz w:val="24"/>
          <w:szCs w:val="24"/>
          <w:highlight w:val="cyan"/>
        </w:rPr>
        <w:t>/vhodný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společný popis, uvede se ovládání u každé jednotlivé hry.</w:t>
      </w:r>
      <w:r w:rsidRPr="00F55ABC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Společný popis ovládacích </w:t>
      </w:r>
      <w:r>
        <w:rPr>
          <w:rFonts w:ascii="Arial" w:hAnsi="Arial" w:cs="Arial"/>
          <w:b/>
          <w:sz w:val="24"/>
          <w:szCs w:val="24"/>
          <w:highlight w:val="yellow"/>
        </w:rPr>
        <w:t>prvků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 her:</w:t>
      </w:r>
    </w:p>
    <w:p w:rsidR="00353B87" w:rsidP="00353B87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tlačítko</w:t>
      </w:r>
      <w:r w:rsidRPr="007A6820">
        <w:rPr>
          <w:rFonts w:ascii="Arial" w:hAnsi="Arial" w:cs="Arial"/>
          <w:b/>
          <w:sz w:val="24"/>
          <w:szCs w:val="24"/>
          <w:highlight w:val="yellow"/>
        </w:rPr>
        <w:t xml:space="preserve"> START – prostřednictvím stisknutí příslušného </w:t>
      </w:r>
      <w:r>
        <w:rPr>
          <w:rFonts w:ascii="Arial" w:hAnsi="Arial" w:cs="Arial"/>
          <w:b/>
          <w:sz w:val="24"/>
          <w:szCs w:val="24"/>
          <w:highlight w:val="yellow"/>
        </w:rPr>
        <w:t>tlačítka</w:t>
      </w:r>
      <w:r w:rsidRPr="007A6820">
        <w:rPr>
          <w:rFonts w:ascii="Arial" w:hAnsi="Arial" w:cs="Arial"/>
          <w:b/>
          <w:sz w:val="24"/>
          <w:szCs w:val="24"/>
          <w:highlight w:val="yellow"/>
        </w:rPr>
        <w:t xml:space="preserve"> zahájí sázející hru technické hry;</w:t>
      </w:r>
    </w:p>
    <w:p w:rsidR="00353B87" w:rsidRPr="00353B87" w:rsidP="00353B87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53B87">
        <w:rPr>
          <w:rFonts w:ascii="Arial" w:hAnsi="Arial" w:cs="Arial"/>
          <w:b/>
          <w:sz w:val="24"/>
          <w:szCs w:val="24"/>
          <w:highlight w:val="yellow"/>
        </w:rPr>
        <w:t>XXX.</w:t>
      </w:r>
    </w:p>
    <w:p w:rsidR="0016243B" w:rsidRPr="00353B87" w:rsidP="00353B87">
      <w:pPr>
        <w:spacing w:after="120" w:line="256" w:lineRule="auto"/>
        <w:jc w:val="both"/>
        <w:rPr>
          <w:rFonts w:ascii="Arial" w:hAnsi="Arial" w:cs="Arial"/>
          <w:sz w:val="24"/>
          <w:szCs w:val="24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Pro</w:t>
      </w:r>
      <w:r w:rsidRPr="00442157" w:rsidR="00F46DB1">
        <w:rPr>
          <w:rFonts w:ascii="Arial" w:hAnsi="Arial" w:cs="Arial"/>
          <w:sz w:val="24"/>
          <w:szCs w:val="24"/>
          <w:highlight w:val="cyan"/>
        </w:rPr>
        <w:t xml:space="preserve"> §</w:t>
      </w:r>
      <w:r w:rsidRPr="00442157">
        <w:rPr>
          <w:rFonts w:ascii="Arial" w:hAnsi="Arial" w:cs="Arial"/>
          <w:sz w:val="24"/>
          <w:szCs w:val="24"/>
          <w:highlight w:val="cyan"/>
        </w:rPr>
        <w:t xml:space="preserve"> 42</w:t>
      </w:r>
      <w:r w:rsidRPr="00442157" w:rsidR="00F46DB1">
        <w:rPr>
          <w:rFonts w:ascii="Arial" w:hAnsi="Arial" w:cs="Arial"/>
          <w:sz w:val="24"/>
          <w:szCs w:val="24"/>
          <w:highlight w:val="cyan"/>
        </w:rPr>
        <w:t xml:space="preserve"> odst. 4</w:t>
      </w:r>
      <w:r w:rsidRPr="00442157">
        <w:rPr>
          <w:rFonts w:ascii="Arial" w:hAnsi="Arial" w:cs="Arial"/>
          <w:sz w:val="24"/>
          <w:szCs w:val="24"/>
          <w:highlight w:val="cyan"/>
        </w:rPr>
        <w:t xml:space="preserve"> ZHH</w:t>
      </w:r>
    </w:p>
    <w:p w:rsidR="001B655E" w:rsidRPr="00897175" w:rsidP="000B6F9B">
      <w:pPr>
        <w:pStyle w:val="ListParagraph"/>
        <w:spacing w:after="120" w:line="25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97175">
        <w:rPr>
          <w:rFonts w:ascii="Arial" w:hAnsi="Arial" w:cs="Arial"/>
          <w:b/>
          <w:sz w:val="24"/>
          <w:szCs w:val="24"/>
          <w:highlight w:val="yellow"/>
        </w:rPr>
        <w:t xml:space="preserve">Technická hra </w:t>
      </w:r>
      <w:r w:rsidRPr="00897175">
        <w:rPr>
          <w:rFonts w:ascii="Arial" w:hAnsi="Arial" w:cs="Arial"/>
          <w:b/>
          <w:sz w:val="24"/>
          <w:szCs w:val="24"/>
          <w:highlight w:val="yellow"/>
        </w:rPr>
        <w:t>CLS GHI</w:t>
      </w:r>
    </w:p>
    <w:p w:rsidR="00442157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>CLS GHI</w:t>
      </w:r>
      <w:r w:rsidRPr="00442157">
        <w:rPr>
          <w:rFonts w:ascii="Arial" w:hAnsi="Arial" w:cs="Arial"/>
          <w:sz w:val="24"/>
          <w:szCs w:val="24"/>
        </w:rPr>
        <w:t xml:space="preserve"> je technická hra provozována prostřednictvím zařízení dle § 42 odst. 4 ZHH, které tvoří spolu se serverem funkčně nedělitelný celek s předem určeným počtem koncových zařízení přímo obsluhovaných sázejícím, kdy při odpojení od serveru není koncové zařízení funkční a nelze jej samostatně použít. He</w:t>
      </w:r>
      <w:r w:rsidRPr="00442157" w:rsidR="009F1659">
        <w:rPr>
          <w:rFonts w:ascii="Arial" w:hAnsi="Arial" w:cs="Arial"/>
          <w:sz w:val="24"/>
          <w:szCs w:val="24"/>
        </w:rPr>
        <w:t xml:space="preserve">rní měnou je </w:t>
      </w:r>
      <w:r w:rsidRPr="00442157" w:rsidR="009F1659">
        <w:rPr>
          <w:rFonts w:ascii="Arial" w:hAnsi="Arial" w:cs="Arial"/>
          <w:sz w:val="24"/>
          <w:szCs w:val="24"/>
          <w:highlight w:val="yellow"/>
        </w:rPr>
        <w:t>česká koruna</w:t>
      </w:r>
      <w:r w:rsidRPr="00442157" w:rsidR="009F1659">
        <w:rPr>
          <w:rFonts w:ascii="Arial" w:hAnsi="Arial" w:cs="Arial"/>
          <w:sz w:val="24"/>
          <w:szCs w:val="24"/>
        </w:rPr>
        <w:t xml:space="preserve"> </w:t>
      </w:r>
      <w:r w:rsidRPr="00442157" w:rsidR="009F1659">
        <w:rPr>
          <w:rFonts w:ascii="Arial" w:hAnsi="Arial" w:cs="Arial"/>
          <w:sz w:val="24"/>
          <w:szCs w:val="24"/>
          <w:highlight w:val="yellow"/>
        </w:rPr>
        <w:t>(CZK).</w:t>
      </w:r>
      <w:r w:rsidRPr="00442157" w:rsidR="009F1659">
        <w:rPr>
          <w:rFonts w:ascii="Arial" w:hAnsi="Arial" w:cs="Arial"/>
          <w:sz w:val="24"/>
          <w:szCs w:val="24"/>
        </w:rPr>
        <w:t xml:space="preserve"> </w:t>
      </w:r>
    </w:p>
    <w:p w:rsidR="00442157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42157">
        <w:rPr>
          <w:rFonts w:ascii="Arial" w:hAnsi="Arial" w:cs="Arial"/>
          <w:sz w:val="24"/>
          <w:szCs w:val="24"/>
        </w:rPr>
        <w:t>Jedná se o následující technické hry</w:t>
      </w:r>
      <w:r w:rsidRPr="00442157" w:rsidR="001B655E">
        <w:rPr>
          <w:rFonts w:ascii="Arial" w:hAnsi="Arial" w:cs="Arial"/>
          <w:sz w:val="24"/>
          <w:szCs w:val="24"/>
        </w:rPr>
        <w:t xml:space="preserve">: </w:t>
      </w:r>
      <w:r w:rsidRPr="00353B87">
        <w:rPr>
          <w:rFonts w:ascii="Arial" w:hAnsi="Arial" w:cs="Arial"/>
          <w:sz w:val="24"/>
          <w:szCs w:val="24"/>
          <w:highlight w:val="cyan"/>
        </w:rPr>
        <w:t>uvedou se názvy jednotlivých technické hry (např. ABC JOKER)</w:t>
      </w:r>
    </w:p>
    <w:p w:rsidR="00442157" w:rsidRPr="00F55ABC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ABC JOKER;</w:t>
      </w:r>
    </w:p>
    <w:p w:rsidR="00442157" w:rsidRPr="00F55ABC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DCN SPIN;</w:t>
      </w:r>
    </w:p>
    <w:p w:rsidR="00442157" w:rsidRPr="00F55ABC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XXX;</w:t>
      </w:r>
    </w:p>
    <w:p w:rsidR="00442157" w:rsidRPr="00F55ABC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b/>
          <w:sz w:val="24"/>
          <w:szCs w:val="24"/>
          <w:highlight w:val="yellow"/>
        </w:rPr>
        <w:t>XXX</w:t>
      </w:r>
      <w:r w:rsidRPr="00F55ABC">
        <w:rPr>
          <w:rFonts w:ascii="Arial" w:hAnsi="Arial" w:cs="Arial"/>
          <w:b/>
          <w:sz w:val="24"/>
          <w:szCs w:val="24"/>
        </w:rPr>
        <w:t>.</w:t>
      </w:r>
    </w:p>
    <w:p w:rsidR="00442157" w:rsidP="00442157">
      <w:pPr>
        <w:pStyle w:val="ListParagraph"/>
        <w:spacing w:after="120" w:line="257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55ABC">
        <w:rPr>
          <w:rFonts w:ascii="Arial" w:hAnsi="Arial" w:cs="Arial"/>
          <w:sz w:val="24"/>
          <w:szCs w:val="24"/>
          <w:highlight w:val="cyan"/>
        </w:rPr>
        <w:t xml:space="preserve">Pokud to uzná provozovatel za vhodné, uvede společný popis jednotlivých </w:t>
      </w:r>
      <w:r>
        <w:rPr>
          <w:rFonts w:ascii="Arial" w:hAnsi="Arial" w:cs="Arial"/>
          <w:sz w:val="24"/>
          <w:szCs w:val="24"/>
          <w:highlight w:val="cyan"/>
        </w:rPr>
        <w:t>prvků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pro ovládání her. Pokud není možný</w:t>
      </w:r>
      <w:r>
        <w:rPr>
          <w:rFonts w:ascii="Arial" w:hAnsi="Arial" w:cs="Arial"/>
          <w:sz w:val="24"/>
          <w:szCs w:val="24"/>
          <w:highlight w:val="cyan"/>
        </w:rPr>
        <w:t>/vhodný</w:t>
      </w:r>
      <w:r w:rsidRPr="00F55ABC">
        <w:rPr>
          <w:rFonts w:ascii="Arial" w:hAnsi="Arial" w:cs="Arial"/>
          <w:sz w:val="24"/>
          <w:szCs w:val="24"/>
          <w:highlight w:val="cyan"/>
        </w:rPr>
        <w:t xml:space="preserve"> společný popis, uvede se ovládání u každé jednotlivé hry.</w:t>
      </w:r>
      <w:r w:rsidRPr="00F55ABC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Společný popis ovládacích </w:t>
      </w:r>
      <w:r>
        <w:rPr>
          <w:rFonts w:ascii="Arial" w:hAnsi="Arial" w:cs="Arial"/>
          <w:b/>
          <w:sz w:val="24"/>
          <w:szCs w:val="24"/>
          <w:highlight w:val="yellow"/>
        </w:rPr>
        <w:t>prvků</w:t>
      </w:r>
      <w:r w:rsidRPr="00F55ABC">
        <w:rPr>
          <w:rFonts w:ascii="Arial" w:hAnsi="Arial" w:cs="Arial"/>
          <w:b/>
          <w:sz w:val="24"/>
          <w:szCs w:val="24"/>
          <w:highlight w:val="yellow"/>
        </w:rPr>
        <w:t xml:space="preserve"> her:</w:t>
      </w:r>
    </w:p>
    <w:p w:rsidR="00442157" w:rsidP="00442157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tlačítko</w:t>
      </w:r>
      <w:r w:rsidRPr="007A6820">
        <w:rPr>
          <w:rFonts w:ascii="Arial" w:hAnsi="Arial" w:cs="Arial"/>
          <w:b/>
          <w:sz w:val="24"/>
          <w:szCs w:val="24"/>
          <w:highlight w:val="yellow"/>
        </w:rPr>
        <w:t xml:space="preserve"> START – prostřednictvím stisknutí příslušného </w:t>
      </w:r>
      <w:r>
        <w:rPr>
          <w:rFonts w:ascii="Arial" w:hAnsi="Arial" w:cs="Arial"/>
          <w:b/>
          <w:sz w:val="24"/>
          <w:szCs w:val="24"/>
          <w:highlight w:val="yellow"/>
        </w:rPr>
        <w:t>tlačítka</w:t>
      </w:r>
      <w:r w:rsidRPr="007A6820">
        <w:rPr>
          <w:rFonts w:ascii="Arial" w:hAnsi="Arial" w:cs="Arial"/>
          <w:b/>
          <w:sz w:val="24"/>
          <w:szCs w:val="24"/>
          <w:highlight w:val="yellow"/>
        </w:rPr>
        <w:t xml:space="preserve"> zahájí sázející hru technické hry;</w:t>
      </w:r>
    </w:p>
    <w:p w:rsidR="00442157" w:rsidRPr="00353B87" w:rsidP="00442157">
      <w:pPr>
        <w:pStyle w:val="ListParagraph"/>
        <w:numPr>
          <w:ilvl w:val="0"/>
          <w:numId w:val="8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53B87">
        <w:rPr>
          <w:rFonts w:ascii="Arial" w:hAnsi="Arial" w:cs="Arial"/>
          <w:b/>
          <w:sz w:val="24"/>
          <w:szCs w:val="24"/>
          <w:highlight w:val="yellow"/>
        </w:rPr>
        <w:t>XXX.</w:t>
      </w:r>
    </w:p>
    <w:p w:rsidR="0016243B" w:rsidRPr="00442157" w:rsidP="00442157">
      <w:pPr>
        <w:pStyle w:val="ListParagraph"/>
        <w:spacing w:after="120" w:line="256" w:lineRule="auto"/>
        <w:ind w:left="0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 xml:space="preserve">Po obecném popisu technického zařízení, pomocí kterého budou vybrané hry provozovány, </w:t>
      </w:r>
      <w:r w:rsidRPr="00442157" w:rsidR="00D16870">
        <w:rPr>
          <w:rFonts w:ascii="Arial" w:hAnsi="Arial" w:cs="Arial"/>
          <w:sz w:val="24"/>
          <w:szCs w:val="24"/>
          <w:highlight w:val="cyan"/>
        </w:rPr>
        <w:t xml:space="preserve">se </w:t>
      </w:r>
      <w:r w:rsidRPr="00442157">
        <w:rPr>
          <w:rFonts w:ascii="Arial" w:hAnsi="Arial" w:cs="Arial"/>
          <w:sz w:val="24"/>
          <w:szCs w:val="24"/>
          <w:highlight w:val="cyan"/>
        </w:rPr>
        <w:t>uvede jejich výčet pomocí názvů. Následovat bude popis konkrétních pravidel jednotlivých her.</w:t>
      </w:r>
    </w:p>
    <w:p w:rsidR="0016243B" w:rsidRPr="00442157" w:rsidP="0016243B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Pravidla každé hry musí obsahovat alespoň: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Úvodní tabulku s informací o:</w:t>
      </w:r>
    </w:p>
    <w:p w:rsidR="0016243B" w:rsidRPr="00442157" w:rsidP="00442157">
      <w:pPr>
        <w:pStyle w:val="ListParagraph"/>
        <w:numPr>
          <w:ilvl w:val="1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Částce nejvyšší sázky</w:t>
      </w:r>
    </w:p>
    <w:p w:rsidR="0016243B" w:rsidRPr="00442157" w:rsidP="00442157">
      <w:pPr>
        <w:pStyle w:val="ListParagraph"/>
        <w:numPr>
          <w:ilvl w:val="1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Částce nejvyšší výhry</w:t>
      </w:r>
    </w:p>
    <w:p w:rsidR="0016243B" w:rsidRPr="00442157" w:rsidP="00442157">
      <w:pPr>
        <w:pStyle w:val="ListParagraph"/>
        <w:numPr>
          <w:ilvl w:val="1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Minimální výherní podíl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Popis, zda se jedná o válcovou hru, elektromechanickou ruletu, elektromechanické kostky nebo jinou technickou hru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Popis, co je cílem (podstatou) hry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Popis pravidel ovládání dané hry (vysvětlení specifických funkcionalit atp.)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 xml:space="preserve">Způsob nastavení sázky do hry – zda se nastavuje sázka na linii, kdy sázka do hry je následně určena násobkem sázky na linii, či zda sázející nastavuje celkovou </w:t>
      </w:r>
      <w:r w:rsidRPr="00442157">
        <w:rPr>
          <w:rFonts w:ascii="Arial" w:hAnsi="Arial" w:cs="Arial"/>
          <w:sz w:val="24"/>
          <w:szCs w:val="24"/>
          <w:highlight w:val="cyan"/>
        </w:rPr>
        <w:t>sázku do hry (a jak je určena sázka na linii, pokud je rozhodná pro určení výše výhry)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Konkrétní způsob určení výhry:</w:t>
      </w:r>
    </w:p>
    <w:p w:rsidR="0016243B" w:rsidRPr="00442157" w:rsidP="00442157">
      <w:pPr>
        <w:pStyle w:val="ListParagraph"/>
        <w:numPr>
          <w:ilvl w:val="1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Výplatní tabulka – výplatní poměry ve vztahu k zobrazeným herním symbolům</w:t>
      </w:r>
    </w:p>
    <w:p w:rsidR="0016243B" w:rsidRPr="00442157" w:rsidP="00442157">
      <w:pPr>
        <w:pStyle w:val="ListParagraph"/>
        <w:numPr>
          <w:ilvl w:val="1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Zda jsou výplatní poměry ve vztahu k celkové sázce do hry nebo k sázce na linii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Zda hra obsahuje bonusové funkcionality, které jsou součástí hry</w:t>
      </w:r>
      <w:r w:rsidR="00442157">
        <w:rPr>
          <w:rFonts w:ascii="Arial" w:hAnsi="Arial" w:cs="Arial"/>
          <w:sz w:val="24"/>
          <w:szCs w:val="24"/>
          <w:highlight w:val="cyan"/>
        </w:rPr>
        <w:t xml:space="preserve"> (pozn. jackpot může být uveden jako funkcionalita součástí popisu pravidel konkrétní hry, anebo jako společná funkcionalita pro více her technické hry, musí vždy být jednoznačně uvedeno, v jakých hrách lze tento bonusový prvek získat)</w:t>
      </w:r>
    </w:p>
    <w:p w:rsidR="0016243B" w:rsidRPr="00442157" w:rsidP="00442157">
      <w:pPr>
        <w:pStyle w:val="ListParagraph"/>
        <w:numPr>
          <w:ilvl w:val="0"/>
          <w:numId w:val="9"/>
        </w:numPr>
        <w:spacing w:after="120" w:line="256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2157">
        <w:rPr>
          <w:rFonts w:ascii="Arial" w:hAnsi="Arial" w:cs="Arial"/>
          <w:sz w:val="24"/>
          <w:szCs w:val="24"/>
          <w:highlight w:val="cyan"/>
        </w:rPr>
        <w:t>U veškerých interakcí sázejícího musí být uvedeno, zda mají nebo nemají vliv na výsledek hry</w:t>
      </w:r>
    </w:p>
    <w:p w:rsidR="007B23B1" w:rsidRPr="007B23B1" w:rsidP="007B23B1">
      <w:pPr>
        <w:spacing w:after="120" w:line="256" w:lineRule="auto"/>
        <w:jc w:val="both"/>
        <w:rPr>
          <w:rFonts w:ascii="Arial" w:hAnsi="Arial" w:cs="Arial"/>
          <w:i/>
          <w:sz w:val="24"/>
          <w:szCs w:val="24"/>
        </w:rPr>
      </w:pPr>
      <w:r w:rsidRPr="00442157">
        <w:rPr>
          <w:rFonts w:ascii="Arial" w:hAnsi="Arial" w:cs="Arial"/>
          <w:i/>
          <w:sz w:val="24"/>
          <w:szCs w:val="24"/>
          <w:highlight w:val="cyan"/>
        </w:rPr>
        <w:t>Příklad konkrétního popisu pravidel jednotlivé hry</w:t>
      </w:r>
      <w:r w:rsidR="00663790">
        <w:rPr>
          <w:rFonts w:ascii="Arial" w:hAnsi="Arial" w:cs="Arial"/>
          <w:i/>
          <w:sz w:val="24"/>
          <w:szCs w:val="24"/>
          <w:highlight w:val="cyan"/>
        </w:rPr>
        <w:t xml:space="preserve"> </w:t>
      </w:r>
      <w:bookmarkStart w:id="0" w:name="_GoBack"/>
      <w:r w:rsidR="00663790">
        <w:rPr>
          <w:rFonts w:ascii="Arial" w:hAnsi="Arial" w:cs="Arial"/>
          <w:i/>
          <w:sz w:val="24"/>
          <w:szCs w:val="24"/>
          <w:highlight w:val="cyan"/>
        </w:rPr>
        <w:t>(válcové hry, rulety a kostek)</w:t>
      </w:r>
      <w:bookmarkEnd w:id="0"/>
      <w:r w:rsidRPr="00442157">
        <w:rPr>
          <w:rFonts w:ascii="Arial" w:hAnsi="Arial" w:cs="Arial"/>
          <w:i/>
          <w:sz w:val="24"/>
          <w:szCs w:val="24"/>
          <w:highlight w:val="cyan"/>
        </w:rPr>
        <w:t>:</w:t>
      </w:r>
    </w:p>
    <w:p w:rsidR="0016243B" w:rsidRPr="00442157" w:rsidP="000B6F9B">
      <w:pPr>
        <w:pStyle w:val="ListParagraph"/>
        <w:spacing w:after="120" w:line="256" w:lineRule="auto"/>
        <w:ind w:left="0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ABC JOKER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Tr="000661A4">
        <w:tblPrEx>
          <w:tblW w:w="0" w:type="auto"/>
          <w:tblLook w:val="04A0"/>
        </w:tblPrEx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sázka</w:t>
            </w:r>
          </w:p>
        </w:tc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100 Kč</w:t>
            </w:r>
          </w:p>
        </w:tc>
      </w:tr>
      <w:tr w:rsidTr="000661A4">
        <w:tblPrEx>
          <w:tblW w:w="0" w:type="auto"/>
          <w:tblLook w:val="04A0"/>
        </w:tblPrEx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výhra</w:t>
            </w:r>
          </w:p>
        </w:tc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50 000 Kč</w:t>
            </w:r>
          </w:p>
        </w:tc>
      </w:tr>
      <w:tr w:rsidTr="000661A4">
        <w:tblPrEx>
          <w:tblW w:w="0" w:type="auto"/>
          <w:tblLook w:val="04A0"/>
        </w:tblPrEx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Minimální výherní podíl</w:t>
            </w:r>
          </w:p>
        </w:tc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97%</w:t>
            </w:r>
          </w:p>
        </w:tc>
      </w:tr>
      <w:tr w:rsidTr="000661A4">
        <w:tblPrEx>
          <w:tblW w:w="0" w:type="auto"/>
          <w:tblLook w:val="04A0"/>
        </w:tblPrEx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Poddruh hry</w:t>
            </w:r>
          </w:p>
        </w:tc>
        <w:tc>
          <w:tcPr>
            <w:tcW w:w="4531" w:type="dxa"/>
          </w:tcPr>
          <w:p w:rsidR="000661A4" w:rsidRPr="00663790" w:rsidP="000661A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Válcová hra</w:t>
            </w:r>
          </w:p>
        </w:tc>
      </w:tr>
    </w:tbl>
    <w:p w:rsidR="000661A4" w:rsidRPr="00442157" w:rsidP="00663790">
      <w:pPr>
        <w:spacing w:before="120" w:after="120" w:line="257" w:lineRule="auto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Cíl technické hry:</w:t>
      </w:r>
    </w:p>
    <w:p w:rsidR="000661A4" w:rsidRPr="00442157" w:rsidP="000661A4">
      <w:pPr>
        <w:spacing w:after="120" w:line="256" w:lineRule="auto"/>
        <w:rPr>
          <w:rFonts w:ascii="Arial" w:hAnsi="Arial" w:cs="Arial"/>
          <w:sz w:val="24"/>
          <w:szCs w:val="24"/>
          <w:highlight w:val="yellow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>Podstatou hry je získat výherní kombinaci symbolů po zatočení válců.</w:t>
      </w:r>
    </w:p>
    <w:p w:rsidR="000661A4" w:rsidRPr="00442157" w:rsidP="000661A4">
      <w:pPr>
        <w:spacing w:after="120" w:line="256" w:lineRule="auto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Popis pravidel hazardní hry:</w:t>
      </w:r>
    </w:p>
    <w:p w:rsidR="00AF12B4" w:rsidRPr="00442157" w:rsidP="006430CB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 xml:space="preserve">Hra je zahájena sázejícím stiskem tlačítka „START“ poté, co si nastaví výši sázky do hry. Sázející zvolí sázku do hry pomocí tlačítek </w:t>
      </w:r>
      <w:r w:rsidRPr="00442157">
        <w:rPr>
          <w:rFonts w:ascii="Wingdings" w:hAnsi="Wingdings" w:cs="Arial"/>
          <w:sz w:val="24"/>
          <w:szCs w:val="24"/>
          <w:highlight w:val="yellow"/>
        </w:rPr>
        <w:sym w:font="Wingdings" w:char="F0D9"/>
      </w:r>
      <w:r w:rsidRPr="00442157">
        <w:rPr>
          <w:rFonts w:ascii="Wingdings" w:hAnsi="Wingdings" w:cs="Arial"/>
          <w:sz w:val="24"/>
          <w:szCs w:val="24"/>
          <w:highlight w:val="yellow"/>
        </w:rPr>
        <w:sym w:font="Wingdings" w:char="F0DA"/>
      </w:r>
      <w:r w:rsidRPr="00442157" w:rsidR="006430CB">
        <w:rPr>
          <w:rFonts w:ascii="Arial" w:hAnsi="Arial" w:cs="Arial"/>
          <w:sz w:val="24"/>
          <w:szCs w:val="24"/>
          <w:highlight w:val="yellow"/>
        </w:rPr>
        <w:t xml:space="preserve"> vedle pole „BET“. Tímto způsobem je navolena sázka do hry. </w:t>
      </w:r>
      <w:r w:rsidRPr="00442157" w:rsidR="00062594">
        <w:rPr>
          <w:rFonts w:ascii="Arial" w:hAnsi="Arial" w:cs="Arial"/>
          <w:sz w:val="24"/>
          <w:szCs w:val="24"/>
          <w:highlight w:val="yellow"/>
        </w:rPr>
        <w:t>Sázející získává výhru, pokud se na válcích ve výherních linií</w:t>
      </w:r>
      <w:r w:rsidRPr="00442157" w:rsidR="00575848">
        <w:rPr>
          <w:rFonts w:ascii="Arial" w:hAnsi="Arial" w:cs="Arial"/>
          <w:sz w:val="24"/>
          <w:szCs w:val="24"/>
          <w:highlight w:val="yellow"/>
        </w:rPr>
        <w:t>ch</w:t>
      </w:r>
      <w:r w:rsidRPr="00442157" w:rsidR="00062594">
        <w:rPr>
          <w:rFonts w:ascii="Arial" w:hAnsi="Arial" w:cs="Arial"/>
          <w:sz w:val="24"/>
          <w:szCs w:val="24"/>
          <w:highlight w:val="yellow"/>
        </w:rPr>
        <w:t xml:space="preserve"> zobrazí výherní symboly dle výherní tabulky. Výhra se </w:t>
      </w:r>
      <w:r w:rsidRPr="00442157" w:rsidR="00675650">
        <w:rPr>
          <w:rFonts w:ascii="Arial" w:hAnsi="Arial" w:cs="Arial"/>
          <w:sz w:val="24"/>
          <w:szCs w:val="24"/>
          <w:highlight w:val="yellow"/>
        </w:rPr>
        <w:t xml:space="preserve">počítá </w:t>
      </w:r>
      <w:r w:rsidRPr="00442157" w:rsidR="006430CB">
        <w:rPr>
          <w:rFonts w:ascii="Arial" w:hAnsi="Arial" w:cs="Arial"/>
          <w:sz w:val="24"/>
          <w:szCs w:val="24"/>
          <w:highlight w:val="yellow"/>
        </w:rPr>
        <w:t xml:space="preserve">zleva doprava, </w:t>
      </w:r>
      <w:r w:rsidRPr="00442157" w:rsidR="00062594">
        <w:rPr>
          <w:rFonts w:ascii="Arial" w:hAnsi="Arial" w:cs="Arial"/>
          <w:sz w:val="24"/>
          <w:szCs w:val="24"/>
          <w:highlight w:val="yellow"/>
        </w:rPr>
        <w:t>počínaje na válci nejvíce vlevo.</w:t>
      </w:r>
      <w:r w:rsidRPr="00442157" w:rsidR="006430CB">
        <w:rPr>
          <w:rFonts w:ascii="Arial" w:hAnsi="Arial" w:cs="Arial"/>
          <w:sz w:val="24"/>
          <w:szCs w:val="24"/>
          <w:highlight w:val="yellow"/>
        </w:rPr>
        <w:t xml:space="preserve"> Během jedné hry je možné získat výhry na více výherních linií. </w:t>
      </w:r>
    </w:p>
    <w:p w:rsidR="00AF12B4" w:rsidRPr="00442157" w:rsidP="00062594">
      <w:pPr>
        <w:keepNext/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>Počet výherních linií je 5</w:t>
      </w:r>
      <w:r w:rsidRPr="00442157">
        <w:rPr>
          <w:rFonts w:ascii="Arial" w:hAnsi="Arial" w:cs="Arial"/>
          <w:sz w:val="24"/>
          <w:szCs w:val="24"/>
          <w:highlight w:val="yellow"/>
        </w:rPr>
        <w:t>:</w:t>
      </w:r>
    </w:p>
    <w:p w:rsidR="006430CB" w:rsidRPr="00442157" w:rsidP="006430CB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42157">
        <w:rPr>
          <w:noProof/>
          <w:highlight w:val="yellow"/>
          <w:lang w:eastAsia="cs-CZ"/>
        </w:rPr>
        <w:drawing>
          <wp:inline distT="0" distB="0" distL="0" distR="0">
            <wp:extent cx="2915108" cy="6153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0713" cy="6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594" w:rsidRPr="00442157" w:rsidP="006430CB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Bonusová fáze hry:</w:t>
      </w:r>
    </w:p>
    <w:p w:rsidR="00062594" w:rsidRPr="00442157" w:rsidP="006430CB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>Pokud se na válcích ve výherní linii zobrazí tři symboly „Hvězda“</w:t>
      </w:r>
      <w:r w:rsidRPr="00442157" w:rsidR="00CC56D8">
        <w:rPr>
          <w:rFonts w:ascii="Arial" w:hAnsi="Arial" w:cs="Arial"/>
          <w:sz w:val="24"/>
          <w:szCs w:val="24"/>
          <w:highlight w:val="yellow"/>
        </w:rPr>
        <w:t>, získává sázející 10 volných otočení válců v rámci zahájené hry. Výhry se určují podle pravidel pro její získání dle základní fáze hry.</w:t>
      </w:r>
    </w:p>
    <w:p w:rsidR="00062594" w:rsidRPr="00442157" w:rsidP="00442157">
      <w:pPr>
        <w:keepNext/>
        <w:spacing w:after="120" w:line="257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Výherní tabulka:</w:t>
      </w:r>
    </w:p>
    <w:tbl>
      <w:tblPr>
        <w:tblStyle w:val="TableGrid"/>
        <w:tblW w:w="0" w:type="auto"/>
        <w:tblLook w:val="04A0"/>
      </w:tblPr>
      <w:tblGrid>
        <w:gridCol w:w="3121"/>
        <w:gridCol w:w="1977"/>
        <w:gridCol w:w="3964"/>
      </w:tblGrid>
      <w:tr w:rsidTr="00CC56D8">
        <w:tblPrEx>
          <w:tblW w:w="0" w:type="auto"/>
          <w:tblLook w:val="04A0"/>
        </w:tblPrEx>
        <w:trPr>
          <w:trHeight w:val="312"/>
        </w:trPr>
        <w:tc>
          <w:tcPr>
            <w:tcW w:w="3121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Symbol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Počet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Výše násobku sázky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Třešeň (obrázek)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10 x </w:t>
            </w:r>
            <w:r w:rsidRPr="00442157" w:rsidR="0097719F">
              <w:rPr>
                <w:rFonts w:ascii="Arial" w:hAnsi="Arial" w:cs="Arial"/>
                <w:sz w:val="24"/>
                <w:szCs w:val="24"/>
                <w:highlight w:val="yellow"/>
              </w:rPr>
              <w:t>sázka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Jablko (obrázek)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20 x sázka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Hruška (obrázek)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30 x sázka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Švestka (obrázek)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40 x sázka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CC56D8" w:rsidRPr="00442157" w:rsidP="00442157">
            <w:pPr>
              <w:keepNext/>
              <w:tabs>
                <w:tab w:val="center" w:pos="1452"/>
              </w:tabs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Citron (obrázek)</w:t>
            </w:r>
          </w:p>
        </w:tc>
        <w:tc>
          <w:tcPr>
            <w:tcW w:w="1977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CC56D8" w:rsidRPr="00442157" w:rsidP="00442157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50 x sázka na linii</w:t>
            </w:r>
          </w:p>
        </w:tc>
      </w:tr>
      <w:tr w:rsidTr="00CC56D8">
        <w:tblPrEx>
          <w:tblW w:w="0" w:type="auto"/>
          <w:tblLook w:val="04A0"/>
        </w:tblPrEx>
        <w:trPr>
          <w:trHeight w:val="284"/>
        </w:trPr>
        <w:tc>
          <w:tcPr>
            <w:tcW w:w="3121" w:type="dxa"/>
          </w:tcPr>
          <w:p w:rsidR="0097719F" w:rsidRPr="00442157" w:rsidP="00CC56D8">
            <w:pPr>
              <w:tabs>
                <w:tab w:val="center" w:pos="1452"/>
              </w:tabs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Hvězda (obrázek)</w:t>
            </w:r>
          </w:p>
        </w:tc>
        <w:tc>
          <w:tcPr>
            <w:tcW w:w="1977" w:type="dxa"/>
          </w:tcPr>
          <w:p w:rsidR="0097719F" w:rsidRPr="00442157" w:rsidP="00CC56D8">
            <w:pPr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3x</w:t>
            </w:r>
          </w:p>
        </w:tc>
        <w:tc>
          <w:tcPr>
            <w:tcW w:w="3964" w:type="dxa"/>
          </w:tcPr>
          <w:p w:rsidR="0097719F" w:rsidRPr="00442157" w:rsidP="0097719F">
            <w:pPr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157">
              <w:rPr>
                <w:rFonts w:ascii="Arial" w:hAnsi="Arial" w:cs="Arial"/>
                <w:sz w:val="24"/>
                <w:szCs w:val="24"/>
                <w:highlight w:val="yellow"/>
              </w:rPr>
              <w:t>10 volných otočení</w:t>
            </w:r>
          </w:p>
        </w:tc>
      </w:tr>
    </w:tbl>
    <w:p w:rsidR="0097719F" w:rsidP="0097719F">
      <w:pPr>
        <w:spacing w:before="120" w:after="120" w:line="257" w:lineRule="auto"/>
        <w:jc w:val="both"/>
        <w:rPr>
          <w:rFonts w:ascii="Arial" w:hAnsi="Arial" w:cs="Arial"/>
          <w:sz w:val="24"/>
          <w:szCs w:val="24"/>
        </w:rPr>
      </w:pPr>
      <w:r w:rsidRPr="00442157">
        <w:rPr>
          <w:rFonts w:ascii="Arial" w:hAnsi="Arial" w:cs="Arial"/>
          <w:sz w:val="24"/>
          <w:szCs w:val="24"/>
          <w:highlight w:val="yellow"/>
        </w:rPr>
        <w:t>Výhra se vypočítává násobkem sázky na linii. Sázku na linii představuje celková sázka do hry vydělená třemi.</w:t>
      </w:r>
    </w:p>
    <w:p w:rsidR="00663790" w:rsidRPr="001D152C" w:rsidP="00663790">
      <w:pPr>
        <w:spacing w:after="120" w:line="256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1D152C">
        <w:rPr>
          <w:rFonts w:ascii="Arial" w:hAnsi="Arial" w:cs="Arial"/>
          <w:b/>
          <w:sz w:val="24"/>
          <w:szCs w:val="24"/>
          <w:highlight w:val="yellow"/>
        </w:rPr>
        <w:t>RULETA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sázka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100 Kč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výhra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3600 Kč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Minimální výherní podíl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97%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Poddruh hry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Ruleta</w:t>
            </w:r>
          </w:p>
        </w:tc>
      </w:tr>
    </w:tbl>
    <w:p w:rsidR="00663790" w:rsidRPr="00442157" w:rsidP="00663790">
      <w:pPr>
        <w:spacing w:before="120" w:after="120" w:line="257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Cíl technické hry:</w:t>
      </w:r>
    </w:p>
    <w:p w:rsidR="00663790" w:rsidRPr="00442157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Podstatou hry je odhadnout, kde se zastaví kulička na virtuálním ruletovém kole</w:t>
      </w:r>
      <w:r w:rsidRPr="00442157">
        <w:rPr>
          <w:rFonts w:ascii="Arial" w:hAnsi="Arial" w:cs="Arial"/>
          <w:sz w:val="24"/>
          <w:szCs w:val="24"/>
          <w:highlight w:val="yellow"/>
        </w:rPr>
        <w:t>.</w:t>
      </w:r>
    </w:p>
    <w:p w:rsidR="00663790" w:rsidRPr="00442157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Popis pravidel hazardní hry:</w:t>
      </w:r>
    </w:p>
    <w:p w:rsidR="00663790" w:rsidRPr="00442157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Kliknutím na číslo nebo oblast sázení na herním poli sázející umísťuje svou sázku. Výši sázky určují hodnotové mince zobrazené v dolní části herního pole. Sázející si vybere konkrétní hodnotovou minci a následně označí číslo nebo oblast sázení (např. sázka na červenou). Celková výše sázky se zobrazuje v dolní části herního pole.     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Popis ovládacích prvků:</w:t>
      </w:r>
    </w:p>
    <w:p w:rsidR="00663790" w:rsidRPr="0028005A" w:rsidP="00663790">
      <w:pPr>
        <w:spacing w:after="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 xml:space="preserve">Zde popište ovládací prvky hry (např. tlačítka spojená se sázením). 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START</w:t>
      </w:r>
      <w:r>
        <w:rPr>
          <w:rFonts w:ascii="Arial" w:hAnsi="Arial" w:cs="Arial"/>
          <w:sz w:val="24"/>
          <w:szCs w:val="24"/>
          <w:highlight w:val="yellow"/>
        </w:rPr>
        <w:t xml:space="preserve"> – stisknutím tlačítka dojde k zahájení hry a vypuštění kuličky.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ZRUŠIT</w:t>
      </w:r>
      <w:r>
        <w:rPr>
          <w:rFonts w:ascii="Arial" w:hAnsi="Arial" w:cs="Arial"/>
          <w:sz w:val="24"/>
          <w:szCs w:val="24"/>
          <w:highlight w:val="yellow"/>
        </w:rPr>
        <w:t xml:space="preserve"> – stisknutím tlačítka dojde ke zrušení aktuálně navolené sázky.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VSADIT ZNOVU</w:t>
      </w:r>
      <w:r>
        <w:rPr>
          <w:rFonts w:ascii="Arial" w:hAnsi="Arial" w:cs="Arial"/>
          <w:sz w:val="24"/>
          <w:szCs w:val="24"/>
          <w:highlight w:val="yellow"/>
        </w:rPr>
        <w:t xml:space="preserve"> - stisknutím tlačítka dojde k navolení shodné sázky jako v předchozí hře.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C446F">
        <w:rPr>
          <w:rFonts w:ascii="Arial" w:hAnsi="Arial" w:cs="Arial"/>
          <w:b/>
          <w:i/>
          <w:sz w:val="24"/>
          <w:szCs w:val="24"/>
          <w:highlight w:val="yellow"/>
        </w:rPr>
        <w:t>Racetrack</w:t>
      </w:r>
      <w:r>
        <w:rPr>
          <w:rFonts w:ascii="Arial" w:hAnsi="Arial" w:cs="Arial"/>
          <w:sz w:val="24"/>
          <w:szCs w:val="24"/>
          <w:highlight w:val="yellow"/>
        </w:rPr>
        <w:t xml:space="preserve"> – jedná se o alternativní zobrazení herního pole pro sázení, které kopíruje ruletové kolo (pořadí čísel je shodné). Označením příslušné oblasti dojde k uskutečnění speciální sázky, které jsou popsány níže (</w:t>
      </w:r>
      <w:r>
        <w:rPr>
          <w:rFonts w:ascii="Arial" w:hAnsi="Arial" w:cs="Arial"/>
          <w:i/>
          <w:sz w:val="24"/>
          <w:szCs w:val="24"/>
          <w:highlight w:val="yellow"/>
        </w:rPr>
        <w:t>Orph</w:t>
      </w:r>
      <w:r w:rsidRPr="008B110B">
        <w:rPr>
          <w:rFonts w:ascii="Arial" w:hAnsi="Arial" w:cs="Arial"/>
          <w:i/>
          <w:sz w:val="24"/>
          <w:szCs w:val="24"/>
          <w:highlight w:val="yellow"/>
        </w:rPr>
        <w:t>elins</w:t>
      </w:r>
      <w:r w:rsidRPr="008B110B">
        <w:rPr>
          <w:rFonts w:ascii="Arial" w:hAnsi="Arial" w:cs="Arial"/>
          <w:i/>
          <w:sz w:val="24"/>
          <w:szCs w:val="24"/>
          <w:highlight w:val="yellow"/>
        </w:rPr>
        <w:t>,</w:t>
      </w:r>
      <w:r>
        <w:rPr>
          <w:rFonts w:ascii="Arial" w:hAnsi="Arial" w:cs="Arial"/>
          <w:i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  <w:highlight w:val="yellow"/>
        </w:rPr>
        <w:t xml:space="preserve">).    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Druhy sázek:</w:t>
      </w:r>
    </w:p>
    <w:p w:rsidR="00663790" w:rsidRPr="0028005A" w:rsidP="00663790">
      <w:pPr>
        <w:spacing w:after="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>Zde popište všechny varianty možných sázek.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Sázející může po výběru hodnotové mince uzavírat tyto sázky:</w:t>
      </w:r>
    </w:p>
    <w:p w:rsidR="00663790" w:rsidP="00663790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jedno číslo</w:t>
      </w:r>
      <w:r>
        <w:rPr>
          <w:rFonts w:ascii="Arial" w:hAnsi="Arial" w:cs="Arial"/>
          <w:sz w:val="24"/>
          <w:szCs w:val="24"/>
          <w:highlight w:val="yellow"/>
        </w:rPr>
        <w:t xml:space="preserve"> - sázející označí konkrétní číslo včetně 0.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červenou/černou</w:t>
      </w:r>
      <w:r>
        <w:rPr>
          <w:rFonts w:ascii="Arial" w:hAnsi="Arial" w:cs="Arial"/>
          <w:sz w:val="24"/>
          <w:szCs w:val="24"/>
          <w:highlight w:val="yellow"/>
        </w:rPr>
        <w:t xml:space="preserve"> – sázka na to, že padne konkrétní barva. Sázející označí červené nebo černé pole určené pro sázení.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sudá/lichá</w:t>
      </w:r>
      <w:r>
        <w:rPr>
          <w:rFonts w:ascii="Arial" w:hAnsi="Arial" w:cs="Arial"/>
          <w:sz w:val="24"/>
          <w:szCs w:val="24"/>
          <w:highlight w:val="yellow"/>
        </w:rPr>
        <w:t xml:space="preserve"> – Sázka na to, že padne sudé nebo liché číslo. Sázející označí pole „sudá“ nebo „lichá“.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roh</w:t>
      </w:r>
      <w:r>
        <w:rPr>
          <w:rFonts w:ascii="Arial" w:hAnsi="Arial" w:cs="Arial"/>
          <w:sz w:val="24"/>
          <w:szCs w:val="24"/>
          <w:highlight w:val="yellow"/>
        </w:rPr>
        <w:t xml:space="preserve"> – Sázka na čtyři čísla. Sázející označí průsečík libovolných čtyř čísel na herním poli.</w:t>
      </w:r>
    </w:p>
    <w:p w:rsidR="00663790" w:rsidRPr="00237E5C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Orphelins</w:t>
      </w:r>
      <w:r>
        <w:rPr>
          <w:rFonts w:ascii="Arial" w:hAnsi="Arial" w:cs="Arial"/>
          <w:sz w:val="24"/>
          <w:szCs w:val="24"/>
          <w:highlight w:val="yellow"/>
        </w:rPr>
        <w:t xml:space="preserve"> – Po označení této sázky dojde k umístění jedné mince na číslo 1 a pěti mincí (v souhrnu) na oblasti 6/9, 14/17, 17/20 a 31/34.     </w:t>
      </w:r>
    </w:p>
    <w:p w:rsidR="00663790" w:rsidRPr="00442157" w:rsidP="00663790">
      <w:pPr>
        <w:keepNext/>
        <w:spacing w:after="120" w:line="257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Výherní tabulka:</w:t>
      </w:r>
    </w:p>
    <w:tbl>
      <w:tblPr>
        <w:tblStyle w:val="TableGrid"/>
        <w:tblW w:w="0" w:type="auto"/>
        <w:tblLook w:val="04A0"/>
      </w:tblPr>
      <w:tblGrid>
        <w:gridCol w:w="3109"/>
        <w:gridCol w:w="2004"/>
        <w:gridCol w:w="3949"/>
      </w:tblGrid>
      <w:tr w:rsidTr="005764E4">
        <w:tblPrEx>
          <w:tblW w:w="0" w:type="auto"/>
          <w:tblLook w:val="04A0"/>
        </w:tblPrEx>
        <w:trPr>
          <w:trHeight w:val="312"/>
        </w:trPr>
        <w:tc>
          <w:tcPr>
            <w:tcW w:w="310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Počet čísel</w:t>
            </w:r>
          </w:p>
        </w:tc>
        <w:tc>
          <w:tcPr>
            <w:tcW w:w="2004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Název sázky</w:t>
            </w:r>
          </w:p>
        </w:tc>
        <w:tc>
          <w:tcPr>
            <w:tcW w:w="394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Výherní poměr</w:t>
            </w:r>
          </w:p>
        </w:tc>
      </w:tr>
      <w:tr w:rsidTr="005764E4">
        <w:tblPrEx>
          <w:tblW w:w="0" w:type="auto"/>
          <w:tblLook w:val="04A0"/>
        </w:tblPrEx>
        <w:trPr>
          <w:trHeight w:val="284"/>
        </w:trPr>
        <w:tc>
          <w:tcPr>
            <w:tcW w:w="310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04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Sázka na jedno číslo</w:t>
            </w:r>
          </w:p>
        </w:tc>
        <w:tc>
          <w:tcPr>
            <w:tcW w:w="394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36:1</w:t>
            </w:r>
          </w:p>
        </w:tc>
      </w:tr>
      <w:tr w:rsidTr="005764E4">
        <w:tblPrEx>
          <w:tblW w:w="0" w:type="auto"/>
          <w:tblLook w:val="04A0"/>
        </w:tblPrEx>
        <w:trPr>
          <w:trHeight w:val="284"/>
        </w:trPr>
        <w:tc>
          <w:tcPr>
            <w:tcW w:w="310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004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Sázka na červenou/černou</w:t>
            </w:r>
          </w:p>
        </w:tc>
        <w:tc>
          <w:tcPr>
            <w:tcW w:w="394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2:1</w:t>
            </w:r>
          </w:p>
        </w:tc>
      </w:tr>
      <w:tr w:rsidTr="005764E4">
        <w:tblPrEx>
          <w:tblW w:w="0" w:type="auto"/>
          <w:tblLook w:val="04A0"/>
        </w:tblPrEx>
        <w:trPr>
          <w:trHeight w:val="284"/>
        </w:trPr>
        <w:tc>
          <w:tcPr>
            <w:tcW w:w="310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004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Sázka na sudé/liché</w:t>
            </w:r>
          </w:p>
        </w:tc>
        <w:tc>
          <w:tcPr>
            <w:tcW w:w="394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2:1</w:t>
            </w:r>
          </w:p>
        </w:tc>
      </w:tr>
      <w:tr w:rsidTr="005764E4">
        <w:tblPrEx>
          <w:tblW w:w="0" w:type="auto"/>
          <w:tblLook w:val="04A0"/>
        </w:tblPrEx>
        <w:trPr>
          <w:trHeight w:val="284"/>
        </w:trPr>
        <w:tc>
          <w:tcPr>
            <w:tcW w:w="310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004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Sázka na roh</w:t>
            </w:r>
          </w:p>
        </w:tc>
        <w:tc>
          <w:tcPr>
            <w:tcW w:w="3949" w:type="dxa"/>
          </w:tcPr>
          <w:p w:rsidR="00663790" w:rsidRPr="00442157" w:rsidP="005764E4">
            <w:pPr>
              <w:keepNext/>
              <w:spacing w:after="120" w:line="25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9:1</w:t>
            </w:r>
          </w:p>
        </w:tc>
      </w:tr>
    </w:tbl>
    <w:p w:rsidR="00663790" w:rsidP="00663790">
      <w:pPr>
        <w:spacing w:before="120" w:after="120" w:line="257" w:lineRule="auto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 xml:space="preserve">V tabulce lze uvést i koeficienty násobků sázky. </w:t>
      </w:r>
    </w:p>
    <w:p w:rsidR="00663790" w:rsidRPr="000F1EEA" w:rsidP="00663790">
      <w:pPr>
        <w:spacing w:after="240" w:line="257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1D152C">
        <w:rPr>
          <w:rFonts w:ascii="Arial" w:hAnsi="Arial" w:cs="Arial"/>
          <w:sz w:val="24"/>
          <w:szCs w:val="24"/>
          <w:highlight w:val="cyan"/>
        </w:rPr>
        <w:t xml:space="preserve">Pro vyloučení případných pochybností o použití výherního poměru </w:t>
      </w:r>
      <w:r>
        <w:rPr>
          <w:rFonts w:ascii="Arial" w:hAnsi="Arial" w:cs="Arial"/>
          <w:sz w:val="24"/>
          <w:szCs w:val="24"/>
          <w:highlight w:val="cyan"/>
        </w:rPr>
        <w:t>je</w:t>
      </w:r>
      <w:r w:rsidRPr="001D152C">
        <w:rPr>
          <w:rFonts w:ascii="Arial" w:hAnsi="Arial" w:cs="Arial"/>
          <w:sz w:val="24"/>
          <w:szCs w:val="24"/>
          <w:highlight w:val="cyan"/>
        </w:rPr>
        <w:t xml:space="preserve"> vhodné uvést </w:t>
      </w:r>
      <w:r>
        <w:rPr>
          <w:rFonts w:ascii="Arial" w:hAnsi="Arial" w:cs="Arial"/>
          <w:sz w:val="24"/>
          <w:szCs w:val="24"/>
          <w:highlight w:val="cyan"/>
        </w:rPr>
        <w:t xml:space="preserve">vysvětlení výherního poměru </w:t>
      </w:r>
      <w:r w:rsidRPr="001D152C">
        <w:rPr>
          <w:rFonts w:ascii="Arial" w:hAnsi="Arial" w:cs="Arial"/>
          <w:sz w:val="24"/>
          <w:szCs w:val="24"/>
          <w:highlight w:val="cyan"/>
        </w:rPr>
        <w:t>příklad</w:t>
      </w:r>
      <w:r>
        <w:rPr>
          <w:rFonts w:ascii="Arial" w:hAnsi="Arial" w:cs="Arial"/>
          <w:sz w:val="24"/>
          <w:szCs w:val="24"/>
          <w:highlight w:val="cyan"/>
        </w:rPr>
        <w:t>em</w:t>
      </w:r>
      <w:r w:rsidRPr="001D152C">
        <w:rPr>
          <w:rFonts w:ascii="Arial" w:hAnsi="Arial" w:cs="Arial"/>
          <w:sz w:val="24"/>
          <w:szCs w:val="24"/>
          <w:highlight w:val="cyan"/>
        </w:rPr>
        <w:t xml:space="preserve">. </w:t>
      </w:r>
      <w:r w:rsidRPr="00D65731">
        <w:rPr>
          <w:rFonts w:ascii="Arial" w:hAnsi="Arial" w:cs="Arial"/>
          <w:b/>
          <w:sz w:val="24"/>
          <w:szCs w:val="24"/>
          <w:highlight w:val="yellow"/>
        </w:rPr>
        <w:t>Příklad vysvětlení výherního poměru:</w:t>
      </w:r>
      <w:r w:rsidRPr="00D6573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F1EEA">
        <w:rPr>
          <w:rFonts w:ascii="Arial" w:hAnsi="Arial" w:cs="Arial"/>
          <w:sz w:val="24"/>
          <w:szCs w:val="24"/>
          <w:highlight w:val="yellow"/>
        </w:rPr>
        <w:t xml:space="preserve">Pokud sázející vsadí 100 Kč na jedno číslo a vyhraje, výhra bude činit 3 600 Kč. </w:t>
      </w:r>
    </w:p>
    <w:p w:rsidR="00663790" w:rsidRPr="009C481A" w:rsidP="00663790">
      <w:pPr>
        <w:pStyle w:val="ListParagraph"/>
        <w:spacing w:after="120" w:line="256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KOSTKY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sázka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100 Kč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Nejvyšší výhra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3000 Kč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Minimální výherní podíl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97%</w:t>
            </w:r>
          </w:p>
        </w:tc>
      </w:tr>
      <w:tr w:rsidTr="005764E4">
        <w:tblPrEx>
          <w:tblW w:w="0" w:type="auto"/>
          <w:tblLook w:val="04A0"/>
        </w:tblPrEx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Poddruh hry</w:t>
            </w:r>
          </w:p>
        </w:tc>
        <w:tc>
          <w:tcPr>
            <w:tcW w:w="4531" w:type="dxa"/>
          </w:tcPr>
          <w:p w:rsidR="00663790" w:rsidRPr="00663790" w:rsidP="005764E4">
            <w:pPr>
              <w:spacing w:after="120" w:line="25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3790">
              <w:rPr>
                <w:rFonts w:ascii="Arial" w:hAnsi="Arial" w:cs="Arial"/>
                <w:sz w:val="24"/>
                <w:szCs w:val="24"/>
                <w:highlight w:val="yellow"/>
              </w:rPr>
              <w:t>Kostky</w:t>
            </w:r>
          </w:p>
        </w:tc>
      </w:tr>
    </w:tbl>
    <w:p w:rsidR="00663790" w:rsidRPr="00442157" w:rsidP="00663790">
      <w:pPr>
        <w:spacing w:before="120" w:after="120" w:line="257" w:lineRule="auto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Cíl technické hry:</w:t>
      </w:r>
    </w:p>
    <w:p w:rsidR="00663790" w:rsidRPr="00442157" w:rsidP="00663790">
      <w:pPr>
        <w:spacing w:after="120" w:line="256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Podstatou hry je odhadnout, jaký bude výsledek hodu kostkami</w:t>
      </w:r>
      <w:r w:rsidRPr="00442157">
        <w:rPr>
          <w:rFonts w:ascii="Arial" w:hAnsi="Arial" w:cs="Arial"/>
          <w:sz w:val="24"/>
          <w:szCs w:val="24"/>
          <w:highlight w:val="yellow"/>
        </w:rPr>
        <w:t>.</w:t>
      </w:r>
    </w:p>
    <w:p w:rsidR="00663790" w:rsidRPr="00442157" w:rsidP="00663790">
      <w:pPr>
        <w:spacing w:after="120" w:line="256" w:lineRule="auto"/>
        <w:rPr>
          <w:rFonts w:ascii="Arial" w:hAnsi="Arial" w:cs="Arial"/>
          <w:b/>
          <w:sz w:val="24"/>
          <w:szCs w:val="24"/>
          <w:highlight w:val="yellow"/>
        </w:rPr>
      </w:pPr>
      <w:r w:rsidRPr="00442157">
        <w:rPr>
          <w:rFonts w:ascii="Arial" w:hAnsi="Arial" w:cs="Arial"/>
          <w:b/>
          <w:sz w:val="24"/>
          <w:szCs w:val="24"/>
          <w:highlight w:val="yellow"/>
        </w:rPr>
        <w:t>Popis pravidel hazardní hry:</w:t>
      </w:r>
    </w:p>
    <w:p w:rsidR="00663790" w:rsidRPr="00442157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Kliknutím na oblast sázení na herním poli sázející umísťuje svou sázku. Výši sázky určují hodnotové mince zobrazené na herním poli. Sázející si vybere konkrétní hodnotovou minci a následně označí oblast sázení. Celková výše sázky se zobrazuje v dolní části herního pole.     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Popis ovládacích prvků</w:t>
      </w:r>
    </w:p>
    <w:p w:rsidR="00663790" w:rsidRPr="0028005A" w:rsidP="00663790">
      <w:pPr>
        <w:spacing w:after="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 xml:space="preserve">Zde popište ovládací prvky hry (např. tlačítka spojená se sázením). 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HOD</w:t>
      </w:r>
      <w:r>
        <w:rPr>
          <w:rFonts w:ascii="Arial" w:hAnsi="Arial" w:cs="Arial"/>
          <w:sz w:val="24"/>
          <w:szCs w:val="24"/>
          <w:highlight w:val="yellow"/>
        </w:rPr>
        <w:t xml:space="preserve"> – stisknutím tlačítka dojde k zahájení hry a hodu kostkami.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ODSTRANIT SÁZKY</w:t>
      </w:r>
      <w:r>
        <w:rPr>
          <w:rFonts w:ascii="Arial" w:hAnsi="Arial" w:cs="Arial"/>
          <w:sz w:val="24"/>
          <w:szCs w:val="24"/>
          <w:highlight w:val="yellow"/>
        </w:rPr>
        <w:t xml:space="preserve"> – stisknutím tlačítka dojde ke zrušení aktuálně navolené sázky.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Tlačítko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VSADIT ZNOVU</w:t>
      </w:r>
      <w:r>
        <w:rPr>
          <w:rFonts w:ascii="Arial" w:hAnsi="Arial" w:cs="Arial"/>
          <w:sz w:val="24"/>
          <w:szCs w:val="24"/>
          <w:highlight w:val="yellow"/>
        </w:rPr>
        <w:t xml:space="preserve"> - stisknutím tlačítka dojde k navolení shodné sázky jako v předchozí hře.</w:t>
      </w:r>
    </w:p>
    <w:p w:rsidR="00663790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Druhy sázek a výše výhry:</w:t>
      </w:r>
    </w:p>
    <w:p w:rsidR="00663790" w:rsidRPr="0028005A" w:rsidP="00663790">
      <w:pPr>
        <w:spacing w:after="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>Zde popište všechny varianty možných sázek.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Sázející může po výběru hodnotové mince uskutečňovat tyto sázky: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jedno číslo</w:t>
      </w:r>
      <w:r>
        <w:rPr>
          <w:rFonts w:ascii="Arial" w:hAnsi="Arial" w:cs="Arial"/>
          <w:sz w:val="24"/>
          <w:szCs w:val="24"/>
          <w:highlight w:val="yellow"/>
        </w:rPr>
        <w:t xml:space="preserve"> – sázka na </w:t>
      </w:r>
      <w:r w:rsidRPr="008B110B">
        <w:rPr>
          <w:rFonts w:ascii="Arial" w:hAnsi="Arial" w:cs="Arial"/>
          <w:i/>
          <w:sz w:val="24"/>
          <w:szCs w:val="24"/>
          <w:highlight w:val="yellow"/>
        </w:rPr>
        <w:t>jedno číslo</w:t>
      </w:r>
      <w:r>
        <w:rPr>
          <w:rFonts w:ascii="Arial" w:hAnsi="Arial" w:cs="Arial"/>
          <w:sz w:val="24"/>
          <w:szCs w:val="24"/>
          <w:highlight w:val="yellow"/>
        </w:rPr>
        <w:t xml:space="preserve"> - Sázející vybere číslo od 1 do 6 umístěním hodnotové mince na příslušnou oblast. S každým výskytem daného čísla Sázející obdrží výhru v poměru 1:1. Pokud se tedy objeví na třech kostkách, obdrží výhru v poměru 3:1. 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F720F8">
        <w:rPr>
          <w:rFonts w:ascii="Arial" w:hAnsi="Arial" w:cs="Arial"/>
          <w:b/>
          <w:i/>
          <w:sz w:val="24"/>
          <w:szCs w:val="24"/>
          <w:highlight w:val="yellow"/>
        </w:rPr>
        <w:t>pár</w:t>
      </w:r>
      <w:r>
        <w:rPr>
          <w:rFonts w:ascii="Arial" w:hAnsi="Arial" w:cs="Arial"/>
          <w:sz w:val="24"/>
          <w:szCs w:val="24"/>
          <w:highlight w:val="yellow"/>
        </w:rPr>
        <w:t xml:space="preserve"> – sázka na libovolnou z 15 možných kombinací dvou kostek (např. 3 a 4). Sázející označí konkrétní dvojici čísel v oblasti označené jako „pár“. Pokud se vybraná dvojice čísel po hodu kostkami objeví, Sázející obdrží výhru v poměru 5:1. 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Sázka na </w:t>
      </w:r>
      <w:r w:rsidRPr="00E01C69">
        <w:rPr>
          <w:rFonts w:ascii="Arial" w:hAnsi="Arial" w:cs="Arial"/>
          <w:b/>
          <w:i/>
          <w:sz w:val="24"/>
          <w:szCs w:val="24"/>
          <w:highlight w:val="yellow"/>
        </w:rPr>
        <w:t>součet</w:t>
      </w:r>
      <w:r w:rsidRPr="00E01C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– sázka na součet všech kostek. Možné součty jsou 4 až 17. Sázející označí konkrétní součet. Pokud bude součet všech kostek odpovídat vybranému součtu, Sázející obdrží výhru v závislosti na zvoleném součtu: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Součet 4 – 60:1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Součet 5 – 30:1</w:t>
      </w:r>
    </w:p>
    <w:p w:rsidR="00663790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Součet 6 – 17:1 </w:t>
      </w:r>
    </w:p>
    <w:p w:rsidR="00663790" w:rsidRPr="00237E5C" w:rsidP="00663790">
      <w:pPr>
        <w:spacing w:after="12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… </w:t>
      </w:r>
    </w:p>
    <w:p w:rsidR="0097719F" w:rsidRPr="00CC56D8" w:rsidP="0066379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</w:rPr>
      </w:pPr>
      <w:r w:rsidRPr="001D152C">
        <w:rPr>
          <w:rFonts w:ascii="Arial" w:hAnsi="Arial" w:cs="Arial"/>
          <w:sz w:val="24"/>
          <w:szCs w:val="24"/>
          <w:highlight w:val="cyan"/>
        </w:rPr>
        <w:t xml:space="preserve">Pro vyloučení případných pochybností o použití výherního poměru bude vhodné uvést </w:t>
      </w:r>
      <w:r>
        <w:rPr>
          <w:rFonts w:ascii="Arial" w:hAnsi="Arial" w:cs="Arial"/>
          <w:sz w:val="24"/>
          <w:szCs w:val="24"/>
          <w:highlight w:val="cyan"/>
        </w:rPr>
        <w:t xml:space="preserve">vysvětlení výherního poměru </w:t>
      </w:r>
      <w:r w:rsidRPr="001D152C">
        <w:rPr>
          <w:rFonts w:ascii="Arial" w:hAnsi="Arial" w:cs="Arial"/>
          <w:sz w:val="24"/>
          <w:szCs w:val="24"/>
          <w:highlight w:val="cyan"/>
        </w:rPr>
        <w:t>příklad</w:t>
      </w:r>
      <w:r>
        <w:rPr>
          <w:rFonts w:ascii="Arial" w:hAnsi="Arial" w:cs="Arial"/>
          <w:sz w:val="24"/>
          <w:szCs w:val="24"/>
          <w:highlight w:val="cyan"/>
        </w:rPr>
        <w:t>em</w:t>
      </w:r>
      <w:r w:rsidRPr="001D152C">
        <w:rPr>
          <w:rFonts w:ascii="Arial" w:hAnsi="Arial" w:cs="Arial"/>
          <w:sz w:val="24"/>
          <w:szCs w:val="24"/>
          <w:highlight w:val="cyan"/>
        </w:rPr>
        <w:t xml:space="preserve">. </w:t>
      </w:r>
      <w:r w:rsidRPr="00D65731">
        <w:rPr>
          <w:rFonts w:ascii="Arial" w:hAnsi="Arial" w:cs="Arial"/>
          <w:b/>
          <w:sz w:val="24"/>
          <w:szCs w:val="24"/>
          <w:highlight w:val="yellow"/>
        </w:rPr>
        <w:t>Příklad vysvětlení výherního poměru:</w:t>
      </w:r>
      <w:r w:rsidRPr="00D6573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03DD5">
        <w:rPr>
          <w:rFonts w:ascii="Arial" w:hAnsi="Arial" w:cs="Arial"/>
          <w:sz w:val="24"/>
          <w:szCs w:val="24"/>
          <w:highlight w:val="yellow"/>
        </w:rPr>
        <w:t>Pokud sázející vsadí 100 Kč na součet všech kostek 4 a vyhraje, výhra bude činit 6</w:t>
      </w:r>
      <w:r>
        <w:rPr>
          <w:rFonts w:ascii="Arial" w:hAnsi="Arial" w:cs="Arial"/>
          <w:sz w:val="24"/>
          <w:szCs w:val="24"/>
          <w:highlight w:val="yellow"/>
        </w:rPr>
        <w:t> 000 </w:t>
      </w:r>
      <w:r w:rsidRPr="00403DD5">
        <w:rPr>
          <w:rFonts w:ascii="Arial" w:hAnsi="Arial" w:cs="Arial"/>
          <w:sz w:val="24"/>
          <w:szCs w:val="24"/>
          <w:highlight w:val="yellow"/>
        </w:rPr>
        <w:t>Kč.</w:t>
      </w:r>
    </w:p>
    <w:sectPr w:rsidSect="00A604FC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8909778"/>
      <w:docPartObj>
        <w:docPartGallery w:val="Page Numbers (Bottom of Page)"/>
        <w:docPartUnique/>
      </w:docPartObj>
    </w:sdtPr>
    <w:sdtContent>
      <w:p w:rsidR="00130E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90">
          <w:rPr>
            <w:noProof/>
          </w:rPr>
          <w:t>3</w:t>
        </w:r>
        <w:r>
          <w:fldChar w:fldCharType="end"/>
        </w:r>
      </w:p>
    </w:sdtContent>
  </w:sdt>
  <w:p w:rsidR="00130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771">
    <w:pPr>
      <w:pStyle w:val="Footer"/>
      <w:jc w:val="center"/>
    </w:pPr>
  </w:p>
  <w:p w:rsidR="00F0577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6280B"/>
    <w:multiLevelType w:val="multilevel"/>
    <w:tmpl w:val="73924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105A7F"/>
    <w:multiLevelType w:val="hybridMultilevel"/>
    <w:tmpl w:val="0FBE2C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14E3C"/>
    <w:multiLevelType w:val="hybridMultilevel"/>
    <w:tmpl w:val="25940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60EA9"/>
    <w:multiLevelType w:val="hybridMultilevel"/>
    <w:tmpl w:val="09D212B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4213"/>
    <w:multiLevelType w:val="hybridMultilevel"/>
    <w:tmpl w:val="E0247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86E88"/>
    <w:multiLevelType w:val="hybridMultilevel"/>
    <w:tmpl w:val="3648F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15A45"/>
    <w:multiLevelType w:val="hybridMultilevel"/>
    <w:tmpl w:val="A6AA45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30D71"/>
    <w:multiLevelType w:val="hybridMultilevel"/>
    <w:tmpl w:val="B93EF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55339"/>
    <w:multiLevelType w:val="hybridMultilevel"/>
    <w:tmpl w:val="04B63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54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3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D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E24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E2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E24D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E24D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F60D55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ZhlavChar"/>
    <w:uiPriority w:val="99"/>
    <w:unhideWhenUsed/>
    <w:rsid w:val="0013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130E5B"/>
  </w:style>
  <w:style w:type="paragraph" w:styleId="Footer">
    <w:name w:val="footer"/>
    <w:basedOn w:val="Normal"/>
    <w:link w:val="ZpatChar"/>
    <w:uiPriority w:val="99"/>
    <w:unhideWhenUsed/>
    <w:rsid w:val="0013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13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1C9A-BABA-4402-9B00-45E205DA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307</TotalTime>
  <Pages>9</Pages>
  <Words>2249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2024-02-12T06:54:00Z</dcterms:created>
</cp:coreProperties>
</file>