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43760" w:rsidRPr="00743760" w:rsidP="00743760">
      <w:pPr>
        <w:pStyle w:val="Heading2"/>
      </w:pPr>
      <w:bookmarkStart w:id="0" w:name="_Toc40780306"/>
      <w:bookmarkStart w:id="1" w:name="_Toc44400052"/>
      <w:bookmarkStart w:id="2" w:name="_GoBack"/>
      <w:bookmarkEnd w:id="2"/>
      <w:r w:rsidRPr="00743760">
        <w:t>Vzor</w:t>
      </w:r>
      <w:r w:rsidR="000B79BA">
        <w:t xml:space="preserve"> 18</w:t>
      </w:r>
      <w:r>
        <w:t>: V</w:t>
      </w:r>
      <w:r w:rsidRPr="00743760">
        <w:t>yrozuměn</w:t>
      </w:r>
      <w:r>
        <w:t>í</w:t>
      </w:r>
      <w:r w:rsidRPr="00743760">
        <w:t xml:space="preserve"> o nabytí právní moci exekučního příkazu</w:t>
      </w:r>
      <w:bookmarkEnd w:id="0"/>
      <w:bookmarkEnd w:id="1"/>
    </w:p>
    <w:p w:rsidR="00743760" w:rsidRPr="009B31AB" w:rsidP="00743760">
      <w:pPr>
        <w:jc w:val="both"/>
        <w:rPr>
          <w:rFonts w:ascii="Arial" w:hAnsi="Arial"/>
          <w:lang w:eastAsia="cs-CZ"/>
        </w:rPr>
      </w:pP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43760" w:rsidRPr="0034302C" w:rsidP="00743760">
      <w:pPr>
        <w:jc w:val="both"/>
        <w:rPr>
          <w:rFonts w:ascii="Arial" w:hAnsi="Arial"/>
          <w:color w:val="0070C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34302C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V……………………….., dne……………………………….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Příjemce rozhodnutí:</w:t>
      </w:r>
    </w:p>
    <w:p w:rsidR="00743760" w:rsidRPr="009B31AB" w:rsidP="00743760">
      <w:pPr>
        <w:jc w:val="both"/>
        <w:rPr>
          <w:rFonts w:ascii="Arial" w:hAnsi="Arial"/>
        </w:rPr>
      </w:pPr>
    </w:p>
    <w:p w:rsidR="00743760" w:rsidRPr="009060E4" w:rsidP="00743760">
      <w:pPr>
        <w:jc w:val="both"/>
        <w:rPr>
          <w:rFonts w:ascii="Arial" w:hAnsi="Arial"/>
          <w:i/>
          <w:color w:val="0070C0"/>
        </w:rPr>
      </w:pPr>
      <w:r w:rsidRPr="009060E4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narození/IČO)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..................................................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5C6704" w:rsidP="00743760">
      <w:pPr>
        <w:rPr>
          <w:rStyle w:val="A1"/>
          <w:rFonts w:ascii="Arial" w:hAnsi="Arial" w:cs="Arial"/>
          <w:b/>
          <w:sz w:val="24"/>
          <w:szCs w:val="24"/>
        </w:rPr>
      </w:pPr>
      <w:r w:rsidRPr="005C6704">
        <w:rPr>
          <w:rStyle w:val="A1"/>
          <w:rFonts w:ascii="Arial" w:hAnsi="Arial" w:cs="Arial"/>
          <w:b/>
          <w:sz w:val="24"/>
          <w:szCs w:val="24"/>
        </w:rPr>
        <w:t>Vyrozumění o nabytí právní moci exekučního příkazu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 ………………</w:t>
      </w:r>
      <w:r w:rsidR="002248CF">
        <w:rPr>
          <w:rStyle w:val="A1"/>
          <w:rFonts w:ascii="Arial" w:hAnsi="Arial" w:cs="Arial"/>
        </w:rPr>
        <w:t xml:space="preserve"> (dále jen „správce poplatku“)</w:t>
      </w:r>
      <w:r w:rsidRPr="009B31AB">
        <w:rPr>
          <w:rStyle w:val="A1"/>
          <w:rFonts w:ascii="Arial" w:hAnsi="Arial" w:cs="Arial"/>
        </w:rPr>
        <w:t xml:space="preserve"> </w:t>
      </w:r>
      <w:r w:rsidR="005303A3">
        <w:rPr>
          <w:rStyle w:val="A1"/>
          <w:rFonts w:ascii="Arial" w:hAnsi="Arial" w:cs="Arial"/>
        </w:rPr>
        <w:t>podle</w:t>
      </w:r>
      <w:r w:rsidRPr="009B31AB">
        <w:rPr>
          <w:rStyle w:val="A1"/>
          <w:rFonts w:ascii="Arial" w:hAnsi="Arial" w:cs="Arial"/>
        </w:rPr>
        <w:t xml:space="preserve"> § 103 odst. 1 a § 186 odst. 2 zákona č. 280/2009 Sb. daňový řád, ve znění pozdějších předpisů</w:t>
      </w:r>
      <w:r w:rsidR="005303A3">
        <w:rPr>
          <w:rStyle w:val="A1"/>
          <w:rFonts w:ascii="Arial" w:hAnsi="Arial" w:cs="Arial"/>
        </w:rPr>
        <w:t xml:space="preserve"> (dále jen „daňový řád“)</w:t>
      </w:r>
      <w:r w:rsidRPr="009B31AB">
        <w:rPr>
          <w:rStyle w:val="A1"/>
          <w:rFonts w:ascii="Arial" w:hAnsi="Arial" w:cs="Arial"/>
        </w:rPr>
        <w:t>, vyrozumívá výše uvedeného poddlužníka,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že exekuční příkaz č. j………………………. ze dne ………………… nabyl právní moci dne ………………………………. 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bCs/>
          <w:iCs/>
          <w:sz w:val="20"/>
          <w:szCs w:val="20"/>
        </w:rPr>
      </w:pPr>
      <w:r w:rsidRPr="00D44450">
        <w:rPr>
          <w:rFonts w:ascii="Arial" w:hAnsi="Arial"/>
          <w:bCs/>
          <w:iCs/>
          <w:sz w:val="20"/>
          <w:szCs w:val="20"/>
        </w:rPr>
        <w:t>Poučení:</w:t>
      </w: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 xml:space="preserve">Proti úkonu při placení daní může osoba zúčastněná na správě daní uplatnit námitku, a to ve lhůtě 30 dnů ode dne, kdy se o úkonu dozvěděla. Námitka se podává u nadepsaného </w:t>
      </w:r>
      <w:r w:rsidRPr="00D44450" w:rsidR="004D5C5A">
        <w:rPr>
          <w:rFonts w:ascii="Arial" w:hAnsi="Arial"/>
          <w:sz w:val="20"/>
          <w:szCs w:val="20"/>
        </w:rPr>
        <w:t>správce poplatku</w:t>
      </w:r>
      <w:r w:rsidRPr="00D44450">
        <w:rPr>
          <w:rFonts w:ascii="Arial" w:hAnsi="Arial"/>
          <w:sz w:val="20"/>
          <w:szCs w:val="20"/>
        </w:rPr>
        <w:t>, který úkon provedl</w:t>
      </w:r>
      <w:r w:rsidRPr="00D44450" w:rsidR="004D5C5A">
        <w:rPr>
          <w:rFonts w:ascii="Arial" w:hAnsi="Arial"/>
          <w:sz w:val="20"/>
          <w:szCs w:val="20"/>
        </w:rPr>
        <w:t xml:space="preserve"> (</w:t>
      </w:r>
      <w:r w:rsidRPr="00D44450">
        <w:rPr>
          <w:rFonts w:ascii="Arial" w:hAnsi="Arial"/>
          <w:sz w:val="20"/>
          <w:szCs w:val="20"/>
        </w:rPr>
        <w:t>§ 159 odst. 1 a 2 daňového řádu).</w:t>
      </w:r>
    </w:p>
    <w:p w:rsidR="00743760" w:rsidRPr="00D44450" w:rsidP="00743760">
      <w:pPr>
        <w:jc w:val="both"/>
        <w:rPr>
          <w:rFonts w:ascii="Arial" w:hAnsi="Arial"/>
          <w:bCs/>
          <w:iCs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B75EB9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……………………………………………………………</w:t>
      </w:r>
    </w:p>
    <w:p w:rsidR="00743760" w:rsidRPr="00D44450" w:rsidP="00B75EB9">
      <w:pPr>
        <w:jc w:val="right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57467E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450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D44450">
        <w:rPr>
          <w:rFonts w:ascii="Arial" w:hAnsi="Arial" w:cs="Arial"/>
          <w:i/>
          <w:color w:val="0070C0"/>
          <w:sz w:val="20"/>
          <w:szCs w:val="20"/>
        </w:rPr>
        <w:t xml:space="preserve"> Právní moc nastává dnem doručení exekučního příkazu poslednímu z příjemců exekučního příkazu. Informace o nabytí právní moci exekučního příkazu je pro poddlužníka nezbytná, neboť teprve po jejím obdržení poukáže finanční prostředky sražené (zabavené) dlužníku na účet </w:t>
      </w:r>
      <w:r w:rsidR="005172B0">
        <w:rPr>
          <w:rFonts w:ascii="Arial" w:hAnsi="Arial" w:cs="Arial"/>
          <w:i/>
          <w:color w:val="0070C0"/>
          <w:sz w:val="20"/>
          <w:szCs w:val="20"/>
        </w:rPr>
        <w:t>správce poplatku</w:t>
      </w:r>
      <w:r w:rsidRPr="00D44450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57467E" w:rsidP="0057467E">
      <w:pPr>
        <w:jc w:val="both"/>
        <w:rPr>
          <w:rFonts w:ascii="Arial" w:hAnsi="Arial"/>
          <w:color w:val="0070C0"/>
          <w:sz w:val="20"/>
          <w:szCs w:val="20"/>
        </w:rPr>
      </w:pPr>
    </w:p>
    <w:p w:rsidR="0057467E" w:rsidRPr="0057467E" w:rsidP="0057467E">
      <w:pPr>
        <w:jc w:val="both"/>
        <w:rPr>
          <w:rFonts w:ascii="Arial" w:hAnsi="Arial" w:cs="Arial"/>
          <w:i/>
          <w:sz w:val="20"/>
          <w:szCs w:val="20"/>
        </w:rPr>
      </w:pPr>
      <w:r w:rsidRPr="0057467E">
        <w:rPr>
          <w:rFonts w:ascii="Arial" w:hAnsi="Arial"/>
          <w:i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742FBB" w:rsidRPr="0057467E" w:rsidP="0057467E">
      <w:pPr>
        <w:jc w:val="both"/>
        <w:rPr>
          <w:i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7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43760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743760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4376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4376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4376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4376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43760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43760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43760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43760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743760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4376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43760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43760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4376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437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437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43760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4376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2024-03-07T13:46:00Z</dcterms:created>
</cp:coreProperties>
</file>