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BB" w:rsidR="009718BB">
        <w:rPr>
          <w:rFonts w:ascii="Times New Roman" w:hAnsi="Times New Roman" w:cs="Times New Roman"/>
          <w:b/>
          <w:sz w:val="24"/>
          <w:szCs w:val="24"/>
        </w:rPr>
        <w:t>FM 97, vrchní ministerský rada v odd. Správa rozpočtového systému, v odboru Státní rozpočet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718BB">
        <w:rPr>
          <w:rFonts w:ascii="Times New Roman" w:hAnsi="Times New Roman" w:cs="Times New Roman"/>
          <w:b/>
          <w:sz w:val="24"/>
          <w:szCs w:val="24"/>
        </w:rPr>
        <w:tab/>
      </w:r>
      <w:r w:rsidR="0097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18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BB" w:rsidR="009718BB">
        <w:rPr>
          <w:rFonts w:ascii="Times New Roman" w:hAnsi="Times New Roman" w:cs="Times New Roman"/>
          <w:b/>
          <w:sz w:val="24"/>
          <w:szCs w:val="24"/>
        </w:rPr>
        <w:t>FM 97, vrchní ministerský rada v odd. Správa rozpočtového systému, v odboru Státní rozpočet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18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</w:t>
            </w:r>
            <w:r w:rsidR="003B3A59">
              <w:rPr>
                <w:rFonts w:ascii="Times New Roman" w:hAnsi="Times New Roman" w:cs="Times New Roman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18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8B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FM </w:t>
            </w:r>
            <w:r w:rsidRPr="009718BB" w:rsid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  <w:r w:rsidRPr="009718BB" w:rsidR="00EA7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vrchní ministerský rada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9718BB" w:rsid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9718BB" w:rsidR="000B53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9718BB" w:rsidR="00971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9718BB" w:rsidR="000B5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A7A63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ve služebním úřadu 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Ministerstvo financí</w:t>
            </w:r>
          </w:p>
          <w:p w:rsidR="002D1A05" w:rsidRPr="009718BB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odboru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718BB" w:rsid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Státní rozpočet</w:t>
            </w:r>
          </w:p>
          <w:p w:rsidR="007379E9" w:rsidRPr="00EF375B" w:rsidP="00EA7A63">
            <w:pPr>
              <w:rPr>
                <w:rFonts w:ascii="Times New Roman" w:hAnsi="Times New Roman" w:cs="Times New Roman"/>
                <w:b/>
              </w:rPr>
            </w:pP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Pr="009718BB" w:rsidR="003578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718BB" w:rsidR="009718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Správa rozpočtového systému</w:t>
            </w:r>
            <w:r w:rsidRPr="009718BB" w:rsidR="00D616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718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718B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8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bookmarkStart w:id="0" w:name="_GoBack"/>
      <w:r w:rsidRPr="009718BB">
        <w:rPr>
          <w:rFonts w:ascii="Times New Roman" w:hAnsi="Times New Roman" w:cs="Times New Roman"/>
          <w:bCs/>
          <w:color w:val="000000" w:themeColor="text1"/>
        </w:rPr>
        <w:t>Rejstříku trestů</w:t>
      </w:r>
      <w:r w:rsidRPr="009718BB" w:rsidR="00AD054B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Pr="009718BB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Pr="009718BB" w:rsidR="00033FD4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9718BB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>§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 </w:t>
      </w:r>
      <w:r w:rsidRPr="009718BB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Pr="009718BB" w:rsidR="00033211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Pr="009718BB">
        <w:rPr>
          <w:rFonts w:ascii="Times New Roman" w:hAnsi="Times New Roman" w:cs="Times New Roman"/>
          <w:bCs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9718BB">
        <w:rPr>
          <w:rFonts w:ascii="Times New Roman" w:hAnsi="Times New Roman" w:cs="Times New Roman"/>
          <w:bCs/>
          <w:color w:val="000000" w:themeColor="text1"/>
        </w:rPr>
        <w:tab/>
      </w:r>
      <w:bookmarkEnd w:id="0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8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8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718BB" w:rsidRPr="009718BB" w:rsidP="009718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 w:rsid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 w:rsid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 w:rsidR="00D06E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 w:rsidR="00D06E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D06EFF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718B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9718BB" w:rsidP="009718BB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Pr="009718BB" w:rsidR="00AD054B">
        <w:rPr>
          <w:rFonts w:ascii="Times New Roman" w:hAnsi="Times New Roman" w:cs="Times New Roman"/>
          <w:color w:val="000000" w:themeColor="text1"/>
        </w:rPr>
        <w:t xml:space="preserve">překladem do českého jazyka; pokud takový doklad domovský stát nevydává, doloží se bezúhonnost písemným 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9718BB">
        <w:rPr>
          <w:rStyle w:val="FootnoteReference"/>
          <w:color w:val="000000" w:themeColor="text1"/>
        </w:rPr>
        <w:footnoteRef/>
      </w:r>
      <w:r w:rsidRPr="009718BB">
        <w:rPr>
          <w:color w:val="000000" w:themeColor="text1"/>
        </w:rPr>
        <w:t xml:space="preserve"> </w:t>
      </w:r>
      <w:r w:rsidRPr="009718BB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9718BB" w:rsidR="00035C35">
        <w:rPr>
          <w:rFonts w:ascii="Times New Roman" w:hAnsi="Times New Roman" w:cs="Times New Roman"/>
          <w:color w:val="000000" w:themeColor="text1"/>
        </w:rPr>
        <w:t>R</w:t>
      </w:r>
      <w:r w:rsidRPr="009718BB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68C26-26CB-428F-9579-CDFF19E3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102</TotalTime>
  <Pages>5</Pages>
  <Words>905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2023-01-04T08:19:00Z</dcterms:created>
</cp:coreProperties>
</file>