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17E16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8"/>
          <w:szCs w:val="24"/>
        </w:rPr>
      </w:pPr>
      <w:r w:rsidRPr="00F73773">
        <w:rPr>
          <w:rFonts w:cs="FreeSansBold"/>
          <w:b/>
          <w:bCs/>
          <w:color w:val="000000" w:themeColor="text1"/>
          <w:sz w:val="28"/>
          <w:szCs w:val="24"/>
        </w:rPr>
        <w:t>Oddíl 1 Otázky určené pro širokou veřejnost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1: Ohodnoťte užitečnost služeb okamžitých plateb - tedy plateb,</w:t>
      </w:r>
      <w:r w:rsidR="00F73773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které jsou příjemci připsány během několika vteřin - v níže uvedených</w:t>
      </w:r>
      <w:r w:rsidR="00F73773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různých případech užití: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„Bez odpovědi“ znamená „Nevím / nemám vyhraněný názor / není relevantní“</w:t>
      </w:r>
      <w:r w:rsidR="00F73773">
        <w:rPr>
          <w:rFonts w:cs="FreeSans"/>
          <w:color w:val="000000" w:themeColor="text1"/>
          <w:sz w:val="24"/>
          <w:szCs w:val="24"/>
        </w:rPr>
        <w:t xml:space="preserve">; </w:t>
      </w:r>
      <w:r w:rsidRPr="00F73773">
        <w:rPr>
          <w:rFonts w:cs="FreeSans"/>
          <w:color w:val="000000" w:themeColor="text1"/>
          <w:sz w:val="24"/>
          <w:szCs w:val="24"/>
        </w:rPr>
        <w:t xml:space="preserve">(1 - </w:t>
      </w:r>
      <w:r w:rsidRPr="00F73773">
        <w:rPr>
          <w:rFonts w:cs="FreeSans"/>
          <w:color w:val="000000" w:themeColor="text1"/>
          <w:sz w:val="24"/>
          <w:szCs w:val="24"/>
        </w:rPr>
        <w:t>neužitečné) (2 - užitečné</w:t>
      </w:r>
      <w:r w:rsidRPr="00F73773">
        <w:rPr>
          <w:rFonts w:cs="FreeSans"/>
          <w:color w:val="000000" w:themeColor="text1"/>
          <w:sz w:val="24"/>
          <w:szCs w:val="24"/>
        </w:rPr>
        <w:t>) (3 - velmi užitečné) (4 – bez odpovědi)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Platby mezi fyzickými osobami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Platby v kamenném obchodě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Platby při nakupování online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Platby faktur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Platby orgánům veřejné správy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Přeshraniční platby / převody v rámci EU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Přeshraniční platby / převody do zemí / ze zemí mimo EU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Jiný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C41A93" w:rsidRPr="000454D2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2: Podle svých preferencí ohodnoťte (na stupnici od 1 do 4, kde 4</w:t>
      </w:r>
      <w:r w:rsidR="00F73773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představuje nejméně preferovanou možnost) níže uvedené platební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prostředky u velmi malých částek: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Hotovost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Papírové doklady (např. šeky)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Platební prostředky s fyzickou podporou (např. karty)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Plně dematerializované platební prostředky (např. mobilní</w:t>
      </w:r>
    </w:p>
    <w:p w:rsidR="00C41A9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aplikace)</w:t>
      </w:r>
    </w:p>
    <w:p w:rsidR="000454D2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C41A9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2.1: Vysvětlete svou odpověď na otázku č. 2:</w:t>
      </w:r>
    </w:p>
    <w:p w:rsidR="00C41A9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3: Podle svých preferencí ohodnoťte (na stupnici od 1 do 4, kde 4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představuje nejméně preferovanou možnost) níže uvedené platební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prostředky u maloobchodních plateb nad 30 EUR: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Hotovost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Papírové doklady (např. šeky)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Platební prostředky s fyzickou podporou (např. karty)</w:t>
      </w:r>
    </w:p>
    <w:p w:rsidR="00C41A9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Plně dematerializované platební prostředky (např. mobilní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aplikace)</w:t>
      </w:r>
    </w:p>
    <w:p w:rsidR="000454D2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C41A9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3.1: Vysvětlete svou odpověď na otázku č. 3:</w:t>
      </w:r>
    </w:p>
    <w:p w:rsidR="00C41A9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4: Setkali jste se někdy s překážkami při používání svého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bankovního účtu v EU, pokud jde o přijímání plateb od orgánů veřejné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správy, které mají účet v jiné zemi EU, nebo při zasílání plateb takovým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orgánům?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jako spotřebitel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v rámci svého povolání (např. jménem podniku nebo jako osoba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samostatně výdělečně činná)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C41A9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454D2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5: Narazili jste během používání svého bankovního účtu v EU na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překážky při přijímání nebo odesílání plateb z účtu / na účet podniku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veřejných služeb nebo jiného poskytovatele služeb, který byl vedený v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> 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jiné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zemi EU?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jako spotřebitel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v rámci svého povolání (např. jménem podniku nebo jako osoba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samostatně výdělečně činná)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454D2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6: Využili jste někdy těchto služeb iniciování platby jako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spotřebitel?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Nevím, o jaké služby se jedná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Nemám vyhraněný názor / není relevantní</w:t>
      </w:r>
    </w:p>
    <w:p w:rsidR="00C41A93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7: Využili jste někdy těchto služeb informování o účtu?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Ne, a nevím, o jaké služby se jedná</w:t>
      </w:r>
    </w:p>
    <w:p w:rsidR="00C41A93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Nemám vyhraněný názor / není relevantní</w:t>
      </w:r>
    </w:p>
    <w:p w:rsidR="00C41A93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8: Přišlo by vám jako spotřebiteli užitečné mít k dispozici seznam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poskytovatelů, kterým jste udělili souhlas, prostřednictvím jediného rozhraní,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např. „panelu pro souhlasy“?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</w:t>
      </w:r>
    </w:p>
    <w:p w:rsidR="00C41A9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Nemám vyhraněný názor / není relevantní</w:t>
      </w:r>
    </w:p>
    <w:p w:rsidR="000454D2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C41A9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8.1: Vysvětlete svou odpověď na otázku č. 8:</w:t>
      </w:r>
    </w:p>
    <w:p w:rsidR="00C41A9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662595" w:rsidRPr="00F73773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9: Co byste navrhli a doporučili Evropské komisi, pokud jde o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platby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?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Co byste očekávali, že připravovaná strategie EU v oblasti maloobchodních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plateb přinese?</w:t>
      </w:r>
    </w:p>
    <w:p w:rsidR="00662595" w:rsidRPr="000454D2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8"/>
          <w:szCs w:val="24"/>
        </w:rPr>
      </w:pPr>
      <w:r w:rsidRPr="000454D2">
        <w:rPr>
          <w:rFonts w:cs="FreeSansBold"/>
          <w:b/>
          <w:bCs/>
          <w:color w:val="000000" w:themeColor="text1"/>
          <w:sz w:val="28"/>
          <w:szCs w:val="24"/>
        </w:rPr>
        <w:t>Oddíl 2 Otázky pro všechny zúčastněné strany</w:t>
      </w:r>
    </w:p>
    <w:p w:rsidR="00662595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10: Vysvětlete, jak by Evropská komise mohla v oblasti plateb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přispět k posílení hospodářské nezávislosti EU:</w:t>
      </w:r>
    </w:p>
    <w:p w:rsidR="000454D2" w:rsidRPr="00F73773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662595" w:rsidRPr="00F73773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11: Vysvětlete, jak by strategie EU v oblasti maloobchodních plateb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mohla podpořit a posílit mezinárodní úlohu eura:</w:t>
      </w:r>
    </w:p>
    <w:p w:rsidR="00A9220C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20C" w:rsidRPr="000454D2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8"/>
          <w:szCs w:val="24"/>
        </w:rPr>
      </w:pPr>
      <w:r w:rsidRPr="000454D2">
        <w:rPr>
          <w:rFonts w:cs="FreeSansBold"/>
          <w:b/>
          <w:bCs/>
          <w:color w:val="000000" w:themeColor="text1"/>
          <w:sz w:val="28"/>
          <w:szCs w:val="24"/>
        </w:rPr>
        <w:t>A. Rychlé, pohodlné, bezpečné, dostupné a transparentní</w:t>
      </w:r>
      <w:r w:rsidRPr="000454D2" w:rsidR="000454D2">
        <w:rPr>
          <w:rFonts w:cs="FreeSansBold"/>
          <w:b/>
          <w:bCs/>
          <w:color w:val="000000" w:themeColor="text1"/>
          <w:sz w:val="28"/>
          <w:szCs w:val="24"/>
        </w:rPr>
        <w:t xml:space="preserve"> </w:t>
      </w:r>
      <w:r w:rsidRPr="000454D2">
        <w:rPr>
          <w:rFonts w:cs="FreeSansBold"/>
          <w:b/>
          <w:bCs/>
          <w:color w:val="000000" w:themeColor="text1"/>
          <w:sz w:val="28"/>
          <w:szCs w:val="24"/>
        </w:rPr>
        <w:t>platební prostředky s celoevropským dosahem, které se z</w:t>
      </w:r>
      <w:r w:rsidRPr="000454D2" w:rsidR="000454D2">
        <w:rPr>
          <w:rFonts w:cs="FreeSansBold"/>
          <w:b/>
          <w:bCs/>
          <w:color w:val="000000" w:themeColor="text1"/>
          <w:sz w:val="28"/>
          <w:szCs w:val="24"/>
        </w:rPr>
        <w:t xml:space="preserve"> </w:t>
      </w:r>
      <w:r w:rsidRPr="000454D2">
        <w:rPr>
          <w:rFonts w:cs="FreeSansBold"/>
          <w:b/>
          <w:bCs/>
          <w:color w:val="000000" w:themeColor="text1"/>
          <w:sz w:val="28"/>
          <w:szCs w:val="24"/>
        </w:rPr>
        <w:t>hlediska zákaznické zkušenosti rovnají tuzemským platbám</w:t>
      </w:r>
    </w:p>
    <w:p w:rsidR="00A9220C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20C" w:rsidRPr="00F73773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12: Které z následujících řešení by podle vašeho názoru přispělo k úspěšnému zavedení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celoevropských platebních řešení založených na okamžitých bezhotovostních převodech?</w:t>
      </w:r>
    </w:p>
    <w:p w:rsidR="00A9220C" w:rsidRPr="00F73773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1 (irelevantní)</w:t>
      </w:r>
      <w:r w:rsidR="000454D2">
        <w:rPr>
          <w:rFonts w:cs="FreeSans"/>
          <w:color w:val="000000" w:themeColor="text1"/>
          <w:sz w:val="24"/>
          <w:szCs w:val="24"/>
        </w:rPr>
        <w:t>;</w:t>
      </w:r>
      <w:r w:rsidRPr="00F73773">
        <w:rPr>
          <w:rFonts w:cs="FreeSans"/>
          <w:color w:val="000000" w:themeColor="text1"/>
          <w:sz w:val="24"/>
          <w:szCs w:val="24"/>
        </w:rPr>
        <w:t xml:space="preserve"> 2 (spíše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irelevantní)</w:t>
      </w:r>
      <w:r w:rsidR="000454D2">
        <w:rPr>
          <w:rFonts w:cs="FreeSans"/>
          <w:color w:val="000000" w:themeColor="text1"/>
          <w:sz w:val="24"/>
          <w:szCs w:val="24"/>
        </w:rPr>
        <w:t xml:space="preserve">; </w:t>
      </w:r>
      <w:r w:rsidRPr="00F73773">
        <w:rPr>
          <w:rFonts w:cs="FreeSans"/>
          <w:color w:val="000000" w:themeColor="text1"/>
          <w:sz w:val="24"/>
          <w:szCs w:val="24"/>
        </w:rPr>
        <w:t>3 (nemám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vyhraněný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názor)</w:t>
      </w:r>
      <w:r w:rsidR="000454D2">
        <w:rPr>
          <w:rFonts w:cs="FreeSans"/>
          <w:color w:val="000000" w:themeColor="text1"/>
          <w:sz w:val="24"/>
          <w:szCs w:val="24"/>
        </w:rPr>
        <w:t>;</w:t>
      </w:r>
      <w:r w:rsidRPr="00F73773">
        <w:rPr>
          <w:rFonts w:cs="FreeSans"/>
          <w:color w:val="000000" w:themeColor="text1"/>
          <w:sz w:val="24"/>
          <w:szCs w:val="24"/>
        </w:rPr>
        <w:t xml:space="preserve"> 4 (spíše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relevantní)</w:t>
      </w:r>
      <w:r w:rsidR="000454D2">
        <w:rPr>
          <w:rFonts w:cs="FreeSans"/>
          <w:color w:val="000000" w:themeColor="text1"/>
          <w:sz w:val="24"/>
          <w:szCs w:val="24"/>
        </w:rPr>
        <w:t>;</w:t>
      </w:r>
      <w:r w:rsidRPr="00F73773">
        <w:rPr>
          <w:rFonts w:cs="FreeSans"/>
          <w:color w:val="000000" w:themeColor="text1"/>
          <w:sz w:val="24"/>
          <w:szCs w:val="24"/>
        </w:rPr>
        <w:t xml:space="preserve"> 5 (velmi</w:t>
      </w:r>
      <w:r w:rsidR="000454D2">
        <w:rPr>
          <w:rFonts w:cs="FreeSans"/>
          <w:color w:val="000000" w:themeColor="text1"/>
          <w:sz w:val="24"/>
          <w:szCs w:val="24"/>
        </w:rPr>
        <w:t xml:space="preserve"> relevantní); b</w:t>
      </w:r>
      <w:r w:rsidRPr="00F73773">
        <w:rPr>
          <w:rFonts w:cs="FreeSans"/>
          <w:color w:val="000000" w:themeColor="text1"/>
          <w:sz w:val="24"/>
          <w:szCs w:val="24"/>
        </w:rPr>
        <w:t>ez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odpovědi</w:t>
      </w:r>
    </w:p>
    <w:p w:rsidR="00A9220C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a. Právní předpisy EU by pro poskytovatele platebních služeb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zavedly povinnost využívat systém SCT </w:t>
      </w:r>
      <w:r w:rsidRPr="00F73773">
        <w:rPr>
          <w:rFonts w:cs="FreeSans"/>
          <w:color w:val="000000" w:themeColor="text1"/>
          <w:sz w:val="24"/>
          <w:szCs w:val="24"/>
        </w:rPr>
        <w:t>Inst</w:t>
      </w:r>
      <w:r w:rsidRPr="00F73773">
        <w:rPr>
          <w:rFonts w:cs="FreeSans"/>
          <w:color w:val="000000" w:themeColor="text1"/>
          <w:sz w:val="24"/>
          <w:szCs w:val="24"/>
        </w:rPr>
        <w:t>.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b. Právní předpisy EU by povinně stanovily nahrazení běžných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převodů SEPA systémem SCT </w:t>
      </w:r>
      <w:r w:rsidRPr="00F73773">
        <w:rPr>
          <w:rFonts w:cs="FreeSans"/>
          <w:color w:val="000000" w:themeColor="text1"/>
          <w:sz w:val="24"/>
          <w:szCs w:val="24"/>
        </w:rPr>
        <w:t>Inst</w:t>
      </w:r>
      <w:r w:rsidRPr="00F73773">
        <w:rPr>
          <w:rFonts w:cs="FreeSans"/>
          <w:color w:val="000000" w:themeColor="text1"/>
          <w:sz w:val="24"/>
          <w:szCs w:val="24"/>
        </w:rPr>
        <w:t>.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c. Právní předpisy EU by přidaly okamžité bezhotovostní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převody na seznam služeb, které patří k „platebnímu účtu se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základními prvky“ uvedenému ve směrnici 2014/92/EU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d. Vývoj nových platebních systémů, např. systému okamžitých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inkas SEPA nebo systému interoperability QR2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e. Další standardizace podporující platby, včetně standardů pro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technologie využívané k iniciaci okamžitých plateb, jako je QR aj.</w:t>
      </w:r>
    </w:p>
    <w:p w:rsidR="00A9220C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 xml:space="preserve">f. </w:t>
      </w:r>
      <w:r w:rsidRPr="00F73773">
        <w:rPr>
          <w:rFonts w:cs="FreeSans"/>
          <w:color w:val="000000" w:themeColor="text1"/>
          <w:sz w:val="24"/>
          <w:szCs w:val="24"/>
        </w:rPr>
        <w:t>jiné</w:t>
      </w:r>
    </w:p>
    <w:p w:rsidR="00A9220C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 xml:space="preserve">Otázka č. 13: Kdyby se mělo využívání systému SCT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Inst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. stát povinným pro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všechny poskytovatele platebních služeb, kteří momentálně využívají systém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převodů SEPA, které z níže uvedených dat ukončení by pro vás přicházelo v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úvahu?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Do konce roku 2021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Do konce roku 2022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Do konce roku 2023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Jiné</w:t>
      </w:r>
    </w:p>
    <w:p w:rsidR="00A9220C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454D2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9220C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13.1: Vysvětlete svou odpověď na otázku č. 13:</w:t>
      </w:r>
    </w:p>
    <w:p w:rsidR="00A9220C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14: Přinášejí podle vašeho názoru okamžité platby dodatečná nebo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vyšší rizika (zejména podvodu či praní peněz) ve srovnání s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> 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tradičními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úhradami?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454D2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15: Jelikož jsou okamžité platby ze své podstaty rychlé, mohly by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být považovány za faktor zhoršující bankovní paniky. Mohl by být pro krizové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situace užit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>ečný ad hoc nouzový mechanismus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, např. mechanismus, jehož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pomocí by banky nebo příslušné orgány mohly zabránit tomu, aby okamžité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platby přispívaly k bankovním panikám, společně s pravomocemi týkajícími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se moratoria (což jsou pravomoci, které orgánům veřejné správy umožňují na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určitou dobu zmrazit tok plateb z určité banky)?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A9220C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A9220C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16: Vzhledem k výše uvedenému, jaká řešení kromě hotovostních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by podle vás byla pro obchodníky v EU obecně nejvýhodnější?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Řešení založená na kartách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 xml:space="preserve">Řešení založená na systému SCT </w:t>
      </w:r>
      <w:r w:rsidRPr="00F73773">
        <w:rPr>
          <w:rFonts w:cs="FreeSans"/>
          <w:color w:val="000000" w:themeColor="text1"/>
          <w:sz w:val="24"/>
          <w:szCs w:val="24"/>
        </w:rPr>
        <w:t>Inst</w:t>
      </w:r>
      <w:r w:rsidRPr="00F73773">
        <w:rPr>
          <w:rFonts w:cs="FreeSans"/>
          <w:color w:val="000000" w:themeColor="text1"/>
          <w:sz w:val="24"/>
          <w:szCs w:val="24"/>
        </w:rPr>
        <w:t>.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Jiná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454D2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20C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16.1: Vysvětlete svou odpověď na otázku č. 16:</w:t>
      </w:r>
    </w:p>
    <w:p w:rsidR="00A9220C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20C" w:rsidRPr="00F73773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17: Jaké jsou podle vás nejdůležitější faktory, podle kterých se obchodníci rozhodují, zda začít či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nezačít přijímat novou platební metodu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?</w:t>
      </w:r>
      <w:r w:rsidR="000454D2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Ohodnoťte každý z následujících návrhů:</w:t>
      </w:r>
    </w:p>
    <w:p w:rsidR="00A9220C" w:rsidRPr="000454D2" w:rsidP="000454D2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 xml:space="preserve">(1 - </w:t>
      </w:r>
      <w:r w:rsidRPr="00F73773">
        <w:rPr>
          <w:rFonts w:cs="FreeSans"/>
          <w:color w:val="000000" w:themeColor="text1"/>
          <w:sz w:val="24"/>
          <w:szCs w:val="24"/>
        </w:rPr>
        <w:t xml:space="preserve">nedůležitý) (2 </w:t>
      </w:r>
      <w:r w:rsidR="000454D2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nedůležitý)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(3 </w:t>
      </w:r>
      <w:r w:rsidR="000454D2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nemám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vyhraněný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názor)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(4 </w:t>
      </w:r>
      <w:r w:rsidR="000454D2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důležitý)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(5 </w:t>
      </w:r>
      <w:r w:rsidR="000454D2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velmi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důležitý)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color w:val="000000" w:themeColor="text1"/>
          <w:sz w:val="24"/>
          <w:szCs w:val="24"/>
        </w:rPr>
        <w:t>bez odpovědi</w:t>
      </w:r>
    </w:p>
    <w:p w:rsidR="00A9220C" w:rsidRPr="00F73773" w:rsidP="00F73773">
      <w:pPr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Poplatek účtovaný obchodníkovi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Počet osob využívajících danou platební metodu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Nástroje/mechanismy předcházení podvodům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Bezproblémová zákaznická zkušenost (žádné zdlouhavé procesy</w:t>
      </w:r>
      <w:r w:rsidR="000454D2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ovlivňující počet uživatelů, kteří dokončí platbu)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Sladění transakcí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Služby vracení peněz</w:t>
      </w:r>
    </w:p>
    <w:p w:rsidR="00A9220C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Jiný</w:t>
      </w:r>
    </w:p>
    <w:p w:rsidR="00A9220C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9220C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17.1: Vysvětlete svou odpověď na otázku č. 17:</w:t>
      </w:r>
    </w:p>
    <w:p w:rsidR="00A9220C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 xml:space="preserve">Otázka č. 18: Přijímáte inkasní platby SEPA (SDD) od osob s trvalým pobytem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v jiných zemích?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přijímám tuzemské i zahraniční platby SDD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Ne, přijímám pouze tuzemské platby SDD</w:t>
      </w:r>
    </w:p>
    <w:p w:rsidR="00A9220C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Platby SDD vůbec nepřijímám</w:t>
      </w:r>
    </w:p>
    <w:p w:rsidR="00A9220C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3F6FE0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19: Máte za to, že je zapotřebí přijmout opatření na úrovni EU s cílem podpořit vývoj řešení digitální identity pro účely ověřování plateb, která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budou kompatibilní v přeshraničním platebním styku?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změny právních předpisů EU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další pokyny či vypracování nových standardů k usnadnění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přeshraniční interoperability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jiný druh opatření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Ne, nevidím důvod přijímat žádná opatření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Jiné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3F6FE0" w:rsidRPr="00F73773" w:rsidP="00F73773">
      <w:pPr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19.1: Vysvětlete svou odpověď na otázku č. 19:</w:t>
      </w:r>
    </w:p>
    <w:p w:rsidR="003F6FE0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20: Jaké jsou podle vás hlavní faktory přispívající k poklesu využívání hotovosti v některých zemích EU?</w:t>
      </w:r>
    </w:p>
    <w:p w:rsidR="003F6FE0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 xml:space="preserve">(1 - </w:t>
      </w:r>
      <w:r w:rsidRPr="00F73773">
        <w:rPr>
          <w:rFonts w:cs="FreeSans"/>
          <w:color w:val="000000" w:themeColor="text1"/>
          <w:sz w:val="24"/>
          <w:szCs w:val="24"/>
        </w:rPr>
        <w:t xml:space="preserve">irelevantní) (2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irelevantní)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(3 - nemám vyhraněný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názor)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(4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relevantní)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(5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velmi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relevantní)</w:t>
      </w:r>
      <w:r w:rsidR="000C5E38">
        <w:rPr>
          <w:rFonts w:cs="FreeSans"/>
          <w:color w:val="000000" w:themeColor="text1"/>
          <w:sz w:val="24"/>
          <w:szCs w:val="24"/>
        </w:rPr>
        <w:t xml:space="preserve"> b</w:t>
      </w:r>
      <w:r w:rsidRPr="00F73773">
        <w:rPr>
          <w:rFonts w:cs="FreeSans"/>
          <w:color w:val="000000" w:themeColor="text1"/>
          <w:sz w:val="24"/>
          <w:szCs w:val="24"/>
        </w:rPr>
        <w:t>ez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odpovědi</w:t>
      </w:r>
    </w:p>
    <w:p w:rsidR="003F6FE0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Snadné ovládání digitálních plateb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Rostoucí význam elektronického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obchodování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Bezkontaktní platby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Snižující se dostupnost bankomatů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Náklady na výběr hotovosti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Digitální peněženky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Možnost cash-</w:t>
      </w:r>
      <w:r w:rsidRPr="00F73773">
        <w:rPr>
          <w:rFonts w:cs="FreeSans"/>
          <w:color w:val="000000" w:themeColor="text1"/>
          <w:sz w:val="24"/>
          <w:szCs w:val="24"/>
        </w:rPr>
        <w:t>backu</w:t>
      </w:r>
      <w:r w:rsidRPr="00F73773">
        <w:rPr>
          <w:rFonts w:cs="FreeSans"/>
          <w:color w:val="000000" w:themeColor="text1"/>
          <w:sz w:val="24"/>
          <w:szCs w:val="24"/>
        </w:rPr>
        <w:t xml:space="preserve"> při platbě kartou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Regulace na úrovni EU nebo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jednotlivých států</w:t>
      </w:r>
    </w:p>
    <w:p w:rsidR="003F6FE0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Jiný</w:t>
      </w:r>
    </w:p>
    <w:p w:rsidR="003F6FE0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21: Domníváte se, že by EU měla zvážit zavedení opatření na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zachování přístupu k hotovosti a na její přijímání (aniž by tím byla dotčena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omezení zavedená členskými státy pro transakce velkých částek v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hotovosti)?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3F6FE0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3F6FE0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21.1: Vysvětlete svou odpověď na otázku č. 21:</w:t>
      </w:r>
    </w:p>
    <w:p w:rsidR="003F6FE0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782997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22: Které z následujících opatření by podle vás mohlo být nezbytné k zajištění toho, že hotovost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zůstane pro občany EU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>přístupná a použitelná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?</w:t>
      </w:r>
    </w:p>
    <w:p w:rsidR="00782997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 xml:space="preserve">(1 - </w:t>
      </w:r>
      <w:r w:rsidRPr="00F73773">
        <w:rPr>
          <w:rFonts w:cs="FreeSans"/>
          <w:color w:val="000000" w:themeColor="text1"/>
          <w:sz w:val="24"/>
          <w:szCs w:val="24"/>
        </w:rPr>
        <w:t xml:space="preserve">irelevantní) (2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irelevantní)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(3 - nemám vyhraněný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názor)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(4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relevantní)</w:t>
      </w:r>
    </w:p>
    <w:p w:rsidR="00782997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 xml:space="preserve">(5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velmi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relevantní)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Bez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odpovědi</w:t>
      </w:r>
    </w:p>
    <w:p w:rsidR="000C5E38" w:rsidRPr="000C5E38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782997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Podpořit dostatečné pokrytí EU bankomaty, a to i odlehlých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oblastí</w:t>
      </w:r>
    </w:p>
    <w:p w:rsidR="00782997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V právních předpisech EU přidat „bezplatné výběry hotovosti“ na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seznam služeb, které patří k „platebnímu účtu se základními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prvky“ uvedenému ve směrnici o platebních účtech</w:t>
      </w:r>
    </w:p>
    <w:p w:rsidR="00782997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Zajistit, aby byla hotovost vždy přijímána jako platební prostředek</w:t>
      </w:r>
    </w:p>
    <w:p w:rsidR="00782997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Jiné</w:t>
      </w:r>
    </w:p>
    <w:p w:rsidR="00782997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782997" w:rsidRPr="000C5E38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8"/>
          <w:szCs w:val="24"/>
        </w:rPr>
      </w:pPr>
      <w:r w:rsidRPr="000C5E38">
        <w:rPr>
          <w:rFonts w:cs="FreeSansBold"/>
          <w:b/>
          <w:bCs/>
          <w:color w:val="000000" w:themeColor="text1"/>
          <w:sz w:val="28"/>
          <w:szCs w:val="24"/>
        </w:rPr>
        <w:t>B. Inovativní konkurenceschopný a konkurenci vystavený</w:t>
      </w:r>
    </w:p>
    <w:p w:rsidR="00782997" w:rsidRPr="000C5E38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8"/>
          <w:szCs w:val="24"/>
        </w:rPr>
      </w:pPr>
      <w:r w:rsidRPr="000C5E38">
        <w:rPr>
          <w:rFonts w:cs="FreeSansBold"/>
          <w:b/>
          <w:bCs/>
          <w:color w:val="000000" w:themeColor="text1"/>
          <w:sz w:val="28"/>
          <w:szCs w:val="24"/>
        </w:rPr>
        <w:t>evropský trh pro maloobchodní platby</w:t>
      </w:r>
    </w:p>
    <w:p w:rsidR="00782997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E5F18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23: S vědomím, že zkušenosti s druhou směrnicí o platebních službách jsou dosud omezené, jaký je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podle vás dosavadní dopad této směrnice na trh?</w:t>
      </w:r>
    </w:p>
    <w:p w:rsidR="00AE5F18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 xml:space="preserve">(1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rozhodně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nesouhlasím)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(2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nesouhlasím)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(3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nemám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vyhraněný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názor)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(4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souhlasím)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(5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plně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souhlasím)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bez odpovědi</w:t>
      </w:r>
    </w:p>
    <w:p w:rsidR="00AE5F18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Druhá směrnice o platebních službách usnadnila přístup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na trh poskytovatelům platebních služeb jiným než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bankám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Druhá směrnice o platebních službách zvýšila konkurenci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Druhá směrnice o platebních službách usnadnila inovace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Druhá směrnice o platebních službách umožnila rozvoj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otevřeného bankovnictví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Druhá směrnice o platebních službách zvýšila bezpečnost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plateb</w:t>
      </w:r>
    </w:p>
    <w:p w:rsidR="00AE5F18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Jiný</w:t>
      </w:r>
    </w:p>
    <w:p w:rsidR="00AE5F18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E5F18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23.1: Vysvětlete svou odpověď na otázku č. 23:</w:t>
      </w:r>
    </w:p>
    <w:p w:rsidR="00AE5F18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24: Platební trh se neustále vyvíjí. Zaznamenali jste činnosti, které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momentálně nejsou na seznamu platebních služeb druhé směrnice o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platebních službách a které by přinesly konkrétní a významná rizika, která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současné právní předpisy neřeší?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E5F18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24.1: Vysvětlete svou odpověď na otázku č. 24:</w:t>
      </w:r>
    </w:p>
    <w:p w:rsidR="00AE5F18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25: Druhá směrnice o platebních službách zavedla silné ověření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klienta s cílem snížit riziko podvodu či neautorizovaných elektronických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plateb. Domníváte se, že nový vývoj v oblasti podvodů (pramenící např. z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konkrétní technologie, platebních prostředků nebo případů užití) bude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vyžadovat, aby poskytovatelé či uživatelé platebních služeb přijali další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zmírňující opatření?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E5F18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25.1: Vysvětlete svou odpověď na otázku č. 25 a uveďte, zda by k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tomu mělo dojít prostřednictvím právních předpisů:</w:t>
      </w:r>
    </w:p>
    <w:p w:rsidR="00AE5F18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26: Situace v poslední době zdůraznila význam rozvoje inovativních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platebních řešení. Především bezkontaktní platby začaly mít velký význam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pro omezení šíření virů.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Domníváte se, že by měla být vyvinuta nová, inovativní platební řešení?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27: Domníváte se, že je třeba ještě více usnadnit bezkontaktní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platby (na základě karet, mobilních aplikací nebo jiných inovativních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technologií)?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AE5F1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AE5F18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E5F18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27.1: Vysvětlete svou odpověď na otázku č. 27: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(Zvažte prosím tyto prvky: jakým způsobem by se platby měly podpořit? Mělo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by se podpořit například zvýšení stávajících stropů povolených právními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předpisy EU? Domníváte se, že by se měla rovněž zvážit opatření na zmírnění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podvodů a opatření týkající se odpovědnosti?):</w:t>
      </w: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28: Domníváte se, že je nutné přijmout další opatření na úrovni EU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k zajištění toho, aby otevřené bankovnictví v rámci druhé směrnice o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platebních službách dosáhlo svého plného potenciálu?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29: Domníváte se, že je nutné přijmout další opatření na úrovni EU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podporující standardizaci vyhrazených rozhraní (např. aplikační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programovací rozhraní - API) v rámci druhé směrnice o platebních službách?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29.1: Vysvětlete svou odpověď na otázku č. 29:</w:t>
      </w: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30: Považujete současný režim udělování povolení institucím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elektronických peněz a obezřetnostního dohledu nad nimi (včetně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kapitálových požadavků a ochrany peněžních prostředků) za dostatečný?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95545D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30.1: Vysvětlete svou odpověď na otázku č. 30:</w:t>
      </w: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31: Považovali byste za přínosné ještě více sladit režim pro platební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instituce a režim pro instituce elektronických peněz?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plné sladění těchto režimů je na místě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ale plné sladění není na místě, protože určité aspekty nelze vyřešit v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tomtéž režimu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31.1: Vysvětlete svou odpověď na otázku č. 31:</w:t>
      </w: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32: Považujete „programovatelné peníze“ za slibný vývoj, který by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mohl podpořit potřeby digitálního hospodářství?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8"/>
          <w:szCs w:val="24"/>
        </w:rPr>
      </w:pPr>
      <w:r w:rsidRPr="000C5E38">
        <w:rPr>
          <w:rFonts w:cs="FreeSansBold"/>
          <w:b/>
          <w:bCs/>
          <w:color w:val="000000" w:themeColor="text1"/>
          <w:sz w:val="28"/>
          <w:szCs w:val="24"/>
        </w:rPr>
        <w:t>C. Přístup k bezpečným, účinným a interoperabilním</w:t>
      </w:r>
      <w:r w:rsidR="000C5E38">
        <w:rPr>
          <w:rFonts w:cs="FreeSansBold"/>
          <w:b/>
          <w:bCs/>
          <w:color w:val="000000" w:themeColor="text1"/>
          <w:sz w:val="28"/>
          <w:szCs w:val="24"/>
        </w:rPr>
        <w:t xml:space="preserve"> </w:t>
      </w:r>
      <w:r w:rsidRPr="000C5E38">
        <w:rPr>
          <w:rFonts w:cs="FreeSansBold"/>
          <w:b/>
          <w:bCs/>
          <w:color w:val="000000" w:themeColor="text1"/>
          <w:sz w:val="28"/>
          <w:szCs w:val="24"/>
        </w:rPr>
        <w:t>platebním systémům maloobchodních plateb a dalším</w:t>
      </w:r>
      <w:r w:rsidR="000C5E38">
        <w:rPr>
          <w:rFonts w:cs="FreeSansBold"/>
          <w:b/>
          <w:bCs/>
          <w:color w:val="000000" w:themeColor="text1"/>
          <w:sz w:val="28"/>
          <w:szCs w:val="24"/>
        </w:rPr>
        <w:t xml:space="preserve"> </w:t>
      </w:r>
      <w:r w:rsidRPr="000C5E38">
        <w:rPr>
          <w:rFonts w:cs="FreeSansBold"/>
          <w:b/>
          <w:bCs/>
          <w:color w:val="000000" w:themeColor="text1"/>
          <w:sz w:val="28"/>
          <w:szCs w:val="24"/>
        </w:rPr>
        <w:t>podpůrným infrastrukturám</w:t>
      </w:r>
    </w:p>
    <w:p w:rsidR="000C5E38" w:rsidRPr="000C5E38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8"/>
          <w:szCs w:val="24"/>
        </w:rPr>
      </w:pP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 xml:space="preserve">Otázka č. 33: Pokud jde o systém SCT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Inst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., měla by podle vás Evropská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komise hledat řešení, jak dosáhnout této interoperability nákladově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efektivním způsobem?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33.1: Vysvětlete svou odpověď na otázku č. 33:</w:t>
      </w:r>
    </w:p>
    <w:p w:rsidR="000C5E38" w:rsidP="000C5E38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34: Souhlasíte s těmito výroky?</w:t>
      </w:r>
    </w:p>
    <w:p w:rsidR="0095545D" w:rsidRPr="000C5E38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 xml:space="preserve">(1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rozhodně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nesouhlasím)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(2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nesouhlasím)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(3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nemám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vyhraněný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názor)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(4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souhlasím)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(5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plně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souhlasím)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bez odpovědi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Skutečnost, že tyto právní předpisy existují jen v</w:t>
      </w:r>
      <w:r w:rsidR="000C5E38">
        <w:rPr>
          <w:rFonts w:cs="FreeSans"/>
          <w:color w:val="000000" w:themeColor="text1"/>
          <w:sz w:val="24"/>
          <w:szCs w:val="24"/>
        </w:rPr>
        <w:t> </w:t>
      </w:r>
      <w:r w:rsidRPr="00F73773">
        <w:rPr>
          <w:rFonts w:cs="FreeSans"/>
          <w:color w:val="000000" w:themeColor="text1"/>
          <w:sz w:val="24"/>
          <w:szCs w:val="24"/>
        </w:rPr>
        <w:t>některých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členských státech, vytváří riziko nerovných podmínek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Právní předpisy EU by měly poskytovatelům technických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služeb podporujících poskytování platebních služeb ukládat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za povinnost poskytnout přístup k těmto technickým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službám všem poskytovatelům platebních služeb</w:t>
      </w:r>
    </w:p>
    <w:p w:rsidR="0095545D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Povinný přístup k těmto technickým službám vytváří další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bezpečnostní rizika</w:t>
      </w:r>
    </w:p>
    <w:p w:rsidR="000C5E38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34.1: Vysvětlete svou odpověď na otázku č. 34:</w:t>
      </w: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35: Je pro platební instituce a instituce elektronických peněz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důležitý přímý přístup ke všem platebním systémům, nebo je nepřímý přístup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prostřednictvím banky dostatečný?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Ano, měl by být umožněn přímý přístup</w:t>
      </w:r>
    </w:p>
    <w:p w:rsidR="0095545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Ne, nepřímá účast prostřednictvím bank je dostatečná</w:t>
      </w:r>
    </w:p>
    <w:p w:rsidR="0095545D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95545D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Ke svým odpovědím na otázku 35 a její podotázky můžete připojit jakékoli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relevantní informace:</w:t>
      </w: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 xml:space="preserve">Otázka č. 36: Jelikož některé členské státy - nikoli však všechny 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>–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 xml:space="preserve"> přijaly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licenční režimy pro provozovatele platebního systému, existuje podle vás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navzdory dohledu centrálních bank riziko nerovných podmínek?</w:t>
      </w:r>
    </w:p>
    <w:p w:rsidR="0063153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631533" w:rsidRPr="000C5E38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8"/>
          <w:szCs w:val="24"/>
        </w:rPr>
      </w:pPr>
      <w:r w:rsidRPr="000C5E38">
        <w:rPr>
          <w:rFonts w:cs="FreeSansBold"/>
          <w:b/>
          <w:bCs/>
          <w:color w:val="000000" w:themeColor="text1"/>
          <w:sz w:val="28"/>
          <w:szCs w:val="24"/>
        </w:rPr>
        <w:t>D. Vylepšený přeshraniční platební styk, včetně převodů</w:t>
      </w:r>
      <w:r w:rsidR="000C5E38">
        <w:rPr>
          <w:rFonts w:cs="FreeSansBold"/>
          <w:b/>
          <w:bCs/>
          <w:color w:val="000000" w:themeColor="text1"/>
          <w:sz w:val="28"/>
          <w:szCs w:val="24"/>
        </w:rPr>
        <w:t xml:space="preserve"> </w:t>
      </w:r>
      <w:r w:rsidRPr="000C5E38">
        <w:rPr>
          <w:rFonts w:cs="FreeSansBold"/>
          <w:b/>
          <w:bCs/>
          <w:color w:val="000000" w:themeColor="text1"/>
          <w:sz w:val="28"/>
          <w:szCs w:val="24"/>
        </w:rPr>
        <w:t>peněz, usnadňující mezinárodní úlohu eura</w:t>
      </w:r>
    </w:p>
    <w:p w:rsidR="0063153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37: Domníváte se, že je nutné přijmout na úrovni EU opatření v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oblasti přeshraničních plateb mezi EU a ostatními jurisdikcemi?</w:t>
      </w: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63153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37.1: Vysvětlete svou odpověď na otázku č. 37:</w:t>
      </w:r>
    </w:p>
    <w:p w:rsidR="00631533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38: Měla by Komise plnit (legislativní či jinou) úlohu při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usnadňování přeshraničních plateb mezi EU a zbytkem světa?</w:t>
      </w: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631533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39: Měla by Komise plnit úlohu při usnadňování převodů peněz,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např. prostřednictvím snížení nákladů nebo zlepšení služeb?</w:t>
      </w: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Ano</w:t>
      </w: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</w:t>
      </w:r>
    </w:p>
    <w:p w:rsidR="00631533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0C5E38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631533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39.1: Vysvětlete svou odpověď na otázku č. 39 a uveďte, jako úlohu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by Komise měla plnit - legislativní či nelegislativní:</w:t>
      </w:r>
    </w:p>
    <w:p w:rsidR="0095545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95545D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40: S vědomím, že toto průmyslové odvětví se vyvíjí nebo zavádí řešení k usnadnění přeshraničních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plateb mezi EU a ostatními jurisdikcemi, do jaké míry byste podpořili následující opatření:</w:t>
      </w:r>
    </w:p>
    <w:p w:rsidR="00A92A1D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 xml:space="preserve">(1 - </w:t>
      </w:r>
      <w:r w:rsidRPr="00F73773">
        <w:rPr>
          <w:rFonts w:cs="FreeSans"/>
          <w:color w:val="000000" w:themeColor="text1"/>
          <w:sz w:val="24"/>
          <w:szCs w:val="24"/>
        </w:rPr>
        <w:t xml:space="preserve">irelevantní) (2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irelevantní)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(3 - nemám vyhraněný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názor)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(4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spíše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relevantní)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 xml:space="preserve">(5 </w:t>
      </w:r>
      <w:r w:rsidR="000C5E38">
        <w:rPr>
          <w:rFonts w:cs="FreeSans"/>
          <w:color w:val="000000" w:themeColor="text1"/>
          <w:sz w:val="24"/>
          <w:szCs w:val="24"/>
        </w:rPr>
        <w:t>–</w:t>
      </w:r>
      <w:r w:rsidRPr="00F73773">
        <w:rPr>
          <w:rFonts w:cs="FreeSans"/>
          <w:color w:val="000000" w:themeColor="text1"/>
          <w:sz w:val="24"/>
          <w:szCs w:val="24"/>
        </w:rPr>
        <w:t xml:space="preserve"> velmi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relevantní)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Bez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odpovědi</w:t>
      </w:r>
    </w:p>
    <w:p w:rsidR="000C5E38" w:rsidRPr="00F73773" w:rsidP="000C5E38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Zahrnout do systému SEPA SCT tzv. „</w:t>
      </w:r>
      <w:r w:rsidRPr="00F73773">
        <w:rPr>
          <w:rFonts w:cs="FreeSans"/>
          <w:color w:val="000000" w:themeColor="text1"/>
          <w:sz w:val="24"/>
          <w:szCs w:val="24"/>
        </w:rPr>
        <w:t>one</w:t>
      </w:r>
      <w:r w:rsidRPr="00F73773">
        <w:rPr>
          <w:rFonts w:cs="FreeSans"/>
          <w:color w:val="000000" w:themeColor="text1"/>
          <w:sz w:val="24"/>
          <w:szCs w:val="24"/>
        </w:rPr>
        <w:t>-leg“ úhrady (úhrady,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kdy se pouze jeden z poskytovatelů platebních služeb nachází v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EU)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Bankovní sektor přijme ve velké míře opatření ke sledování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přeshraničních plateb, jako je globální platební iniciativa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společnosti SWIFT.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Usnadnit spojení mezi systémy okamžitých plateb mezi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jurisdikcemi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Podpořit zkušenosti podobající se SEPA na regionální úrovni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mimo EU a prověřit potenciální spojení se SEPA v případech,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kdy to bude smysluplné a proveditelné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Podporovat a prosazovat přijetí mezinárodních norem, jako je</w:t>
      </w:r>
      <w:r w:rsidR="000C5E38">
        <w:rPr>
          <w:rFonts w:cs="FreeSans"/>
          <w:color w:val="000000" w:themeColor="text1"/>
          <w:sz w:val="24"/>
          <w:szCs w:val="24"/>
        </w:rPr>
        <w:t xml:space="preserve"> </w:t>
      </w:r>
      <w:r w:rsidRPr="00F73773">
        <w:rPr>
          <w:rFonts w:cs="FreeSans"/>
          <w:color w:val="000000" w:themeColor="text1"/>
          <w:sz w:val="24"/>
          <w:szCs w:val="24"/>
        </w:rPr>
        <w:t>ISO 20022.</w:t>
      </w:r>
    </w:p>
    <w:p w:rsidR="00AE5F18" w:rsidRPr="00F73773" w:rsidP="00F73773">
      <w:pPr>
        <w:spacing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Jiné</w:t>
      </w:r>
    </w:p>
    <w:p w:rsidR="00A92A1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40.1: Vysvětlete svou odpověď na otázku č. 40:</w:t>
      </w:r>
    </w:p>
    <w:p w:rsidR="00A92A1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41: Pokud by se vytvářela spojení mezi systémy okamžitých plateb</w:t>
      </w:r>
      <w:r w:rsidR="000C5E38">
        <w:rPr>
          <w:rFonts w:cs="FreeSansBold"/>
          <w:b/>
          <w:bCs/>
          <w:color w:val="000000" w:themeColor="text1"/>
          <w:sz w:val="24"/>
          <w:szCs w:val="24"/>
        </w:rPr>
        <w:t xml:space="preserve"> </w:t>
      </w:r>
      <w:r w:rsidRPr="00F73773">
        <w:rPr>
          <w:rFonts w:cs="FreeSansBold"/>
          <w:b/>
          <w:bCs/>
          <w:color w:val="000000" w:themeColor="text1"/>
          <w:sz w:val="24"/>
          <w:szCs w:val="24"/>
        </w:rPr>
        <w:t>v EU a v ostatních jurisdikcích: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>
        <w:rPr>
          <w:rFonts w:cs="FreeSans"/>
          <w:color w:val="000000" w:themeColor="text1"/>
          <w:sz w:val="24"/>
          <w:szCs w:val="24"/>
        </w:rPr>
        <w:t xml:space="preserve">- </w:t>
      </w:r>
      <w:r w:rsidRPr="00F73773">
        <w:rPr>
          <w:rFonts w:cs="FreeSans"/>
          <w:color w:val="000000" w:themeColor="text1"/>
          <w:sz w:val="24"/>
          <w:szCs w:val="24"/>
        </w:rPr>
        <w:t>vedlo by to ke snížení nákladů na přeshraniční platby mezi EU a ostatními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jurisdikcemi?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>
        <w:rPr>
          <w:rFonts w:cs="FreeSans"/>
          <w:color w:val="000000" w:themeColor="text1"/>
          <w:sz w:val="24"/>
          <w:szCs w:val="24"/>
        </w:rPr>
        <w:t xml:space="preserve">- </w:t>
      </w:r>
      <w:r w:rsidRPr="00F73773">
        <w:rPr>
          <w:rFonts w:cs="FreeSans"/>
          <w:color w:val="000000" w:themeColor="text1"/>
          <w:sz w:val="24"/>
          <w:szCs w:val="24"/>
        </w:rPr>
        <w:t>vedlo by to ke zvýšení nákladů na přeshraniční platby mezi EU a ostatními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jurisdikcemi?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>
        <w:rPr>
          <w:rFonts w:cs="FreeSans"/>
          <w:color w:val="000000" w:themeColor="text1"/>
          <w:sz w:val="24"/>
          <w:szCs w:val="24"/>
        </w:rPr>
        <w:t xml:space="preserve">- </w:t>
      </w:r>
      <w:r w:rsidRPr="00F73773">
        <w:rPr>
          <w:rFonts w:cs="FreeSans"/>
          <w:color w:val="000000" w:themeColor="text1"/>
          <w:sz w:val="24"/>
          <w:szCs w:val="24"/>
        </w:rPr>
        <w:t>nemělo by to žádný vliv na výši nákladů na přeshraniční platby mezi EU a</w:t>
      </w: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ostatními jurisdikcemi?</w:t>
      </w:r>
    </w:p>
    <w:p w:rsidR="004220AC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</w:p>
    <w:p w:rsidR="00A92A1D" w:rsidRPr="00F73773" w:rsidP="00F73773">
      <w:pPr>
        <w:autoSpaceDE w:val="0"/>
        <w:autoSpaceDN w:val="0"/>
        <w:adjustRightInd w:val="0"/>
        <w:spacing w:after="0" w:line="276" w:lineRule="auto"/>
        <w:ind w:left="0"/>
        <w:jc w:val="both"/>
        <w:rPr>
          <w:rFonts w:cs="FreeSans"/>
          <w:color w:val="000000" w:themeColor="text1"/>
          <w:sz w:val="24"/>
          <w:szCs w:val="24"/>
        </w:rPr>
      </w:pPr>
      <w:r w:rsidRPr="00F73773">
        <w:rPr>
          <w:rFonts w:cs="FreeSans"/>
          <w:color w:val="000000" w:themeColor="text1"/>
          <w:sz w:val="24"/>
          <w:szCs w:val="24"/>
        </w:rPr>
        <w:t>Nevím / nemám vyhraněný názor / není relevantní</w:t>
      </w:r>
    </w:p>
    <w:p w:rsidR="004220AC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A1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Otázka č. 41.1: Vysvětlete svou odpověď na otázku č. 41:</w:t>
      </w:r>
    </w:p>
    <w:p w:rsidR="00A92A1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92A1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  <w:r w:rsidRPr="00F73773">
        <w:rPr>
          <w:rFonts w:cs="FreeSansBold"/>
          <w:b/>
          <w:bCs/>
          <w:color w:val="000000" w:themeColor="text1"/>
          <w:sz w:val="24"/>
          <w:szCs w:val="24"/>
        </w:rPr>
        <w:t>DALŠÍ INFORMACE – MOŽNOST PŘIDAT PŘIPOMÍNKY</w:t>
      </w:r>
    </w:p>
    <w:p w:rsidR="00A92A1D" w:rsidRPr="00F73773" w:rsidP="00F73773">
      <w:pPr>
        <w:spacing w:line="276" w:lineRule="auto"/>
        <w:ind w:left="0"/>
        <w:jc w:val="both"/>
        <w:rPr>
          <w:rFonts w:cs="FreeSansBold"/>
          <w:b/>
          <w:bCs/>
          <w:color w:val="000000" w:themeColor="text1"/>
          <w:sz w:val="24"/>
          <w:szCs w:val="24"/>
        </w:rPr>
      </w:pPr>
    </w:p>
    <w:p w:rsidR="00AE5F18" w:rsidRPr="00F73773" w:rsidP="00F73773">
      <w:pPr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eSans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260CCB"/>
    <w:multiLevelType w:val="multilevel"/>
    <w:tmpl w:val="E0E8AB5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C6"/>
    <w:rPr>
      <w:color w:val="5A5A5A" w:themeColor="text1" w:themeTint="A5"/>
    </w:rPr>
  </w:style>
  <w:style w:type="paragraph" w:styleId="Heading1">
    <w:name w:val="heading 1"/>
    <w:aliases w:val="Úroveň 1"/>
    <w:basedOn w:val="Normal"/>
    <w:next w:val="Normal"/>
    <w:link w:val="Nadpis1Char"/>
    <w:uiPriority w:val="9"/>
    <w:qFormat/>
    <w:rsid w:val="009C0DC6"/>
    <w:pPr>
      <w:numPr>
        <w:numId w:val="4"/>
      </w:numPr>
      <w:spacing w:before="400" w:after="60" w:line="240" w:lineRule="auto"/>
      <w:contextualSpacing/>
      <w:outlineLvl w:val="0"/>
    </w:pPr>
    <w:rPr>
      <w:rFonts w:ascii="Times New Roman" w:hAnsi="Times New Roman" w:eastAsiaTheme="majorEastAsia" w:cs="Times New Roman"/>
      <w:b/>
      <w:smallCaps/>
      <w:color w:val="0F243E" w:themeColor="text2" w:themeShade="7F"/>
      <w:spacing w:val="20"/>
      <w:sz w:val="30"/>
      <w:szCs w:val="30"/>
    </w:rPr>
  </w:style>
  <w:style w:type="paragraph" w:styleId="Heading2">
    <w:name w:val="heading 2"/>
    <w:aliases w:val="Úroveň 1.1"/>
    <w:basedOn w:val="Normal"/>
    <w:next w:val="Normal"/>
    <w:link w:val="Nadpis2Char"/>
    <w:uiPriority w:val="9"/>
    <w:unhideWhenUsed/>
    <w:qFormat/>
    <w:rsid w:val="009C0DC6"/>
    <w:pPr>
      <w:numPr>
        <w:ilvl w:val="1"/>
        <w:numId w:val="4"/>
      </w:numPr>
      <w:spacing w:before="120" w:after="60" w:line="240" w:lineRule="auto"/>
      <w:contextualSpacing/>
      <w:outlineLvl w:val="1"/>
    </w:pPr>
    <w:rPr>
      <w:rFonts w:ascii="Times New Roman" w:hAnsi="Times New Roman" w:eastAsiaTheme="majorEastAsia" w:cs="Times New Roman"/>
      <w:b/>
      <w:smallCaps/>
      <w:color w:val="000000" w:themeColor="text1"/>
      <w:spacing w:val="20"/>
      <w:sz w:val="28"/>
      <w:szCs w:val="28"/>
    </w:rPr>
  </w:style>
  <w:style w:type="paragraph" w:styleId="Heading3">
    <w:name w:val="heading 3"/>
    <w:aliases w:val="Úroveň 1.1.1"/>
    <w:basedOn w:val="Normal"/>
    <w:next w:val="Normal"/>
    <w:link w:val="Nadpis3Char"/>
    <w:uiPriority w:val="9"/>
    <w:unhideWhenUsed/>
    <w:qFormat/>
    <w:rsid w:val="009C0DC6"/>
    <w:pPr>
      <w:numPr>
        <w:ilvl w:val="2"/>
        <w:numId w:val="4"/>
      </w:numPr>
      <w:spacing w:before="120" w:after="60" w:line="240" w:lineRule="auto"/>
      <w:contextualSpacing/>
      <w:outlineLvl w:val="2"/>
    </w:pPr>
    <w:rPr>
      <w:rFonts w:ascii="Times New Roman" w:hAnsi="Times New Roman" w:eastAsiaTheme="majorEastAsia" w:cs="Times New Roman"/>
      <w:b/>
      <w:color w:val="000000" w:themeColor="text1"/>
      <w:spacing w:val="20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9C0DC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9C0DC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9C0DC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9C0DC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9C0DC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9C0DC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aliases w:val="Úroveň 1 Char"/>
    <w:basedOn w:val="DefaultParagraphFont"/>
    <w:link w:val="Heading1"/>
    <w:uiPriority w:val="9"/>
    <w:rsid w:val="009C0DC6"/>
    <w:rPr>
      <w:rFonts w:ascii="Times New Roman" w:hAnsi="Times New Roman" w:eastAsiaTheme="majorEastAsia" w:cs="Times New Roman"/>
      <w:b/>
      <w:smallCaps/>
      <w:color w:val="0F243E" w:themeColor="text2" w:themeShade="7F"/>
      <w:spacing w:val="20"/>
      <w:sz w:val="30"/>
      <w:szCs w:val="30"/>
    </w:rPr>
  </w:style>
  <w:style w:type="character" w:customStyle="1" w:styleId="Nadpis2Char">
    <w:name w:val="Nadpis 2 Char"/>
    <w:aliases w:val="Úroveň 1.1 Char"/>
    <w:basedOn w:val="DefaultParagraphFont"/>
    <w:link w:val="Heading2"/>
    <w:uiPriority w:val="9"/>
    <w:rsid w:val="009C0DC6"/>
    <w:rPr>
      <w:rFonts w:ascii="Times New Roman" w:hAnsi="Times New Roman" w:eastAsiaTheme="majorEastAsia" w:cs="Times New Roman"/>
      <w:b/>
      <w:smallCaps/>
      <w:color w:val="000000" w:themeColor="text1"/>
      <w:spacing w:val="20"/>
      <w:sz w:val="28"/>
      <w:szCs w:val="28"/>
    </w:rPr>
  </w:style>
  <w:style w:type="character" w:customStyle="1" w:styleId="Nadpis3Char">
    <w:name w:val="Nadpis 3 Char"/>
    <w:aliases w:val="Úroveň 1.1.1 Char"/>
    <w:basedOn w:val="DefaultParagraphFont"/>
    <w:link w:val="Heading3"/>
    <w:uiPriority w:val="9"/>
    <w:rsid w:val="009C0DC6"/>
    <w:rPr>
      <w:rFonts w:ascii="Times New Roman" w:hAnsi="Times New Roman" w:eastAsiaTheme="majorEastAsia" w:cs="Times New Roman"/>
      <w:b/>
      <w:color w:val="000000" w:themeColor="text1"/>
      <w:spacing w:val="20"/>
      <w:sz w:val="26"/>
      <w:szCs w:val="26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9C0DC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9C0DC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9C0DC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9C0DC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9C0DC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9C0DC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0DC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NzevChar"/>
    <w:uiPriority w:val="10"/>
    <w:qFormat/>
    <w:rsid w:val="009C0DC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DefaultParagraphFont"/>
    <w:link w:val="Title"/>
    <w:uiPriority w:val="10"/>
    <w:rsid w:val="009C0DC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PodtitulChar"/>
    <w:uiPriority w:val="11"/>
    <w:qFormat/>
    <w:rsid w:val="009C0DC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DefaultParagraphFont"/>
    <w:link w:val="Subtitle"/>
    <w:uiPriority w:val="11"/>
    <w:rsid w:val="009C0DC6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9C0DC6"/>
    <w:rPr>
      <w:b/>
      <w:bCs/>
      <w:spacing w:val="0"/>
    </w:rPr>
  </w:style>
  <w:style w:type="character" w:styleId="Emphasis">
    <w:name w:val="Emphasis"/>
    <w:uiPriority w:val="20"/>
    <w:qFormat/>
    <w:rsid w:val="009C0DC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9C0D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DC6"/>
    <w:pPr>
      <w:ind w:left="720"/>
      <w:contextualSpacing/>
    </w:pPr>
  </w:style>
  <w:style w:type="paragraph" w:styleId="Quote">
    <w:name w:val="Quote"/>
    <w:basedOn w:val="Normal"/>
    <w:next w:val="Normal"/>
    <w:link w:val="CittChar"/>
    <w:uiPriority w:val="29"/>
    <w:qFormat/>
    <w:rsid w:val="009C0DC6"/>
    <w:rPr>
      <w:i/>
      <w:iCs/>
    </w:rPr>
  </w:style>
  <w:style w:type="character" w:customStyle="1" w:styleId="CittChar">
    <w:name w:val="Citát Char"/>
    <w:basedOn w:val="DefaultParagraphFont"/>
    <w:link w:val="Quote"/>
    <w:uiPriority w:val="29"/>
    <w:rsid w:val="009C0DC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9C0DC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space="0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9C0DC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9C0DC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9C0DC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9C0DC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9C0DC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9C0DC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0DC6"/>
    <w:pPr>
      <w:numPr>
        <w:numId w:val="0"/>
      </w:num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11</Pages>
  <Words>2422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2020-04-24T10:59:00Z</dcterms:created>
</cp:coreProperties>
</file>